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Metodología CRM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Aplicar CRM como metodología de relación con clientes, conectando información, procesos y seguimiento responsable.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Minga Cacao recibe diez consultas empresariales. Cada vendedor usa su propio archivo y tres clientes reciben propuestas duplicadas. El equipo define estados comunes, asigna un responsable por oportunidad y registra la próxima acción. De ocho oportunidades calificadas, dos se cierran en el período observado. La tasa de cierre de ese grupo es 25 %, sin confundirla con todas las consultas recibidas.</w:t>
      </w:r>
    </w:p>
    <w:p>
      <w:pPr>
        <w:pStyle w:val="Heading1"/>
      </w:pPr>
      <w:r>
        <w:t>1. Analizar — 5 puntos</w:t>
      </w:r>
    </w:p>
    <w:p>
      <w:r>
        <w:t>Diseña cinco estados de una relación con condiciones de avance.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Define los campos mínimos, el responsable y la próxima acción para una oportunidad.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Calcula e interpreta dos tasas con los denominadores del caso.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Propón controles sobre duplicados, preferencias de contacto y calidad de datos.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Negocios Electrónicos, unidad 2, tema 2.2.</w:t>
        <w:br/>
        <w:t>Buttle y Maklan (2019), Customer Relationship Management: Concepts and Technologies, 4.ª ed. Routledge.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/ 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Metodología CRM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