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 del BPM en la mejora continua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Aplicar una revisión continua de procesos con hipótesis, pruebas, medidas equilibradas y decisiones de ajuste.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hipotético: una validación inicial reduce solicitudes devueltas de veinte a diez en grupos de cien casos comparables. La tasa baja de 20 % a 10 %: diez puntos porcentuales y una reducción relativa de 50 %. El equipo también debe comprobar si creció el abandono del formulario o la carga de quien valida, para evitar interpretar una mejora parcial como éxito sin condiciones.</w:t>
      </w:r>
    </w:p>
    <w:p>
      <w:pPr>
        <w:pStyle w:val="Heading1"/>
      </w:pPr>
      <w:r>
        <w:t>1. Analizar — 5 puntos</w:t>
      </w:r>
    </w:p>
    <w:p>
      <w:r>
        <w:t>Formula una hipótesis del caso con mecanismo y resultado esperado.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Calcula la reducción absoluta en puntos y la reducción relativa.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Diseña una prueba con indicador principal, medida de equilibrio y evidencia que podría refutarla.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Propón decisiones de estandarizar, ajustar o descartar y cómo registrar el aprendizaje.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2, tema 2.3.</w:t>
        <w:br/>
        <w:t>Dumas et al. (2018), Fundamentals of Business Process Management. Deming (1986), Out of the Crisis. MIT Press.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Rol del BPM en la mejora continua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