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Estándar aiLearning: Metodología de Diagnóstico por Verticales, Matriz de Prioridad, ROI Localizado y Despliegue Solopreneur de MVP en 3 Semanas para el Mercado Mexicano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el sector de los servicios profesionales en México—que abarca desde bufetes de abogados en CDMX, despachos contables en Monterrey, hasta consultorías e inmobiliarias en Guadalajara—el modelo tradicional de crecimiento está condicionado por la contratación lineal de personal. Esta dependencia estructural expone a las firmas a una constante presión sobre sus márgenes, cuellos de botella en la atracción de talento y altos costos fijos.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 acuerdo con datos de Microsoft y el INEGI, aunque en 2024 solo el 0.5% de las unidades económicas en México reportaba usar Inteligencia Artificial, para 2026 el 64% de las PyMEs ya busca incorporar IA en sus operaciones diarias debido a la dramática reducción de costos tecnológicos y la disponibilidad de modelos de lenguaje avanzados. Sin embargo, la mayoría de las empresas fallan al intentar implementar herramientas genéricas sin alineación sistémica, o se topan con propuestas de desarrollo tradicional que superan los $600,000 MXN y tardan meses en entregarse.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liderar este mercado con un servicio ágil y de la máxima calidad, la consultora de excelencia </w:t>
      </w:r>
      <w:r w:rsidDel="00000000" w:rsidR="00000000" w:rsidRPr="00000000">
        <w:rPr>
          <w:rFonts w:ascii="Google Sans" w:cs="Google Sans" w:eastAsia="Google Sans" w:hAnsi="Google Sans"/>
          <w:b w:val="1"/>
          <w:bCs w:val="1"/>
          <w:rtl w:val="0"/>
        </w:rPr>
        <w:t xml:space="preserve">aiLearning</w:t>
      </w:r>
      <w:r w:rsidDel="00000000" w:rsidR="00000000" w:rsidRPr="00000000">
        <w:rPr>
          <w:rFonts w:ascii="Google Sans" w:cs="Google Sans" w:eastAsia="Google Sans" w:hAnsi="Google Sans"/>
          <w:rtl w:val="0"/>
        </w:rPr>
        <w:t xml:space="preserve"> despliega una propuesta de valor unificada, ejecutada por un único especialista (Solopreneur) mediante herramientas no-code/low-code de alta velocidad: </w:t>
      </w:r>
      <w:r w:rsidDel="00000000" w:rsidR="00000000" w:rsidRPr="00000000">
        <w:rPr>
          <w:rFonts w:ascii="Google Sans" w:cs="Google Sans" w:eastAsia="Google Sans" w:hAnsi="Google Sans"/>
          <w:b w:val="1"/>
          <w:bCs w:val="1"/>
          <w:rtl w:val="0"/>
        </w:rPr>
        <w:t xml:space="preserve">Conecta clientes con tu Empresa. Crea tu fuerza laboral IA en minutos. Crece tu negocio, no tus costos.</w:t>
      </w:r>
      <w:r w:rsidDel="00000000" w:rsidR="00000000" w:rsidRPr="00000000">
        <w:rPr>
          <w:rFonts w:ascii="Google Sans" w:cs="Google Sans" w:eastAsia="Google Sans" w:hAnsi="Google Sans"/>
          <w:rtl w:val="0"/>
        </w:rPr>
        <w:t xml:space="preserve"> Esta filosofía operativa permite a las PyMEs mexicanas expandir exponencialmente su capacidad de entrega de servicios—capturando hasta el 90% de su cartera de clientes potencial—sin incrementar sus costos de nómina ni requerir una infraestructura de servidores costosa.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1: Diagnóstico de Necesidades por Vertical de Negocio (PyME México)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diagnóstico de aiLearning rechaza los cuestionarios estáticos y los sustituye por auditorías operativas ágiles basadas en entrevistas de 45 minutos con los directores de área. Al operar como un único consultor experto, aiLearning se enfoca en resolver las restricciones críticas de las verticales de servicios profesionales más comunes en el mercado mexicano: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Vertical Legal (Despachos de Abogados)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Cuellos de botella característicos:</w:t>
      </w:r>
      <w:r w:rsidDel="00000000" w:rsidR="00000000" w:rsidRPr="00000000">
        <w:rPr>
          <w:rFonts w:ascii="Google Sans" w:cs="Google Sans" w:eastAsia="Google Sans" w:hAnsi="Google Sans"/>
          <w:rtl w:val="0"/>
        </w:rPr>
        <w:t xml:space="preserve"> Análisis manual de tomos documentales, lentitud en due diligence de contratos mercantiles y redacción repetitiva de actas de asambleas o contratos de arrendamiento.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Fuerza laboral de IA a desplegar:</w:t>
      </w:r>
      <w:r w:rsidDel="00000000" w:rsidR="00000000" w:rsidRPr="00000000">
        <w:rPr>
          <w:rFonts w:ascii="Google Sans" w:cs="Google Sans" w:eastAsia="Google Sans" w:hAnsi="Google Sans"/>
          <w:rtl w:val="0"/>
        </w:rPr>
        <w:t xml:space="preserve"> Agentes de análisis documental y redacción asistida (RAG) montados en Notion o Claude. Reducen el tiempo de revisión de horas a minutos mediante auditorías de cláusulas críticas.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Vertical de Contabilidad, Auditoría e Impuestos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Cuellos de botella característicos:</w:t>
      </w:r>
      <w:r w:rsidDel="00000000" w:rsidR="00000000" w:rsidRPr="00000000">
        <w:rPr>
          <w:rFonts w:ascii="Google Sans" w:cs="Google Sans" w:eastAsia="Google Sans" w:hAnsi="Google Sans"/>
          <w:rtl w:val="0"/>
        </w:rPr>
        <w:t xml:space="preserve"> Ingesta manual de XMLs/PDFs de facturación del SAT, conciliaciones bancarias retrasadas y preparación de declaraciones de impuestos provisionales.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Fuerza laboral de IA a desplegar:</w:t>
      </w:r>
      <w:r w:rsidDel="00000000" w:rsidR="00000000" w:rsidRPr="00000000">
        <w:rPr>
          <w:rFonts w:ascii="Google Sans" w:cs="Google Sans" w:eastAsia="Google Sans" w:hAnsi="Google Sans"/>
          <w:rtl w:val="0"/>
        </w:rPr>
        <w:t xml:space="preserve"> Agentes de lectura y extracción de datos de facturación (OCR cognitivo) que automatizan el 80% de la carga administrativa pre-captura.</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Vertical de Consultoría, Inmobiliarias y Agencias de Servicios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Cuellos de botella característicos:</w:t>
      </w:r>
      <w:r w:rsidDel="00000000" w:rsidR="00000000" w:rsidRPr="00000000">
        <w:rPr>
          <w:rFonts w:ascii="Google Sans" w:cs="Google Sans" w:eastAsia="Google Sans" w:hAnsi="Google Sans"/>
          <w:rtl w:val="0"/>
        </w:rPr>
        <w:t xml:space="preserve"> Lentitud en la cotización y armado de propuestas comerciales, baja tasa de respuesta a leads en canales digitales y pérdida de prospectos por falta de seguimiento comercial.</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Fuerza laboral de IA a desplegar:</w:t>
      </w:r>
      <w:r w:rsidDel="00000000" w:rsidR="00000000" w:rsidRPr="00000000">
        <w:rPr>
          <w:rFonts w:ascii="Google Sans" w:cs="Google Sans" w:eastAsia="Google Sans" w:hAnsi="Google Sans"/>
          <w:rtl w:val="0"/>
        </w:rPr>
        <w:t xml:space="preserve"> Agentes de atención y calificación de leads por WhatsApp Business (vía API oficial de Meta), conectados a CRM locales como HubSpot o Google Sheets, operando de manera autónoma las 24 horas.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Vertical de Marketing y Contenido Digital</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Cuellos de botella característicos:</w:t>
      </w:r>
      <w:r w:rsidDel="00000000" w:rsidR="00000000" w:rsidRPr="00000000">
        <w:rPr>
          <w:rFonts w:ascii="Google Sans" w:cs="Google Sans" w:eastAsia="Google Sans" w:hAnsi="Google Sans"/>
          <w:rtl w:val="0"/>
        </w:rPr>
        <w:t xml:space="preserve"> Cuellos de botella en la producción de copys, blogs y creativos, dependencia de diseñadores y lentitud para publicar contenido adaptado a buscadores generativos (GEO).</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Fuerza laboral de IA a desplegar:</w:t>
      </w:r>
      <w:r w:rsidDel="00000000" w:rsidR="00000000" w:rsidRPr="00000000">
        <w:rPr>
          <w:rFonts w:ascii="Google Sans" w:cs="Google Sans" w:eastAsia="Google Sans" w:hAnsi="Google Sans"/>
          <w:rtl w:val="0"/>
        </w:rPr>
        <w:t xml:space="preserve"> Multi-agentes orquestados en Make.com que multiplican una idea central en 50 piezas de contenido listas para publicar en canales sociales en minutos.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2: Matriz de Priorización Ponderada para Servicios Profesionales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evitar que el cliente diluya su presupuesto en automatizaciones de bajo impacto, aiLearning aplica un </w:t>
      </w:r>
      <w:r w:rsidDel="00000000" w:rsidR="00000000" w:rsidRPr="00000000">
        <w:rPr>
          <w:rFonts w:ascii="Google Sans" w:cs="Google Sans" w:eastAsia="Google Sans" w:hAnsi="Google Sans"/>
          <w:b w:val="1"/>
          <w:bCs w:val="1"/>
          <w:rtl w:val="0"/>
        </w:rPr>
        <w:t xml:space="preserve">Modelo de Puntuación de Prioridades Ponderado</w:t>
      </w:r>
      <w:r w:rsidDel="00000000" w:rsidR="00000000" w:rsidRPr="00000000">
        <w:rPr>
          <w:rFonts w:ascii="Google Sans" w:cs="Google Sans" w:eastAsia="Google Sans" w:hAnsi="Google Sans"/>
          <w:rtl w:val="0"/>
        </w:rPr>
        <w:t xml:space="preserve"> (Weighted Scoring Model) adaptado a la capacidad operativa de las PyMEs mexicanas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Criterio de Priorización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Peso Relativo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Rationale de Negocio (PyME México)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Criticalidad del Cuello de Botella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proceso a automatizar impacta directamente la restricción principal que detiene la facturación del negocio?</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Tiempo de Entrega (Solopreneur)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 posible construir el MVP en </w:t>
            </w:r>
            <w:hyperlink r:id="rId6">
              <w:r w:rsidDel="00000000" w:rsidR="00000000" w:rsidRPr="00000000">
                <w:rPr>
                  <w:rFonts w:ascii="Google Sans" w:cs="Google Sans" w:eastAsia="Google Sans" w:hAnsi="Google Sans"/>
                  <w:color w:val="0000ee"/>
                  <w:u w:val="single"/>
                  <w:rtl w:val="0"/>
                </w:rPr>
                <w:t xml:space="preserve">Make.com/n8n</w:t>
              </w:r>
            </w:hyperlink>
            <w:r w:rsidDel="00000000" w:rsidR="00000000" w:rsidRPr="00000000">
              <w:rPr>
                <w:rFonts w:ascii="Google Sans" w:cs="Google Sans" w:eastAsia="Google Sans" w:hAnsi="Google Sans"/>
                <w:rtl w:val="0"/>
              </w:rPr>
              <w:t xml:space="preserve"> durante la semana 2 sin requerir desarrollo de código complejo?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Liberación Directa de Horas-Hombre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¿Cuántas horas de trabajo manual repetitivo se eliminarán para reasignar al personal a tareas facturables?</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Mitigación de Errores Operativos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automatización previene multas de cumplimiento, errores contables o pérdida de leads por falta de atención?</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Ecuación de Priorización Ponderada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Cada necesidad se califica del 1 al 10 en cada criterio, multiplicando por el peso ponderado para obtener el puntaje final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718349"/>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05500" cy="71834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caso de uso con el mayor puntaje es seleccionado como el punto de entrada exclusivo para el Sprint de 3 Semanas, asegurando el camino más rápido hacia un retorno de inversión real.</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3: Modelo de Ingeniería Financiera y Retorno de Inversión (ROI)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blindar la viabilidad del proyecto ante el director de finanzas (CFO) del cliente, aiLearning estructura un caso de negocio con rigor financiero utilizando pesos mexicanos (MXN):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Framework de Beneficios Cuantificables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Reducción de Costos Directos:</w:t>
      </w:r>
      <w:r w:rsidDel="00000000" w:rsidR="00000000" w:rsidRPr="00000000">
        <w:rPr>
          <w:rFonts w:ascii="Google Sans" w:cs="Google Sans" w:eastAsia="Google Sans" w:hAnsi="Google Sans"/>
          <w:rtl w:val="0"/>
        </w:rPr>
        <w:t xml:space="preserve"> Se calcula la liberación de horas-hombre aplicando estrictamente la </w:t>
      </w:r>
      <w:r w:rsidDel="00000000" w:rsidR="00000000" w:rsidRPr="00000000">
        <w:rPr>
          <w:rFonts w:ascii="Google Sans" w:cs="Google Sans" w:eastAsia="Google Sans" w:hAnsi="Google Sans"/>
          <w:b w:val="1"/>
          <w:bCs w:val="1"/>
          <w:rtl w:val="0"/>
        </w:rPr>
        <w:t xml:space="preserve">Regla de la Productividad Fantasma</w:t>
      </w:r>
      <w:r w:rsidDel="00000000" w:rsidR="00000000" w:rsidRPr="00000000">
        <w:rPr>
          <w:rFonts w:ascii="Google Sans" w:cs="Google Sans" w:eastAsia="Google Sans" w:hAnsi="Google Sans"/>
          <w:rtl w:val="0"/>
        </w:rPr>
        <w:t xml:space="preserve">: solo se proyecta como beneficio el tiempo que de verdad se convierte en horas facturables o productivas para otros clientes, descartando ineficiencias administrativas.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79136"/>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05500" cy="77913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Crecimiento de Ingresos:</w:t>
      </w:r>
      <w:r w:rsidDel="00000000" w:rsidR="00000000" w:rsidRPr="00000000">
        <w:rPr>
          <w:rFonts w:ascii="Google Sans" w:cs="Google Sans" w:eastAsia="Google Sans" w:hAnsi="Google Sans"/>
          <w:rtl w:val="0"/>
        </w:rPr>
        <w:t xml:space="preserve"> Incremento directo en las ventas mensuales debido a un seguimiento inmediato (en segundos) de prospectos por WhatsApp, calculado mediante la tasa de recuperación de carritos u oportunidades perdidas.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Costos de Riesgo Evitado:</w:t>
      </w:r>
      <w:r w:rsidDel="00000000" w:rsidR="00000000" w:rsidRPr="00000000">
        <w:rPr>
          <w:rFonts w:ascii="Google Sans" w:cs="Google Sans" w:eastAsia="Google Sans" w:hAnsi="Google Sans"/>
          <w:rtl w:val="0"/>
        </w:rPr>
        <w:t xml:space="preserve"> Costo promedio de multas del SAT, penalizaciones contractuales o reprocesos manuales por errores humanos que las barandillas (guardrails) de la IA evitan.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Caso Clínico de Simulación Financiera en México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Cliente:</w:t>
      </w:r>
      <w:r w:rsidDel="00000000" w:rsidR="00000000" w:rsidRPr="00000000">
        <w:rPr>
          <w:rFonts w:ascii="Google Sans" w:cs="Google Sans" w:eastAsia="Google Sans" w:hAnsi="Google Sans"/>
          <w:rtl w:val="0"/>
        </w:rPr>
        <w:t xml:space="preserve"> Despacho de Consultoría en Guadalajara con 15 consultores que dedican, en promedio, 5 horas a la semana cada uno a estructurar reportes de análisis y cotizaciones.</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Cálculo de Beneficios Anuales (Numerador)</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Ahorro de Tiempo Realizado:</w:t>
      </w:r>
      <w:r w:rsidDel="00000000" w:rsidR="00000000" w:rsidRPr="00000000">
        <w:rPr>
          <w:rFonts w:ascii="Google Sans" w:cs="Google Sans" w:eastAsia="Google Sans" w:hAnsi="Google Sans"/>
          <w:rtl w:val="0"/>
        </w:rPr>
        <w:t xml:space="preserve"> 15 consultores ahorran el 60% de esas 5 horas semanales gracias al agente automatizador de reportes de aiLearning.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7188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67188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Aplicando la Regla de la Productividad Fantasma, asumimos que solo el 60% de estas horas se reasigna a proyectos facturables directos.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El costo operativo cargado por hora de un consultor es de $250 MXN.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7797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05500" cy="77797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Ingresos Extra por Conversión Comercial:</w:t>
      </w:r>
      <w:r w:rsidDel="00000000" w:rsidR="00000000" w:rsidRPr="00000000">
        <w:rPr>
          <w:rFonts w:ascii="Google Sans" w:cs="Google Sans" w:eastAsia="Google Sans" w:hAnsi="Google Sans"/>
          <w:rtl w:val="0"/>
        </w:rPr>
        <w:t xml:space="preserve"> Recuperación estimada de 2 proyectos medianos adicionales al año gracias a la rapidez de cotización automatizada, aportando un margen neto de </w:t>
      </w:r>
      <w:r w:rsidDel="00000000" w:rsidR="00000000" w:rsidRPr="00000000">
        <w:rPr>
          <w:rFonts w:ascii="Google Sans" w:cs="Google Sans" w:eastAsia="Google Sans" w:hAnsi="Google Sans"/>
          <w:b w:val="1"/>
          <w:bCs w:val="1"/>
          <w:rtl w:val="0"/>
        </w:rPr>
        <w:t xml:space="preserve">$100,000 MXN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Total de Beneficios de Año 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3342531" cy="228549"/>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42531" cy="228549"/>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Costo Total de Propiedad (TCO de aiLearning para el Cliente)</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Audit Gateway (Fase de Diseño):</w:t>
      </w:r>
      <w:r w:rsidDel="00000000" w:rsidR="00000000" w:rsidRPr="00000000">
        <w:rPr>
          <w:rFonts w:ascii="Google Sans" w:cs="Google Sans" w:eastAsia="Google Sans" w:hAnsi="Google Sans"/>
          <w:rtl w:val="0"/>
        </w:rPr>
        <w:t xml:space="preserve"> $15,000 MXN (pago único).</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Upfront Sprint Fee (Fase de MVP):</w:t>
      </w:r>
      <w:r w:rsidDel="00000000" w:rsidR="00000000" w:rsidRPr="00000000">
        <w:rPr>
          <w:rFonts w:ascii="Google Sans" w:cs="Google Sans" w:eastAsia="Google Sans" w:hAnsi="Google Sans"/>
          <w:rtl w:val="0"/>
        </w:rPr>
        <w:t xml:space="preserve"> $45,000 MXN (pago único).</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Consumo Operativo de APIs e Infraestructura (Año 1):</w:t>
      </w:r>
      <w:r w:rsidDel="00000000" w:rsidR="00000000" w:rsidRPr="00000000">
        <w:rPr>
          <w:rFonts w:ascii="Google Sans" w:cs="Google Sans" w:eastAsia="Google Sans" w:hAnsi="Google Sans"/>
          <w:rtl w:val="0"/>
        </w:rPr>
        <w:t xml:space="preserve"> $15,000 MXN.</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TCO Total de Año 1:</w:t>
      </w:r>
      <w:r w:rsidDel="00000000" w:rsidR="00000000" w:rsidRPr="00000000">
        <w:rPr>
          <w:rFonts w:ascii="Google Sans" w:cs="Google Sans" w:eastAsia="Google Sans" w:hAnsi="Google Sans"/>
          <w:rtl w:val="0"/>
        </w:rPr>
        <w:t xml:space="preserve"> $75,000 MXN.</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Ejecución de Métricas Financieras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860349"/>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05500" cy="86034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860349"/>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05500" cy="86034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retorno de la inversión de </w:t>
      </w:r>
      <w:r w:rsidDel="00000000" w:rsidR="00000000" w:rsidRPr="00000000">
        <w:rPr>
          <w:rFonts w:ascii="Google Sans" w:cs="Google Sans" w:eastAsia="Google Sans" w:hAnsi="Google Sans"/>
          <w:b w:val="1"/>
          <w:bCs w:val="1"/>
          <w:rtl w:val="0"/>
        </w:rPr>
        <w:t xml:space="preserve">501.3%</w:t>
      </w:r>
      <w:r w:rsidDel="00000000" w:rsidR="00000000" w:rsidRPr="00000000">
        <w:rPr>
          <w:rFonts w:ascii="Google Sans" w:cs="Google Sans" w:eastAsia="Google Sans" w:hAnsi="Google Sans"/>
          <w:rtl w:val="0"/>
        </w:rPr>
        <w:t xml:space="preserve"> en el primer año y un periodo de recuperación menor a dos meses demuestran una viabilidad financiera masiva, justificando plenamente la contratación de aiLearning.</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4: El Ciclo Solopreneur de Despliegue en 3 Semanas (MVP en Sandbox)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Dado que </w:t>
      </w:r>
      <w:r w:rsidDel="00000000" w:rsidR="00000000" w:rsidRPr="00000000">
        <w:rPr>
          <w:rFonts w:ascii="Google Sans" w:cs="Google Sans" w:eastAsia="Google Sans" w:hAnsi="Google Sans"/>
          <w:b w:val="1"/>
          <w:bCs w:val="1"/>
          <w:rtl w:val="0"/>
        </w:rPr>
        <w:t xml:space="preserve">aiLearning</w:t>
      </w:r>
      <w:r w:rsidDel="00000000" w:rsidR="00000000" w:rsidRPr="00000000">
        <w:rPr>
          <w:rFonts w:ascii="Google Sans" w:cs="Google Sans" w:eastAsia="Google Sans" w:hAnsi="Google Sans"/>
          <w:rtl w:val="0"/>
        </w:rPr>
        <w:t xml:space="preserve"> opera bajo un modelo de Solopreneur de alta eficiencia, la metodología evita programaciones manuales y complejas. En su lugar, el consultor utiliza el </w:t>
      </w:r>
      <w:r w:rsidDel="00000000" w:rsidR="00000000" w:rsidRPr="00000000">
        <w:rPr>
          <w:rFonts w:ascii="Google Sans" w:cs="Google Sans" w:eastAsia="Google Sans" w:hAnsi="Google Sans"/>
          <w:b w:val="1"/>
          <w:bCs w:val="1"/>
          <w:rtl w:val="0"/>
        </w:rPr>
        <w:t xml:space="preserve">Solopreneur AI Stack</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Orquestación de flujos:</w:t>
      </w:r>
      <w:r w:rsidDel="00000000" w:rsidR="00000000" w:rsidRPr="00000000">
        <w:rPr>
          <w:rFonts w:ascii="Google Sans" w:cs="Google Sans" w:eastAsia="Google Sans" w:hAnsi="Google Sans"/>
          <w:rtl w:val="0"/>
        </w:rPr>
        <w:t xml:space="preserve"> Make.com o n8n.</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Inteligencia cognitiva:</w:t>
      </w:r>
      <w:r w:rsidDel="00000000" w:rsidR="00000000" w:rsidRPr="00000000">
        <w:rPr>
          <w:rFonts w:ascii="Google Sans" w:cs="Google Sans" w:eastAsia="Google Sans" w:hAnsi="Google Sans"/>
          <w:rtl w:val="0"/>
        </w:rPr>
        <w:t xml:space="preserve"> Claude 3.5 Sonnet y GPT-4o vía API.</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Estructura de Datos:</w:t>
      </w:r>
      <w:r w:rsidDel="00000000" w:rsidR="00000000" w:rsidRPr="00000000">
        <w:rPr>
          <w:rFonts w:ascii="Google Sans" w:cs="Google Sans" w:eastAsia="Google Sans" w:hAnsi="Google Sans"/>
          <w:rtl w:val="0"/>
        </w:rPr>
        <w:t xml:space="preserve"> Notion o Airtable como bases de datos relacionales ágiles.</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Voz e Interacciones:</w:t>
      </w:r>
      <w:r w:rsidDel="00000000" w:rsidR="00000000" w:rsidRPr="00000000">
        <w:rPr>
          <w:rFonts w:ascii="Google Sans" w:cs="Google Sans" w:eastAsia="Google Sans" w:hAnsi="Google Sans"/>
          <w:rtl w:val="0"/>
        </w:rPr>
        <w:t xml:space="preserve"> Vapi o Retell para llamadas y automatización telefónica.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Este stack reduce el costo de software a menos de </w:t>
      </w:r>
      <w:r w:rsidDel="00000000" w:rsidR="00000000" w:rsidRPr="00000000">
        <w:rPr>
          <w:rFonts w:ascii="Google Sans" w:cs="Google Sans" w:eastAsia="Google Sans" w:hAnsi="Google Sans"/>
          <w:b w:val="1"/>
          <w:bCs w:val="1"/>
          <w:rtl w:val="0"/>
        </w:rPr>
        <w:t xml:space="preserve">$4,000 MXN al mes</w:t>
      </w:r>
      <w:r w:rsidDel="00000000" w:rsidR="00000000" w:rsidRPr="00000000">
        <w:rPr>
          <w:rFonts w:ascii="Google Sans" w:cs="Google Sans" w:eastAsia="Google Sans" w:hAnsi="Google Sans"/>
          <w:rtl w:val="0"/>
        </w:rPr>
        <w:t xml:space="preserve"> ($200 USD), dándote el poder de un equipo de 5 ingenieros. Además, prometer un sistema de producción definitivo en 3 semanas a nivel corporativo es un riesgo técnico innecesario; la metodología de aiLearning se enfoca en entregar un </w:t>
      </w:r>
      <w:r w:rsidDel="00000000" w:rsidR="00000000" w:rsidRPr="00000000">
        <w:rPr>
          <w:rFonts w:ascii="Google Sans" w:cs="Google Sans" w:eastAsia="Google Sans" w:hAnsi="Google Sans"/>
          <w:b w:val="1"/>
          <w:bCs w:val="1"/>
          <w:rtl w:val="0"/>
        </w:rPr>
        <w:t xml:space="preserve">Mínimo Viable de Pilotaje (MVP) Funcional en Sandbox</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Esto valida la lógica, disipa el temor de los empleados y demuestra el valor real antes de la integración total.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Sprint de 3 Semanas se calendariza de la siguiente manera: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Día 1-2: Sesión remota de Gemba, mapeo de cuellos de botella y diseño de flujo actual en BPMN 2.0.</w:t>
        <w:br w:type="textWrapping"/>
        <w:t xml:space="preserve">  - Día 3-4: Diseño funcional de las instrucciones del agente (prompts), fuentes de información y diagramado de interconexión vía APIs.[9, 7]</w:t>
        <w:br w:type="textWrapping"/>
        <w:t xml:space="preserve">  - Día 5: Entrega del Blueprint técnico al cliente.</w:t>
        <w:br w:type="textWrapping"/>
        <w:t xml:space="preserve">  * Hito de Pago: Cobro anticipado del 100% de la Fase 2 (Sprint de Desarrollo) antes de configurar un solo escenario.</w:t>
        <w:br w:type="textWrapping"/>
        <w:br w:type="textWrapping"/>
        <w:br w:type="textWrapping"/>
        <w:t xml:space="preserve">  - Día 6-7: Configuración de la lógica y escenarios en Make.com o n8n.</w:t>
        <w:br w:type="textWrapping"/>
        <w:t xml:space="preserve">  - Día 8-9: Conexión de APIs de modelos cognitivos, armado de la base vectorial (RAG) en Notion y automatización de salidas de datos.</w:t>
        <w:br w:type="textWrapping"/>
        <w:t xml:space="preserve">  - Día 10: Pruebas técnicas internas, depuración de fallos de lógica y establecimiento de barandillas de seguridad (guardrails).</w:t>
        <w:br w:type="textWrapping"/>
        <w:br w:type="textWrapping"/>
        <w:br w:type="textWrapping"/>
        <w:t xml:space="preserve">  - Día 11-12: Capacitación al equipo del cliente bajo la fase "Knowledge" de ADKAR, utilizando un entorno de pruebas sandbox seguro.[11, 10]</w:t>
        <w:br w:type="textWrapping"/>
        <w:t xml:space="preserve">  - Día 13-14: Despliegue del piloto en vivo con datos reales. Monitoreo constante del comportamiento del agente.</w:t>
        <w:br w:type="textWrapping"/>
        <w:t xml:space="preserve">  - Día 15: Cierre del Sprint: Presentación de KPIs de adopción, auditoría de tiempos de ciclo y entrega de la cotización para el despliegue del sistema a producción.[2, 12]</w:t>
        <w:br w:type="textWrapping"/>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5: Estructura Comercial de Élite: Monetización y Blindaje para un Solopreneur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maximizar el margen y evitar trabajar gratis con clientes no calificados, aiLearning establece un esquema de comercialización por fases sumamente rentable, con precios adaptados perfectamente a las PyMEs en México:</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El AI Audit Gateway (Fase de Diseño - Calificador de Entrada)</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Costo para el cliente: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$14,000 MXN a $15,000 MXN</w:t>
      </w:r>
      <w:r w:rsidDel="00000000" w:rsidR="00000000" w:rsidRPr="00000000">
        <w:rPr>
          <w:rFonts w:ascii="Google Sans" w:cs="Google Sans" w:eastAsia="Google Sans" w:hAnsi="Google Sans"/>
          <w:rtl w:val="0"/>
        </w:rPr>
        <w:t xml:space="preserve"> (pago único y 100% anticipado).</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Entregables:</w:t>
      </w:r>
      <w:r w:rsidDel="00000000" w:rsidR="00000000" w:rsidRPr="00000000">
        <w:rPr>
          <w:rFonts w:ascii="Google Sans" w:cs="Google Sans" w:eastAsia="Google Sans" w:hAnsi="Google Sans"/>
          <w:rtl w:val="0"/>
        </w:rPr>
        <w:t xml:space="preserve"> Mapa de procesos detallado en BPMN 2.0, análisis cuantitativo de cuellos de botella, matriz de prioridad ponderada y el caso de negocio con la estimación de ROI en pesos mexicanos.</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Rentabilidad para aiLearning (La Meta de los $5,000 USD):</w:t>
      </w:r>
      <w:r w:rsidDel="00000000" w:rsidR="00000000" w:rsidRPr="00000000">
        <w:rPr>
          <w:rFonts w:ascii="Google Sans" w:cs="Google Sans" w:eastAsia="Google Sans" w:hAnsi="Google Sans"/>
          <w:rtl w:val="0"/>
        </w:rPr>
        <w:t xml:space="preserve"> Al establecer la tarifa del Audit Gateway en </w:t>
      </w:r>
      <w:r w:rsidDel="00000000" w:rsidR="00000000" w:rsidRPr="00000000">
        <w:rPr>
          <w:rFonts w:ascii="Google Sans" w:cs="Google Sans" w:eastAsia="Google Sans" w:hAnsi="Google Sans"/>
          <w:b w:val="1"/>
          <w:bCs w:val="1"/>
          <w:rtl w:val="0"/>
        </w:rPr>
        <w:t xml:space="preserve">$15,000 MXN (aprox. $750 USD)</w:t>
      </w:r>
      <w:r w:rsidDel="00000000" w:rsidR="00000000" w:rsidRPr="00000000">
        <w:rPr>
          <w:rFonts w:ascii="Google Sans" w:cs="Google Sans" w:eastAsia="Google Sans" w:hAnsi="Google Sans"/>
          <w:rtl w:val="0"/>
        </w:rPr>
        <w:t xml:space="preserve">, tu objetivo financiero de </w:t>
      </w:r>
      <w:r w:rsidDel="00000000" w:rsidR="00000000" w:rsidRPr="00000000">
        <w:rPr>
          <w:rFonts w:ascii="Google Sans" w:cs="Google Sans" w:eastAsia="Google Sans" w:hAnsi="Google Sans"/>
          <w:b w:val="1"/>
          <w:bCs w:val="1"/>
          <w:rtl w:val="0"/>
        </w:rPr>
        <w:t xml:space="preserve">$5,000 USD</w:t>
      </w:r>
      <w:r w:rsidDel="00000000" w:rsidR="00000000" w:rsidRPr="00000000">
        <w:rPr>
          <w:rFonts w:ascii="Google Sans" w:cs="Google Sans" w:eastAsia="Google Sans" w:hAnsi="Google Sans"/>
          <w:rtl w:val="0"/>
        </w:rPr>
        <w:t xml:space="preserve"> (aprox. $100,000 MXN) se cumple de manera sólida cerrando únicamente entre </w:t>
      </w:r>
      <w:r w:rsidDel="00000000" w:rsidR="00000000" w:rsidRPr="00000000">
        <w:rPr>
          <w:rFonts w:ascii="Google Sans" w:cs="Google Sans" w:eastAsia="Google Sans" w:hAnsi="Google Sans"/>
          <w:b w:val="1"/>
          <w:bCs w:val="1"/>
          <w:rtl w:val="0"/>
        </w:rPr>
        <w:t xml:space="preserve">5 y 7 clientes al mes</w:t>
      </w:r>
      <w:r w:rsidDel="00000000" w:rsidR="00000000" w:rsidRPr="00000000">
        <w:rPr>
          <w:rFonts w:ascii="Google Sans" w:cs="Google Sans" w:eastAsia="Google Sans" w:hAnsi="Google Sans"/>
          <w:rtl w:val="0"/>
        </w:rPr>
        <w:t xml:space="preserve"> en esta primera fase diagnóstica. Al ser un servicio consultivo de alta velocidad, puedes ejecutar estos diagnósticos de manera remota e interactiva sin ningún costo de servidores o APIs, logrando un </w:t>
      </w:r>
      <w:r w:rsidDel="00000000" w:rsidR="00000000" w:rsidRPr="00000000">
        <w:rPr>
          <w:rFonts w:ascii="Google Sans" w:cs="Google Sans" w:eastAsia="Google Sans" w:hAnsi="Google Sans"/>
          <w:b w:val="1"/>
          <w:bCs w:val="1"/>
          <w:rtl w:val="0"/>
        </w:rPr>
        <w:t xml:space="preserve">100% de margen de ganancia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Regla de Oro:</w:t>
      </w:r>
      <w:r w:rsidDel="00000000" w:rsidR="00000000" w:rsidRPr="00000000">
        <w:rPr>
          <w:rFonts w:ascii="Google Sans" w:cs="Google Sans" w:eastAsia="Google Sans" w:hAnsi="Google Sans"/>
          <w:rtl w:val="0"/>
        </w:rPr>
        <w:t xml:space="preserve"> No se inicia ninguna sesión de mapeo ni se entrega ningún Blueprint sin el pago verificado del Audit Gateway.</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Upfront Sprint Fee (Fase de MVP - Desarrollo)</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Costo para el cliente: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$45,000 MXN a $90,000 MXN</w:t>
      </w:r>
      <w:r w:rsidDel="00000000" w:rsidR="00000000" w:rsidRPr="00000000">
        <w:rPr>
          <w:rFonts w:ascii="Google Sans" w:cs="Google Sans" w:eastAsia="Google Sans" w:hAnsi="Google Sans"/>
          <w:rtl w:val="0"/>
        </w:rPr>
        <w:t xml:space="preserve"> (pago único y 100% anticipado).</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Entregables:</w:t>
      </w:r>
      <w:r w:rsidDel="00000000" w:rsidR="00000000" w:rsidRPr="00000000">
        <w:rPr>
          <w:rFonts w:ascii="Google Sans" w:cs="Google Sans" w:eastAsia="Google Sans" w:hAnsi="Google Sans"/>
          <w:rtl w:val="0"/>
        </w:rPr>
        <w:t xml:space="preserve"> Desarrollo e integración del MVP en el entorno Sandbox de aiLearning, capacitación ADKAR del personal y despliegue del piloto de 3 semanas con reporte de resultados.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Regla de Oro:</w:t>
      </w:r>
      <w:r w:rsidDel="00000000" w:rsidR="00000000" w:rsidRPr="00000000">
        <w:rPr>
          <w:rFonts w:ascii="Google Sans" w:cs="Google Sans" w:eastAsia="Google Sans" w:hAnsi="Google Sans"/>
          <w:rtl w:val="0"/>
        </w:rPr>
        <w:t xml:space="preserve"> El desarrollo técnico no se calendariza ni se inicia bajo ninguna circunstancia sin el cobro anticipado del 100% de esta tarifa. Esto elimina por completo el riesgo de impago y financia los costos operativos del sandbox.</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Modelo de Licenciamiento del Agente (Fase de Operación - Ingreso Recurrente)</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Costo para el cliente: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$14,000 MXN al mes</w:t>
      </w:r>
      <w:r w:rsidDel="00000000" w:rsidR="00000000" w:rsidRPr="00000000">
        <w:rPr>
          <w:rFonts w:ascii="Google Sans" w:cs="Google Sans" w:eastAsia="Google Sans" w:hAnsi="Google Sans"/>
          <w:rtl w:val="0"/>
        </w:rPr>
        <w:t xml:space="preserve"> (aprox. $700 USD/mes) bajo contrato de licenciamiento mensual (SaaS-style).</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Entregables:</w:t>
      </w:r>
      <w:r w:rsidDel="00000000" w:rsidR="00000000" w:rsidRPr="00000000">
        <w:rPr>
          <w:rFonts w:ascii="Google Sans" w:cs="Google Sans" w:eastAsia="Google Sans" w:hAnsi="Google Sans"/>
          <w:rtl w:val="0"/>
        </w:rPr>
        <w:t xml:space="preserve"> Licenciamiento de uso de la infraestructura del agente (aiLearning retiene la propiedad intelectual), soporte técnico preventivo ante model drift, mantenimiento de las conexiones de APIs en Make.com y optimizaciones mensuales de prompts.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Margen de Seguridad:</w:t>
      </w:r>
      <w:r w:rsidDel="00000000" w:rsidR="00000000" w:rsidRPr="00000000">
        <w:rPr>
          <w:rFonts w:ascii="Google Sans" w:cs="Google Sans" w:eastAsia="Google Sans" w:hAnsi="Google Sans"/>
          <w:rtl w:val="0"/>
        </w:rPr>
        <w:t xml:space="preserve"> El pago mensual incluye un </w:t>
      </w:r>
      <w:r w:rsidDel="00000000" w:rsidR="00000000" w:rsidRPr="00000000">
        <w:rPr>
          <w:rFonts w:ascii="Google Sans" w:cs="Google Sans" w:eastAsia="Google Sans" w:hAnsi="Google Sans"/>
          <w:i w:val="1"/>
          <w:iCs w:val="1"/>
          <w:rtl w:val="0"/>
        </w:rPr>
        <w:t xml:space="preserve">Risk Premium</w:t>
      </w:r>
      <w:r w:rsidDel="00000000" w:rsidR="00000000" w:rsidRPr="00000000">
        <w:rPr>
          <w:rFonts w:ascii="Google Sans" w:cs="Google Sans" w:eastAsia="Google Sans" w:hAnsi="Google Sans"/>
          <w:rtl w:val="0"/>
        </w:rPr>
        <w:t xml:space="preserve"> del 15% al 20% para absorber pequeñas fluctuaciones en el consumo de tokens del cliente, protegiendo tu rentabilidad. Para clientes de alto volumen de datos, los costos de tokens (OpenAI/Anthropic) se trasladan de manera transparente (API Pass-Through) con un recargo administrativo (markup) del 15% al 25% sobre la factura real.</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Conclusiones y Recomendaciones Estratégicas para aiLearning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Como operador único (Solopreneur) de tu propia agencia consultora, tu recurso más valioso es el tiempo. Para asegurar la máxima calidad de servicio, rentabilidad y escalabilidad, ejecuta las siguientes directrices operativas:</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Vende resultados, jamás cobres por hora:</w:t>
      </w:r>
      <w:r w:rsidDel="00000000" w:rsidR="00000000" w:rsidRPr="00000000">
        <w:rPr>
          <w:rFonts w:ascii="Google Sans" w:cs="Google Sans" w:eastAsia="Google Sans" w:hAnsi="Google Sans"/>
          <w:rtl w:val="0"/>
        </w:rPr>
        <w:t xml:space="preserve"> El cobro por hora limita tus ingresos al número de horas que puedes trabajar físicamente en el día. Al productizar tus servicios bajo tarifas fijas y claras (Audit Gateway de $15K MXN, Sprint MVP de $45K-$90K MXN y Licencia Recurrente de $14K MXN/mes), el cliente paga por el valor del cuello de botella que resuelves, permitiéndote escalar tus ingresos de manera exponencial utilizando el poder de la automatización visual.</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Utiliza plantillas para acelerar tus entregables:</w:t>
      </w:r>
      <w:r w:rsidDel="00000000" w:rsidR="00000000" w:rsidRPr="00000000">
        <w:rPr>
          <w:rFonts w:ascii="Google Sans" w:cs="Google Sans" w:eastAsia="Google Sans" w:hAnsi="Google Sans"/>
          <w:rtl w:val="0"/>
        </w:rPr>
        <w:t xml:space="preserve"> No comiences ningún flujo de Make.com o n8n desde una hoja en blanco. Desarrolla tus propias plantillas maestras de CRM, chatbots de calificación y analizadores de documentos para que el desarrollo en la semana 2 te tome únicamente un par de horas en lugar de días, incrementando tu productividad y capacidad de atención a clientes.</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Filtra tus clientes de manera implacable:</w:t>
      </w:r>
      <w:r w:rsidDel="00000000" w:rsidR="00000000" w:rsidRPr="00000000">
        <w:rPr>
          <w:rFonts w:ascii="Google Sans" w:cs="Google Sans" w:eastAsia="Google Sans" w:hAnsi="Google Sans"/>
          <w:rtl w:val="0"/>
        </w:rPr>
        <w:t xml:space="preserve"> El </w:t>
      </w:r>
      <w:r w:rsidDel="00000000" w:rsidR="00000000" w:rsidRPr="00000000">
        <w:rPr>
          <w:rFonts w:ascii="Google Sans" w:cs="Google Sans" w:eastAsia="Google Sans" w:hAnsi="Google Sans"/>
          <w:i w:val="1"/>
          <w:iCs w:val="1"/>
          <w:rtl w:val="0"/>
        </w:rPr>
        <w:t xml:space="preserve">AI Audit Gateway</w:t>
      </w:r>
      <w:r w:rsidDel="00000000" w:rsidR="00000000" w:rsidRPr="00000000">
        <w:rPr>
          <w:rFonts w:ascii="Google Sans" w:cs="Google Sans" w:eastAsia="Google Sans" w:hAnsi="Google Sans"/>
          <w:rtl w:val="0"/>
        </w:rPr>
        <w:t xml:space="preserve"> de $15,000 MXN actúa como el mejor filtro del mercado mexicano. Si un prospecto titubea o rechaza pagar esta tarifa inicial no-negotiable, de inmediato queda calificado como un cliente sin presupuesto o sin la madurez operativa necesaria. Agracede su tiempo y enfoca tu energía en PyMEs con capacidad de inversión.</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 Gestión del Cambio es tu mayor diferenciador:</w:t>
      </w:r>
      <w:r w:rsidDel="00000000" w:rsidR="00000000" w:rsidRPr="00000000">
        <w:rPr>
          <w:rFonts w:ascii="Google Sans" w:cs="Google Sans" w:eastAsia="Google Sans" w:hAnsi="Google Sans"/>
          <w:rtl w:val="0"/>
        </w:rPr>
        <w:t xml:space="preserve"> Los clientes no se van de las agencias de IA por fallos en los algoritmos, sino porque sus empleados sabotean o ignoran las herramientas debido al miedo al reemplazo.</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Al destinar el 70% de tus esfuerzos de la semana 3 a capacitar a las personas con el modelo ADKAR y mitigar su fricción cultural, garantizas que adopten el sistema, asegurando la permanencia de tu cobro recurrente mensual de licenciamiento por años.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Marketing AI ROI calculator | Prove value to your CFO in 5 minutes - Writer, fecha de acceso: mayo 20, 2026, </w:t>
      </w:r>
      <w:hyperlink r:id="rId14">
        <w:r w:rsidDel="00000000" w:rsidR="00000000" w:rsidRPr="00000000">
          <w:rPr>
            <w:rFonts w:ascii="Google Sans" w:cs="Google Sans" w:eastAsia="Google Sans" w:hAnsi="Google Sans"/>
            <w:color w:val="0000ee"/>
            <w:sz w:val="24"/>
            <w:szCs w:val="24"/>
            <w:u w:val="single"/>
            <w:rtl w:val="0"/>
          </w:rPr>
          <w:t xml:space="preserve">https://writer.com/ai-roi-calculator/</w:t>
        </w:r>
      </w:hyperlink>
      <w:r w:rsidDel="00000000" w:rsidR="00000000" w:rsidRPr="00000000">
        <w:rPr>
          <w:rtl w:val="0"/>
        </w:rPr>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AI ROI: A Guide for Business Owners - FocustApps, fecha de acceso: mayo 20, 2026, </w:t>
      </w:r>
      <w:hyperlink r:id="rId15">
        <w:r w:rsidDel="00000000" w:rsidR="00000000" w:rsidRPr="00000000">
          <w:rPr>
            <w:rFonts w:ascii="Google Sans" w:cs="Google Sans" w:eastAsia="Google Sans" w:hAnsi="Google Sans"/>
            <w:color w:val="0000ee"/>
            <w:sz w:val="24"/>
            <w:szCs w:val="24"/>
            <w:u w:val="single"/>
            <w:rtl w:val="0"/>
          </w:rPr>
          <w:t xml:space="preserve">https://focustapps.com/2026/04/28/how-to-measure-ai-roi/</w:t>
        </w:r>
      </w:hyperlink>
      <w:r w:rsidDel="00000000" w:rsidR="00000000" w:rsidRPr="00000000">
        <w:rPr>
          <w:rtl w:val="0"/>
        </w:rPr>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Prioritization Frameworks - Productboard, fecha de acceso: mayo 20, 2026, </w:t>
      </w:r>
      <w:hyperlink r:id="rId16">
        <w:r w:rsidDel="00000000" w:rsidR="00000000" w:rsidRPr="00000000">
          <w:rPr>
            <w:rFonts w:ascii="Google Sans" w:cs="Google Sans" w:eastAsia="Google Sans" w:hAnsi="Google Sans"/>
            <w:color w:val="0000ee"/>
            <w:sz w:val="24"/>
            <w:szCs w:val="24"/>
            <w:u w:val="single"/>
            <w:rtl w:val="0"/>
          </w:rPr>
          <w:t xml:space="preserve">https://www.productboard.com/glossary/product-prioritization-frameworks/</w:t>
        </w:r>
      </w:hyperlink>
      <w:r w:rsidDel="00000000" w:rsidR="00000000" w:rsidRPr="00000000">
        <w:rPr>
          <w:rtl w:val="0"/>
        </w:rPr>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Scoring Frameworks: ICE, RICE, and Weighted Scoring for Product Prioritization - Kaizenko, fecha de acceso: mayo 20, 2026, </w:t>
      </w:r>
      <w:hyperlink r:id="rId17">
        <w:r w:rsidDel="00000000" w:rsidR="00000000" w:rsidRPr="00000000">
          <w:rPr>
            <w:rFonts w:ascii="Google Sans" w:cs="Google Sans" w:eastAsia="Google Sans" w:hAnsi="Google Sans"/>
            <w:color w:val="0000ee"/>
            <w:sz w:val="24"/>
            <w:szCs w:val="24"/>
            <w:u w:val="single"/>
            <w:rtl w:val="0"/>
          </w:rPr>
          <w:t xml:space="preserve">https://www.kaizenko.com/scoring-frameworks-ice-rice-and-weighted-scoring-for-product-prioritization/</w:t>
        </w:r>
      </w:hyperlink>
      <w:r w:rsidDel="00000000" w:rsidR="00000000" w:rsidRPr="00000000">
        <w:rPr>
          <w:rtl w:val="0"/>
        </w:rPr>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Bottleneck Analysis in Lean Manufacturing | ATS - Advanced Technology Services, fecha de acceso: mayo 20, 2026, </w:t>
      </w:r>
      <w:hyperlink r:id="rId18">
        <w:r w:rsidDel="00000000" w:rsidR="00000000" w:rsidRPr="00000000">
          <w:rPr>
            <w:rFonts w:ascii="Google Sans" w:cs="Google Sans" w:eastAsia="Google Sans" w:hAnsi="Google Sans"/>
            <w:color w:val="0000ee"/>
            <w:sz w:val="24"/>
            <w:szCs w:val="24"/>
            <w:u w:val="single"/>
            <w:rtl w:val="0"/>
          </w:rPr>
          <w:t xml:space="preserve">https://www.advancedtech.com/blog/bottleneck-analysis-lean-manufacturing/</w:t>
        </w:r>
      </w:hyperlink>
      <w:r w:rsidDel="00000000" w:rsidR="00000000" w:rsidRPr="00000000">
        <w:rPr>
          <w:rtl w:val="0"/>
        </w:rPr>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ROI Calculator: Costs, Payback &amp; 5-Year Projection - Castaldo Solutions, fecha de acceso: mayo 20, 2026, </w:t>
      </w:r>
      <w:hyperlink r:id="rId19">
        <w:r w:rsidDel="00000000" w:rsidR="00000000" w:rsidRPr="00000000">
          <w:rPr>
            <w:rFonts w:ascii="Google Sans" w:cs="Google Sans" w:eastAsia="Google Sans" w:hAnsi="Google Sans"/>
            <w:color w:val="0000ee"/>
            <w:sz w:val="24"/>
            <w:szCs w:val="24"/>
            <w:u w:val="single"/>
            <w:rtl w:val="0"/>
          </w:rPr>
          <w:t xml:space="preserve">https://www.castaldosolutions.it/en/resource/ai-roi-calculator/</w:t>
        </w:r>
      </w:hyperlink>
      <w:r w:rsidDel="00000000" w:rsidR="00000000" w:rsidRPr="00000000">
        <w:rPr>
          <w:rtl w:val="0"/>
        </w:rPr>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 Agent ROI Calculator Finance Trusts | Fiddler AI ..., fecha de acceso: mayo 20, 2026, </w:t>
      </w:r>
      <w:hyperlink r:id="rId20">
        <w:r w:rsidDel="00000000" w:rsidR="00000000" w:rsidRPr="00000000">
          <w:rPr>
            <w:rFonts w:ascii="Google Sans" w:cs="Google Sans" w:eastAsia="Google Sans" w:hAnsi="Google Sans"/>
            <w:color w:val="0000ee"/>
            <w:sz w:val="24"/>
            <w:szCs w:val="24"/>
            <w:u w:val="single"/>
            <w:rtl w:val="0"/>
          </w:rPr>
          <w:t xml:space="preserve">https://www.fiddler.ai/blog/ai-agent-roi-calculator</w:t>
        </w:r>
      </w:hyperlink>
      <w:r w:rsidDel="00000000" w:rsidR="00000000" w:rsidRPr="00000000">
        <w:rPr>
          <w:rtl w:val="0"/>
        </w:rPr>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RICE to WSJF: 13 Prioritization Techniques to Improve Your Project's Workflow | PPM Express, fecha de acceso: mayo 20, 2026, </w:t>
      </w:r>
      <w:hyperlink r:id="rId21">
        <w:r w:rsidDel="00000000" w:rsidR="00000000" w:rsidRPr="00000000">
          <w:rPr>
            <w:rFonts w:ascii="Google Sans" w:cs="Google Sans" w:eastAsia="Google Sans" w:hAnsi="Google Sans"/>
            <w:color w:val="0000ee"/>
            <w:sz w:val="24"/>
            <w:szCs w:val="24"/>
            <w:u w:val="single"/>
            <w:rtl w:val="0"/>
          </w:rPr>
          <w:t xml:space="preserve">https://www.ppm.express/blog/13-prioritization-techniques</w:t>
        </w:r>
      </w:hyperlink>
      <w:r w:rsidDel="00000000" w:rsidR="00000000" w:rsidRPr="00000000">
        <w:rPr>
          <w:rtl w:val="0"/>
        </w:rPr>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Readiness Assessment: Key Outcomes and Frameworks - Elevate Consult, fecha de acceso: mayo 20, 2026, </w:t>
      </w:r>
      <w:hyperlink r:id="rId22">
        <w:r w:rsidDel="00000000" w:rsidR="00000000" w:rsidRPr="00000000">
          <w:rPr>
            <w:rFonts w:ascii="Google Sans" w:cs="Google Sans" w:eastAsia="Google Sans" w:hAnsi="Google Sans"/>
            <w:color w:val="0000ee"/>
            <w:sz w:val="24"/>
            <w:szCs w:val="24"/>
            <w:u w:val="single"/>
            <w:rtl w:val="0"/>
          </w:rPr>
          <w:t xml:space="preserve">https://elevateconsult.com/insights/what-your-ai-readiness-assessment-should-actually-deliver-key-outcomes-and-frameworks/</w:t>
        </w:r>
      </w:hyperlink>
      <w:r w:rsidDel="00000000" w:rsidR="00000000" w:rsidRPr="00000000">
        <w:rPr>
          <w:rtl w:val="0"/>
        </w:rPr>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AI Adoption in Your Organization: The ADKAR Blueprint, fecha de acceso: mayo 20, 2026, </w:t>
      </w:r>
      <w:hyperlink r:id="rId23">
        <w:r w:rsidDel="00000000" w:rsidR="00000000" w:rsidRPr="00000000">
          <w:rPr>
            <w:rFonts w:ascii="Google Sans" w:cs="Google Sans" w:eastAsia="Google Sans" w:hAnsi="Google Sans"/>
            <w:color w:val="0000ee"/>
            <w:sz w:val="24"/>
            <w:szCs w:val="24"/>
            <w:u w:val="single"/>
            <w:rtl w:val="0"/>
          </w:rPr>
          <w:t xml:space="preserve">https://www.programstrategyhq.com/post/ai-adoption-adkar-framework</w:t>
        </w:r>
      </w:hyperlink>
      <w:r w:rsidDel="00000000" w:rsidR="00000000" w:rsidRPr="00000000">
        <w:rPr>
          <w:rtl w:val="0"/>
        </w:rPr>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Readiness Assessment Framework for Production-Ready AI - Athena Solutions, fecha de acceso: mayo 20, 2026, </w:t>
      </w:r>
      <w:hyperlink r:id="rId24">
        <w:r w:rsidDel="00000000" w:rsidR="00000000" w:rsidRPr="00000000">
          <w:rPr>
            <w:rFonts w:ascii="Google Sans" w:cs="Google Sans" w:eastAsia="Google Sans" w:hAnsi="Google Sans"/>
            <w:color w:val="0000ee"/>
            <w:sz w:val="24"/>
            <w:szCs w:val="24"/>
            <w:u w:val="single"/>
            <w:rtl w:val="0"/>
          </w:rPr>
          <w:t xml:space="preserve">https://athena-solutions.com/ai-readiness-assessment-framework/</w:t>
        </w:r>
      </w:hyperlink>
      <w:r w:rsidDel="00000000" w:rsidR="00000000" w:rsidRPr="00000000">
        <w:rPr>
          <w:rtl w:val="0"/>
        </w:rPr>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Readiness Assessment: A Comprehensive Framework and Checklist - Agility at Scale, fecha de acceso: mayo 20, 2026, </w:t>
      </w:r>
      <w:hyperlink r:id="rId25">
        <w:r w:rsidDel="00000000" w:rsidR="00000000" w:rsidRPr="00000000">
          <w:rPr>
            <w:rFonts w:ascii="Google Sans" w:cs="Google Sans" w:eastAsia="Google Sans" w:hAnsi="Google Sans"/>
            <w:color w:val="0000ee"/>
            <w:sz w:val="24"/>
            <w:szCs w:val="24"/>
            <w:u w:val="single"/>
            <w:rtl w:val="0"/>
          </w:rPr>
          <w:t xml:space="preserve">https://agility-at-scale.com/ai/strategy/ai-readiness-assessment/</w:t>
        </w:r>
      </w:hyperlink>
      <w:r w:rsidDel="00000000" w:rsidR="00000000" w:rsidRPr="00000000">
        <w:rPr>
          <w:rtl w:val="0"/>
        </w:rPr>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 AI @ Scale - Boston Consulting Group, fecha de acceso: mayo 20, 2026, </w:t>
      </w:r>
      <w:hyperlink r:id="rId26">
        <w:r w:rsidDel="00000000" w:rsidR="00000000" w:rsidRPr="00000000">
          <w:rPr>
            <w:rFonts w:ascii="Google Sans" w:cs="Google Sans" w:eastAsia="Google Sans" w:hAnsi="Google Sans"/>
            <w:color w:val="0000ee"/>
            <w:sz w:val="24"/>
            <w:szCs w:val="24"/>
            <w:u w:val="single"/>
            <w:rtl w:val="0"/>
          </w:rPr>
          <w:t xml:space="preserve">https://www.bcg.com/capabilities/artificial-intelligence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ddler.ai/blog/ai-agent-roi-calculator" TargetMode="External"/><Relationship Id="rId22" Type="http://schemas.openxmlformats.org/officeDocument/2006/relationships/hyperlink" Target="https://elevateconsult.com/insights/what-your-ai-readiness-assessment-should-actually-deliver-key-outcomes-and-frameworks/" TargetMode="External"/><Relationship Id="rId21" Type="http://schemas.openxmlformats.org/officeDocument/2006/relationships/hyperlink" Target="https://www.ppm.express/blog/13-prioritization-techniques" TargetMode="External"/><Relationship Id="rId24" Type="http://schemas.openxmlformats.org/officeDocument/2006/relationships/hyperlink" Target="https://athena-solutions.com/ai-readiness-assessment-framework/" TargetMode="External"/><Relationship Id="rId23" Type="http://schemas.openxmlformats.org/officeDocument/2006/relationships/hyperlink" Target="https://www.programstrategyhq.com/post/ai-adoption-adkar-frame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bcg.com/capabilities/artificial-intelligence" TargetMode="External"/><Relationship Id="rId25" Type="http://schemas.openxmlformats.org/officeDocument/2006/relationships/hyperlink" Target="https://agility-at-scale.com/ai/strategy/ai-readiness-assessment/" TargetMode="External"/><Relationship Id="rId5" Type="http://schemas.openxmlformats.org/officeDocument/2006/relationships/styles" Target="styles.xml"/><Relationship Id="rId6" Type="http://schemas.openxmlformats.org/officeDocument/2006/relationships/hyperlink" Target="https://make.com/n8n" TargetMode="External"/><Relationship Id="rId7" Type="http://schemas.openxmlformats.org/officeDocument/2006/relationships/image" Target="media/image6.png"/><Relationship Id="rId8" Type="http://schemas.openxmlformats.org/officeDocument/2006/relationships/image" Target="media/image7.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5" Type="http://schemas.openxmlformats.org/officeDocument/2006/relationships/hyperlink" Target="https://focustapps.com/2026/04/28/how-to-measure-ai-roi/" TargetMode="External"/><Relationship Id="rId14" Type="http://schemas.openxmlformats.org/officeDocument/2006/relationships/hyperlink" Target="https://writer.com/ai-roi-calculator/" TargetMode="External"/><Relationship Id="rId17" Type="http://schemas.openxmlformats.org/officeDocument/2006/relationships/hyperlink" Target="https://www.kaizenko.com/scoring-frameworks-ice-rice-and-weighted-scoring-for-product-prioritization/" TargetMode="External"/><Relationship Id="rId16" Type="http://schemas.openxmlformats.org/officeDocument/2006/relationships/hyperlink" Target="https://www.productboard.com/glossary/product-prioritization-frameworks/" TargetMode="External"/><Relationship Id="rId19" Type="http://schemas.openxmlformats.org/officeDocument/2006/relationships/hyperlink" Target="https://www.castaldosolutions.it/en/resource/ai-roi-calculator/" TargetMode="External"/><Relationship Id="rId18" Type="http://schemas.openxmlformats.org/officeDocument/2006/relationships/hyperlink" Target="https://www.advancedtech.com/blog/bottleneck-analysis-lean-manufactu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