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815" w:rsidRPr="00287815" w:rsidRDefault="00287815" w:rsidP="00287815">
      <w:pPr>
        <w:autoSpaceDE w:val="0"/>
        <w:autoSpaceDN w:val="0"/>
        <w:adjustRightInd w:val="0"/>
        <w:spacing w:after="0" w:line="240" w:lineRule="auto"/>
        <w:jc w:val="right"/>
        <w:rPr>
          <w:rFonts w:ascii="TimesNewRomanPSMT" w:eastAsia="Times New Roman" w:hAnsi="TimesNewRomanPSMT" w:cs="TimesNewRomanPSMT"/>
          <w:sz w:val="24"/>
          <w:szCs w:val="24"/>
        </w:rPr>
      </w:pPr>
      <w:r>
        <w:rPr>
          <w:rFonts w:ascii="TimesNewRomanPSMT" w:eastAsia="Times New Roman" w:hAnsi="TimesNewRomanPSMT" w:cs="TimesNewRomanPSMT"/>
          <w:sz w:val="24"/>
          <w:szCs w:val="24"/>
        </w:rPr>
        <w:t xml:space="preserve">April </w:t>
      </w:r>
      <w:r w:rsidRPr="00287815">
        <w:rPr>
          <w:rFonts w:ascii="TimesNewRomanPSMT" w:eastAsia="Times New Roman" w:hAnsi="TimesNewRomanPSMT" w:cs="TimesNewRomanPSMT"/>
          <w:sz w:val="24"/>
          <w:szCs w:val="24"/>
        </w:rPr>
        <w:t>1</w:t>
      </w:r>
      <w:r>
        <w:rPr>
          <w:rFonts w:ascii="TimesNewRomanPSMT" w:eastAsia="Times New Roman" w:hAnsi="TimesNewRomanPSMT" w:cs="TimesNewRomanPSMT"/>
          <w:sz w:val="24"/>
          <w:szCs w:val="24"/>
        </w:rPr>
        <w:t>1</w:t>
      </w:r>
      <w:r w:rsidRPr="00287815">
        <w:rPr>
          <w:rFonts w:ascii="TimesNewRomanPSMT" w:eastAsia="Times New Roman" w:hAnsi="TimesNewRomanPSMT" w:cs="TimesNewRomanPSMT"/>
          <w:sz w:val="24"/>
          <w:szCs w:val="24"/>
          <w:vertAlign w:val="superscript"/>
        </w:rPr>
        <w:t>th</w:t>
      </w:r>
      <w:r w:rsidRPr="00287815">
        <w:rPr>
          <w:rFonts w:ascii="TimesNewRomanPSMT" w:eastAsia="Times New Roman" w:hAnsi="TimesNewRomanPSMT" w:cs="TimesNewRomanPSMT"/>
          <w:sz w:val="24"/>
          <w:szCs w:val="24"/>
        </w:rPr>
        <w:t xml:space="preserve">, </w:t>
      </w:r>
      <w:r>
        <w:rPr>
          <w:rFonts w:ascii="TimesNewRomanPSMT" w:eastAsia="Times New Roman" w:hAnsi="TimesNewRomanPSMT" w:cs="TimesNewRomanPSMT"/>
          <w:sz w:val="24"/>
          <w:szCs w:val="24"/>
        </w:rPr>
        <w:t>2023</w:t>
      </w:r>
    </w:p>
    <w:p w:rsidR="00287815" w:rsidRPr="00287815" w:rsidRDefault="00287815" w:rsidP="00287815">
      <w:pPr>
        <w:autoSpaceDE w:val="0"/>
        <w:autoSpaceDN w:val="0"/>
        <w:adjustRightInd w:val="0"/>
        <w:spacing w:after="0" w:line="240" w:lineRule="auto"/>
        <w:jc w:val="center"/>
        <w:rPr>
          <w:rFonts w:ascii="TimesNewRomanPS-BoldMT" w:eastAsia="Times New Roman" w:hAnsi="TimesNewRomanPS-BoldMT" w:cs="TimesNewRomanPS-BoldMT"/>
          <w:b/>
          <w:bCs/>
          <w:sz w:val="36"/>
          <w:szCs w:val="36"/>
        </w:rPr>
      </w:pPr>
      <w:r w:rsidRPr="00287815">
        <w:rPr>
          <w:rFonts w:ascii="TimesNewRomanPS-BoldMT" w:eastAsia="Times New Roman" w:hAnsi="TimesNewRomanPS-BoldMT" w:cs="TimesNewRomanPS-BoldMT"/>
          <w:b/>
          <w:bCs/>
          <w:sz w:val="36"/>
          <w:szCs w:val="36"/>
        </w:rPr>
        <w:t>White Paper</w:t>
      </w:r>
    </w:p>
    <w:p w:rsidR="00287815" w:rsidRDefault="00287815" w:rsidP="00287815">
      <w:pPr>
        <w:autoSpaceDE w:val="0"/>
        <w:autoSpaceDN w:val="0"/>
        <w:adjustRightInd w:val="0"/>
        <w:spacing w:after="0" w:line="240" w:lineRule="auto"/>
        <w:rPr>
          <w:rFonts w:ascii="TimesNewRomanPSMT" w:eastAsia="Times New Roman" w:hAnsi="TimesNewRomanPSMT" w:cs="TimesNewRomanPSMT"/>
          <w:sz w:val="36"/>
          <w:szCs w:val="36"/>
        </w:rPr>
      </w:pPr>
    </w:p>
    <w:p w:rsidR="00287815" w:rsidRDefault="00287815" w:rsidP="0061486C">
      <w:pPr>
        <w:autoSpaceDE w:val="0"/>
        <w:autoSpaceDN w:val="0"/>
        <w:adjustRightInd w:val="0"/>
        <w:spacing w:after="0" w:line="276" w:lineRule="auto"/>
        <w:jc w:val="center"/>
        <w:rPr>
          <w:rFonts w:ascii="TimesNewRomanPSMT" w:eastAsia="Times New Roman" w:hAnsi="TimesNewRomanPSMT" w:cs="TimesNewRomanPSMT"/>
          <w:sz w:val="36"/>
          <w:szCs w:val="36"/>
        </w:rPr>
      </w:pPr>
      <w:r w:rsidRPr="00287815">
        <w:rPr>
          <w:rFonts w:ascii="TimesNewRomanPSMT" w:eastAsia="Times New Roman" w:hAnsi="TimesNewRomanPSMT" w:cs="TimesNewRomanPSMT"/>
          <w:sz w:val="36"/>
          <w:szCs w:val="36"/>
        </w:rPr>
        <w:t xml:space="preserve">Understanding </w:t>
      </w:r>
      <w:r>
        <w:rPr>
          <w:rFonts w:ascii="TimesNewRomanPSMT" w:eastAsia="Times New Roman" w:hAnsi="TimesNewRomanPSMT" w:cs="TimesNewRomanPSMT"/>
          <w:sz w:val="36"/>
          <w:szCs w:val="36"/>
        </w:rPr>
        <w:t>Cuticular Expansion in Ticks for Identification o</w:t>
      </w:r>
      <w:r w:rsidRPr="00287815">
        <w:rPr>
          <w:rFonts w:ascii="TimesNewRomanPSMT" w:eastAsia="Times New Roman" w:hAnsi="TimesNewRomanPSMT" w:cs="TimesNewRomanPSMT"/>
          <w:sz w:val="36"/>
          <w:szCs w:val="36"/>
        </w:rPr>
        <w:t>f New Molecular Targets</w:t>
      </w:r>
    </w:p>
    <w:p w:rsidR="0061486C" w:rsidRDefault="0061486C" w:rsidP="0061486C">
      <w:pPr>
        <w:autoSpaceDE w:val="0"/>
        <w:autoSpaceDN w:val="0"/>
        <w:adjustRightInd w:val="0"/>
        <w:spacing w:after="0" w:line="276" w:lineRule="auto"/>
        <w:jc w:val="center"/>
        <w:rPr>
          <w:rFonts w:ascii="TimesNewRomanPSMT" w:eastAsia="Times New Roman" w:hAnsi="TimesNewRomanPSMT" w:cs="TimesNewRomanPSMT"/>
          <w:sz w:val="36"/>
          <w:szCs w:val="36"/>
        </w:rPr>
      </w:pPr>
    </w:p>
    <w:p w:rsidR="00287815" w:rsidRPr="00287815" w:rsidRDefault="00287815" w:rsidP="0061486C">
      <w:pPr>
        <w:autoSpaceDE w:val="0"/>
        <w:autoSpaceDN w:val="0"/>
        <w:adjustRightInd w:val="0"/>
        <w:spacing w:after="0" w:line="360" w:lineRule="auto"/>
        <w:jc w:val="center"/>
        <w:rPr>
          <w:rFonts w:ascii="TimesNewRomanPS-BoldMT" w:eastAsia="Times New Roman" w:hAnsi="TimesNewRomanPS-BoldMT" w:cs="TimesNewRomanPS-BoldMT"/>
          <w:b/>
          <w:bCs/>
          <w:sz w:val="24"/>
          <w:szCs w:val="24"/>
        </w:rPr>
      </w:pPr>
      <w:r w:rsidRPr="00287815">
        <w:rPr>
          <w:rFonts w:ascii="TimesNewRomanPS-BoldMT" w:eastAsia="Times New Roman" w:hAnsi="TimesNewRomanPS-BoldMT" w:cs="TimesNewRomanPS-BoldMT"/>
          <w:b/>
          <w:bCs/>
          <w:sz w:val="24"/>
          <w:szCs w:val="24"/>
        </w:rPr>
        <w:t>Jeshurun Ekow Biney</w:t>
      </w:r>
    </w:p>
    <w:p w:rsidR="00287815" w:rsidRPr="00287815" w:rsidRDefault="00287815" w:rsidP="0061486C">
      <w:pPr>
        <w:autoSpaceDE w:val="0"/>
        <w:autoSpaceDN w:val="0"/>
        <w:adjustRightInd w:val="0"/>
        <w:spacing w:after="0" w:line="360" w:lineRule="auto"/>
        <w:jc w:val="center"/>
        <w:rPr>
          <w:rFonts w:ascii="TimesNewRomanPS-BoldMT" w:eastAsia="Times New Roman" w:hAnsi="TimesNewRomanPS-BoldMT" w:cs="TimesNewRomanPS-BoldMT"/>
          <w:bCs/>
          <w:i/>
        </w:rPr>
      </w:pPr>
      <w:r w:rsidRPr="0061486C">
        <w:rPr>
          <w:rFonts w:ascii="TimesNewRomanPS-BoldMT" w:eastAsia="Times New Roman" w:hAnsi="TimesNewRomanPS-BoldMT" w:cs="TimesNewRomanPS-BoldMT"/>
          <w:bCs/>
          <w:i/>
        </w:rPr>
        <w:t>8001398281</w:t>
      </w:r>
      <w:r w:rsidRPr="00287815">
        <w:rPr>
          <w:rFonts w:ascii="TimesNewRomanPS-BoldMT" w:eastAsia="Times New Roman" w:hAnsi="TimesNewRomanPS-BoldMT" w:cs="TimesNewRomanPS-BoldMT"/>
          <w:bCs/>
          <w:i/>
        </w:rPr>
        <w:t xml:space="preserve">, </w:t>
      </w:r>
      <w:r w:rsidRPr="0061486C">
        <w:rPr>
          <w:rFonts w:ascii="TimesNewRomanPS-BoldMT" w:eastAsia="Times New Roman" w:hAnsi="TimesNewRomanPS-BoldMT" w:cs="TimesNewRomanPS-BoldMT"/>
          <w:bCs/>
          <w:i/>
        </w:rPr>
        <w:t>BIOL 792</w:t>
      </w:r>
    </w:p>
    <w:p w:rsidR="00287815" w:rsidRDefault="00287815" w:rsidP="00287815">
      <w:pPr>
        <w:autoSpaceDE w:val="0"/>
        <w:autoSpaceDN w:val="0"/>
        <w:adjustRightInd w:val="0"/>
        <w:spacing w:after="0" w:line="240" w:lineRule="auto"/>
        <w:rPr>
          <w:rFonts w:ascii="TimesNewRomanPS-BoldMT" w:eastAsia="Times New Roman" w:hAnsi="TimesNewRomanPS-BoldMT" w:cs="TimesNewRomanPS-BoldMT"/>
          <w:b/>
          <w:bCs/>
        </w:rPr>
      </w:pPr>
    </w:p>
    <w:p w:rsidR="00287815" w:rsidRPr="00287815" w:rsidRDefault="00287815" w:rsidP="00287815">
      <w:pPr>
        <w:autoSpaceDE w:val="0"/>
        <w:autoSpaceDN w:val="0"/>
        <w:adjustRightInd w:val="0"/>
        <w:spacing w:after="0" w:line="240" w:lineRule="auto"/>
        <w:rPr>
          <w:rFonts w:ascii="TimesNewRomanPS-BoldMT" w:eastAsia="Times New Roman" w:hAnsi="TimesNewRomanPS-BoldMT" w:cs="TimesNewRomanPS-BoldMT"/>
          <w:b/>
          <w:bCs/>
        </w:rPr>
      </w:pPr>
      <w:r>
        <w:rPr>
          <w:rFonts w:ascii="TimesNewRomanPS-BoldMT" w:eastAsia="Times New Roman" w:hAnsi="TimesNewRomanPS-BoldMT" w:cs="TimesNewRomanPS-BoldMT"/>
          <w:b/>
          <w:bCs/>
          <w:sz w:val="28"/>
          <w:szCs w:val="28"/>
        </w:rPr>
        <w:t>I</w:t>
      </w:r>
      <w:r w:rsidRPr="00287815">
        <w:rPr>
          <w:rFonts w:ascii="TimesNewRomanPS-BoldMT" w:eastAsia="Times New Roman" w:hAnsi="TimesNewRomanPS-BoldMT" w:cs="TimesNewRomanPS-BoldMT"/>
          <w:b/>
          <w:bCs/>
          <w:sz w:val="28"/>
          <w:szCs w:val="28"/>
        </w:rPr>
        <w:t>. O</w:t>
      </w:r>
      <w:r w:rsidRPr="00287815">
        <w:rPr>
          <w:rFonts w:ascii="TimesNewRomanPS-BoldMT" w:eastAsia="Times New Roman" w:hAnsi="TimesNewRomanPS-BoldMT" w:cs="TimesNewRomanPS-BoldMT"/>
          <w:b/>
          <w:bCs/>
        </w:rPr>
        <w:t>VERVIEW</w:t>
      </w:r>
    </w:p>
    <w:p w:rsidR="00287815" w:rsidRPr="00287815" w:rsidRDefault="00287815" w:rsidP="00657254">
      <w:pPr>
        <w:autoSpaceDE w:val="0"/>
        <w:autoSpaceDN w:val="0"/>
        <w:adjustRightInd w:val="0"/>
        <w:spacing w:after="0" w:line="276" w:lineRule="auto"/>
        <w:rPr>
          <w:rFonts w:ascii="TimesNewRomanPSMT" w:eastAsia="Times New Roman" w:hAnsi="TimesNewRomanPSMT" w:cs="TimesNewRomanPSMT"/>
          <w:szCs w:val="18"/>
        </w:rPr>
      </w:pPr>
      <w:r w:rsidRPr="00287815">
        <w:rPr>
          <w:rFonts w:ascii="TimesNewRomanPSMT" w:eastAsia="Times New Roman" w:hAnsi="TimesNewRomanPSMT" w:cs="TimesNewRomanPSMT"/>
          <w:szCs w:val="18"/>
        </w:rPr>
        <w:t>Ixodes scapularis is a type of tick that feeds on blood and is known to transmit various harmful pathogens such as bacteria, viruses, and protozoan parasites. The spirochete Borrelia burgdorferi, which causes Lyme disease, is primarily transmitted by this tick, resulting in over 400,000 cases annually in the US. The tick's ability to feed on blood for up to 10 days is a crucial factor in the successful transmission of pathogens. Therefore, identifying ways to manage this vector would help protect against multiple diseases.</w:t>
      </w:r>
      <w:r>
        <w:rPr>
          <w:rFonts w:ascii="TimesNewRomanPSMT" w:eastAsia="Times New Roman" w:hAnsi="TimesNewRomanPSMT" w:cs="TimesNewRomanPSMT"/>
          <w:szCs w:val="18"/>
        </w:rPr>
        <w:t xml:space="preserve"> </w:t>
      </w:r>
      <w:r w:rsidRPr="00287815">
        <w:rPr>
          <w:rFonts w:ascii="TimesNewRomanPSMT" w:eastAsia="Times New Roman" w:hAnsi="TimesNewRomanPSMT" w:cs="TimesNewRomanPSMT"/>
          <w:szCs w:val="18"/>
        </w:rPr>
        <w:t xml:space="preserve">During the feeding period, female ticks increase in size by approximately 100-fold and undergo cuticle expansion through remodeling to accommodate the </w:t>
      </w:r>
      <w:r w:rsidR="004114FE" w:rsidRPr="00287815">
        <w:rPr>
          <w:rFonts w:ascii="TimesNewRomanPSMT" w:eastAsia="Times New Roman" w:hAnsi="TimesNewRomanPSMT" w:cs="TimesNewRomanPSMT"/>
          <w:szCs w:val="18"/>
        </w:rPr>
        <w:t>blood meal</w:t>
      </w:r>
      <w:r w:rsidRPr="00287815">
        <w:rPr>
          <w:rFonts w:ascii="TimesNewRomanPSMT" w:eastAsia="Times New Roman" w:hAnsi="TimesNewRomanPSMT" w:cs="TimesNewRomanPSMT"/>
          <w:szCs w:val="18"/>
        </w:rPr>
        <w:t>. However, the molecular mechanisms underlying this phenomenon are not well understood. Thus, the goal of this study is to use a multi-omics approach to better understand the blood-feeding process in I. scapularis. By analyzing the transcriptome of the tick epidermis at different stages of feeding, we aim to identify candidate genes and proteins that could be targeted for tick management.</w:t>
      </w:r>
      <w:r>
        <w:rPr>
          <w:rFonts w:ascii="TimesNewRomanPSMT" w:eastAsia="Times New Roman" w:hAnsi="TimesNewRomanPSMT" w:cs="TimesNewRomanPSMT"/>
          <w:szCs w:val="18"/>
        </w:rPr>
        <w:t xml:space="preserve"> </w:t>
      </w:r>
    </w:p>
    <w:p w:rsidR="00287815" w:rsidRDefault="00287815" w:rsidP="00657254">
      <w:pPr>
        <w:autoSpaceDE w:val="0"/>
        <w:autoSpaceDN w:val="0"/>
        <w:adjustRightInd w:val="0"/>
        <w:spacing w:after="0" w:line="276" w:lineRule="auto"/>
        <w:rPr>
          <w:rFonts w:ascii="TimesNewRomanPSMT" w:eastAsia="Times New Roman" w:hAnsi="TimesNewRomanPSMT" w:cs="TimesNewRomanPSMT"/>
          <w:szCs w:val="18"/>
        </w:rPr>
      </w:pPr>
      <w:r w:rsidRPr="00287815">
        <w:rPr>
          <w:rFonts w:ascii="TimesNewRomanPSMT" w:eastAsia="Times New Roman" w:hAnsi="TimesNewRomanPSMT" w:cs="TimesNewRomanPSMT"/>
          <w:szCs w:val="18"/>
        </w:rPr>
        <w:t xml:space="preserve">To achieve this, we will employ various tools and packages from anaconda (bioconda), R, and our previous knowledge of </w:t>
      </w:r>
      <w:r w:rsidR="004114FE" w:rsidRPr="00287815">
        <w:rPr>
          <w:rFonts w:ascii="TimesNewRomanPSMT" w:eastAsia="Times New Roman" w:hAnsi="TimesNewRomanPSMT" w:cs="TimesNewRomanPSMT"/>
          <w:szCs w:val="18"/>
        </w:rPr>
        <w:t>Linux</w:t>
      </w:r>
      <w:r w:rsidRPr="00287815">
        <w:rPr>
          <w:rFonts w:ascii="TimesNewRomanPSMT" w:eastAsia="Times New Roman" w:hAnsi="TimesNewRomanPSMT" w:cs="TimesNewRomanPSMT"/>
          <w:szCs w:val="18"/>
        </w:rPr>
        <w:t xml:space="preserve">, bash scripting, python, version control, and data visualization to conduct </w:t>
      </w:r>
      <w:r w:rsidR="004114FE" w:rsidRPr="00287815">
        <w:rPr>
          <w:rFonts w:ascii="TimesNewRomanPSMT" w:eastAsia="Times New Roman" w:hAnsi="TimesNewRomanPSMT" w:cs="TimesNewRomanPSMT"/>
          <w:szCs w:val="18"/>
        </w:rPr>
        <w:t>transcriptomic</w:t>
      </w:r>
      <w:r w:rsidRPr="00287815">
        <w:rPr>
          <w:rFonts w:ascii="TimesNewRomanPSMT" w:eastAsia="Times New Roman" w:hAnsi="TimesNewRomanPSMT" w:cs="TimesNewRomanPSMT"/>
          <w:szCs w:val="18"/>
        </w:rPr>
        <w:t xml:space="preserve"> analysis.</w:t>
      </w:r>
    </w:p>
    <w:p w:rsidR="0061486C" w:rsidRDefault="00DA16EF" w:rsidP="00657254">
      <w:pPr>
        <w:autoSpaceDE w:val="0"/>
        <w:autoSpaceDN w:val="0"/>
        <w:adjustRightInd w:val="0"/>
        <w:spacing w:after="0" w:line="276" w:lineRule="auto"/>
        <w:rPr>
          <w:rFonts w:ascii="TimesNewRomanPSMT" w:eastAsia="Times New Roman" w:hAnsi="TimesNewRomanPSMT" w:cs="TimesNewRomanPSMT"/>
          <w:szCs w:val="18"/>
        </w:rPr>
      </w:pPr>
      <w:r>
        <w:rPr>
          <w:rFonts w:ascii="TimesNewRomanPSMT" w:eastAsia="Times New Roman" w:hAnsi="TimesNewRomanPSMT" w:cs="TimesNewRomanPSMT"/>
          <w:szCs w:val="18"/>
        </w:rPr>
        <w:t>F</w:t>
      </w:r>
      <w:r w:rsidR="0061486C">
        <w:rPr>
          <w:rFonts w:ascii="TimesNewRomanPSMT" w:eastAsia="Times New Roman" w:hAnsi="TimesNewRomanPSMT" w:cs="TimesNewRomanPSMT"/>
          <w:szCs w:val="18"/>
        </w:rPr>
        <w:t xml:space="preserve">igure </w:t>
      </w:r>
      <w:r w:rsidR="004114FE">
        <w:rPr>
          <w:rFonts w:ascii="TimesNewRomanPSMT" w:eastAsia="Times New Roman" w:hAnsi="TimesNewRomanPSMT" w:cs="TimesNewRomanPSMT"/>
          <w:szCs w:val="18"/>
        </w:rPr>
        <w:t>1.0 below</w:t>
      </w:r>
      <w:r w:rsidR="0061486C">
        <w:rPr>
          <w:rFonts w:ascii="TimesNewRomanPSMT" w:eastAsia="Times New Roman" w:hAnsi="TimesNewRomanPSMT" w:cs="TimesNewRomanPSMT"/>
          <w:szCs w:val="18"/>
        </w:rPr>
        <w:t xml:space="preserve"> sums up project.</w:t>
      </w:r>
    </w:p>
    <w:p w:rsidR="0061486C" w:rsidRPr="004114FE" w:rsidRDefault="004114FE" w:rsidP="004114FE">
      <w:pPr>
        <w:pStyle w:val="ListParagraph"/>
        <w:numPr>
          <w:ilvl w:val="0"/>
          <w:numId w:val="1"/>
        </w:numPr>
        <w:autoSpaceDE w:val="0"/>
        <w:autoSpaceDN w:val="0"/>
        <w:adjustRightInd w:val="0"/>
        <w:spacing w:after="0" w:line="360" w:lineRule="auto"/>
        <w:rPr>
          <w:rFonts w:ascii="TimesNewRomanPSMT" w:eastAsia="Times New Roman" w:hAnsi="TimesNewRomanPSMT" w:cs="TimesNewRomanPSMT"/>
          <w:szCs w:val="18"/>
        </w:rPr>
      </w:pPr>
      <w:r>
        <w:rPr>
          <w:rFonts w:ascii="TimesNewRomanPSMT" w:eastAsia="Times New Roman" w:hAnsi="TimesNewRomanPSMT" w:cs="TimesNewRomanPSMT"/>
          <w:szCs w:val="18"/>
        </w:rPr>
        <w:t xml:space="preserve">                                                                                    b)</w:t>
      </w:r>
    </w:p>
    <w:p w:rsidR="0061486C" w:rsidRDefault="0061486C"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r>
        <w:t> </w:t>
      </w:r>
      <w:r>
        <w:rPr>
          <w:noProof/>
        </w:rPr>
        <w:drawing>
          <wp:inline distT="0" distB="0" distL="0" distR="0" wp14:anchorId="1C8D4CDD" wp14:editId="392674E6">
            <wp:extent cx="2778760" cy="2204602"/>
            <wp:effectExtent l="0" t="0" r="2540" b="5715"/>
            <wp:docPr id="4" name="Content Placeholder 3">
              <a:extLst xmlns:a="http://schemas.openxmlformats.org/drawingml/2006/main">
                <a:ext uri="{FF2B5EF4-FFF2-40B4-BE49-F238E27FC236}">
                  <a16:creationId xmlns:a16="http://schemas.microsoft.com/office/drawing/2014/main" id="{F8A1F5EC-BA47-6A0B-D44A-9B6E1AB85D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8A1F5EC-BA47-6A0B-D44A-9B6E1AB85D3D}"/>
                        </a:ext>
                      </a:extLst>
                    </pic:cNvPr>
                    <pic:cNvPicPr>
                      <a:picLocks noGrp="1" noChangeAspect="1"/>
                    </pic:cNvPicPr>
                  </pic:nvPicPr>
                  <pic:blipFill>
                    <a:blip r:embed="rId5"/>
                    <a:stretch>
                      <a:fillRect/>
                    </a:stretch>
                  </pic:blipFill>
                  <pic:spPr>
                    <a:xfrm>
                      <a:off x="0" y="0"/>
                      <a:ext cx="2806389" cy="2226522"/>
                    </a:xfrm>
                    <a:prstGeom prst="rect">
                      <a:avLst/>
                    </a:prstGeom>
                  </pic:spPr>
                </pic:pic>
              </a:graphicData>
            </a:graphic>
          </wp:inline>
        </w:drawing>
      </w:r>
      <w:r>
        <w:rPr>
          <w:noProof/>
        </w:rPr>
        <w:t xml:space="preserve">                        </w:t>
      </w:r>
      <w:r>
        <w:rPr>
          <w:noProof/>
        </w:rPr>
        <w:drawing>
          <wp:inline distT="0" distB="0" distL="0" distR="0" wp14:anchorId="504F1351">
            <wp:extent cx="2235200" cy="2193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9340" cy="2207777"/>
                    </a:xfrm>
                    <a:prstGeom prst="rect">
                      <a:avLst/>
                    </a:prstGeom>
                    <a:noFill/>
                  </pic:spPr>
                </pic:pic>
              </a:graphicData>
            </a:graphic>
          </wp:inline>
        </w:drawing>
      </w:r>
    </w:p>
    <w:p w:rsidR="0061486C" w:rsidRDefault="0061486C"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r>
        <w:t> </w:t>
      </w:r>
    </w:p>
    <w:p w:rsidR="0061486C" w:rsidRPr="00DA16EF" w:rsidRDefault="00DA16EF" w:rsidP="00287815">
      <w:pPr>
        <w:autoSpaceDE w:val="0"/>
        <w:autoSpaceDN w:val="0"/>
        <w:adjustRightInd w:val="0"/>
        <w:spacing w:after="0" w:line="240" w:lineRule="auto"/>
        <w:rPr>
          <w:rFonts w:ascii="TimesNewRomanPS-BoldMT" w:eastAsia="Times New Roman" w:hAnsi="TimesNewRomanPS-BoldMT" w:cs="TimesNewRomanPS-BoldMT"/>
          <w:bCs/>
          <w:sz w:val="18"/>
          <w:szCs w:val="28"/>
        </w:rPr>
      </w:pPr>
      <w:r w:rsidRPr="00DA16EF">
        <w:rPr>
          <w:rFonts w:ascii="TimesNewRomanPS-BoldMT" w:eastAsia="Times New Roman" w:hAnsi="TimesNewRomanPS-BoldMT" w:cs="TimesNewRomanPS-BoldMT"/>
          <w:b/>
          <w:bCs/>
          <w:sz w:val="18"/>
          <w:szCs w:val="28"/>
        </w:rPr>
        <w:t>Fig 1.0</w:t>
      </w:r>
      <w:r>
        <w:rPr>
          <w:rFonts w:ascii="TimesNewRomanPS-BoldMT" w:eastAsia="Times New Roman" w:hAnsi="TimesNewRomanPS-BoldMT" w:cs="TimesNewRomanPS-BoldMT"/>
          <w:b/>
          <w:bCs/>
          <w:sz w:val="18"/>
          <w:szCs w:val="28"/>
        </w:rPr>
        <w:t xml:space="preserve"> </w:t>
      </w:r>
      <w:r>
        <w:rPr>
          <w:rFonts w:ascii="TimesNewRomanPS-BoldMT" w:eastAsia="Times New Roman" w:hAnsi="TimesNewRomanPS-BoldMT" w:cs="TimesNewRomanPS-BoldMT"/>
          <w:bCs/>
          <w:sz w:val="18"/>
          <w:szCs w:val="28"/>
        </w:rPr>
        <w:t>a)</w:t>
      </w:r>
      <w:r w:rsidR="004114FE">
        <w:rPr>
          <w:rFonts w:ascii="TimesNewRomanPS-BoldMT" w:eastAsia="Times New Roman" w:hAnsi="TimesNewRomanPS-BoldMT" w:cs="TimesNewRomanPS-BoldMT"/>
          <w:bCs/>
          <w:sz w:val="18"/>
          <w:szCs w:val="28"/>
        </w:rPr>
        <w:t xml:space="preserve"> </w:t>
      </w:r>
      <w:r>
        <w:rPr>
          <w:rFonts w:ascii="TimesNewRomanPS-BoldMT" w:eastAsia="Times New Roman" w:hAnsi="TimesNewRomanPS-BoldMT" w:cs="TimesNewRomanPS-BoldMT"/>
          <w:bCs/>
          <w:sz w:val="18"/>
          <w:szCs w:val="28"/>
        </w:rPr>
        <w:t>Process flow diagram</w:t>
      </w:r>
      <w:r w:rsidR="004114FE">
        <w:rPr>
          <w:rFonts w:ascii="TimesNewRomanPS-BoldMT" w:eastAsia="Times New Roman" w:hAnsi="TimesNewRomanPS-BoldMT" w:cs="TimesNewRomanPS-BoldMT"/>
          <w:bCs/>
          <w:sz w:val="18"/>
          <w:szCs w:val="28"/>
        </w:rPr>
        <w:t xml:space="preserve"> showing the path to the transcriptomic</w:t>
      </w:r>
      <w:r>
        <w:rPr>
          <w:rFonts w:ascii="TimesNewRomanPS-BoldMT" w:eastAsia="Times New Roman" w:hAnsi="TimesNewRomanPS-BoldMT" w:cs="TimesNewRomanPS-BoldMT"/>
          <w:bCs/>
          <w:sz w:val="18"/>
          <w:szCs w:val="28"/>
        </w:rPr>
        <w:t xml:space="preserve"> b) C</w:t>
      </w:r>
      <w:r w:rsidRPr="00DA16EF">
        <w:rPr>
          <w:rFonts w:ascii="TimesNewRomanPS-BoldMT" w:eastAsia="Times New Roman" w:hAnsi="TimesNewRomanPS-BoldMT" w:cs="TimesNewRomanPS-BoldMT"/>
          <w:bCs/>
          <w:sz w:val="18"/>
          <w:szCs w:val="28"/>
        </w:rPr>
        <w:t>uticle transcriptome analysis</w:t>
      </w:r>
      <w:r w:rsidR="004114FE">
        <w:rPr>
          <w:rFonts w:ascii="TimesNewRomanPS-BoldMT" w:eastAsia="Times New Roman" w:hAnsi="TimesNewRomanPS-BoldMT" w:cs="TimesNewRomanPS-BoldMT"/>
          <w:bCs/>
          <w:sz w:val="18"/>
          <w:szCs w:val="28"/>
        </w:rPr>
        <w:t xml:space="preserve"> outlined in a step by step process</w:t>
      </w:r>
    </w:p>
    <w:p w:rsidR="0061486C" w:rsidRDefault="0061486C"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p>
    <w:p w:rsidR="0061486C" w:rsidRDefault="0061486C"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p>
    <w:p w:rsidR="00657254" w:rsidRDefault="00657254"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p>
    <w:p w:rsidR="00657254" w:rsidRDefault="00657254"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p>
    <w:p w:rsidR="0061486C" w:rsidRDefault="0061486C" w:rsidP="00287815">
      <w:pPr>
        <w:autoSpaceDE w:val="0"/>
        <w:autoSpaceDN w:val="0"/>
        <w:adjustRightInd w:val="0"/>
        <w:spacing w:after="0" w:line="240" w:lineRule="auto"/>
        <w:rPr>
          <w:rFonts w:ascii="TimesNewRomanPS-BoldMT" w:eastAsia="Times New Roman" w:hAnsi="TimesNewRomanPS-BoldMT" w:cs="TimesNewRomanPS-BoldMT"/>
          <w:b/>
          <w:bCs/>
          <w:sz w:val="28"/>
          <w:szCs w:val="28"/>
        </w:rPr>
      </w:pPr>
    </w:p>
    <w:p w:rsidR="00287815" w:rsidRPr="00287815" w:rsidRDefault="00287815" w:rsidP="002C138A">
      <w:pPr>
        <w:autoSpaceDE w:val="0"/>
        <w:autoSpaceDN w:val="0"/>
        <w:adjustRightInd w:val="0"/>
        <w:spacing w:after="0" w:line="276" w:lineRule="auto"/>
        <w:rPr>
          <w:rFonts w:ascii="TimesNewRomanPS-BoldMT" w:eastAsia="Times New Roman" w:hAnsi="TimesNewRomanPS-BoldMT" w:cs="TimesNewRomanPS-BoldMT"/>
          <w:b/>
          <w:bCs/>
        </w:rPr>
      </w:pPr>
      <w:r>
        <w:rPr>
          <w:rFonts w:ascii="TimesNewRomanPS-BoldMT" w:eastAsia="Times New Roman" w:hAnsi="TimesNewRomanPS-BoldMT" w:cs="TimesNewRomanPS-BoldMT"/>
          <w:b/>
          <w:bCs/>
          <w:sz w:val="28"/>
          <w:szCs w:val="28"/>
        </w:rPr>
        <w:lastRenderedPageBreak/>
        <w:t>II</w:t>
      </w:r>
      <w:r w:rsidRPr="00287815">
        <w:rPr>
          <w:rFonts w:ascii="TimesNewRomanPS-BoldMT" w:eastAsia="Times New Roman" w:hAnsi="TimesNewRomanPS-BoldMT" w:cs="TimesNewRomanPS-BoldMT"/>
          <w:b/>
          <w:bCs/>
          <w:sz w:val="28"/>
          <w:szCs w:val="28"/>
        </w:rPr>
        <w:t xml:space="preserve">. </w:t>
      </w:r>
      <w:r>
        <w:rPr>
          <w:rFonts w:ascii="TimesNewRomanPS-BoldMT" w:eastAsia="Times New Roman" w:hAnsi="TimesNewRomanPS-BoldMT" w:cs="TimesNewRomanPS-BoldMT"/>
          <w:b/>
          <w:bCs/>
          <w:sz w:val="28"/>
          <w:szCs w:val="28"/>
        </w:rPr>
        <w:t>M</w:t>
      </w:r>
      <w:r>
        <w:rPr>
          <w:rFonts w:ascii="TimesNewRomanPS-BoldMT" w:eastAsia="Times New Roman" w:hAnsi="TimesNewRomanPS-BoldMT" w:cs="TimesNewRomanPS-BoldMT"/>
          <w:b/>
          <w:bCs/>
        </w:rPr>
        <w:t>ETHODS</w:t>
      </w:r>
    </w:p>
    <w:p w:rsidR="00287815" w:rsidRDefault="00287815" w:rsidP="002C138A">
      <w:pPr>
        <w:autoSpaceDE w:val="0"/>
        <w:autoSpaceDN w:val="0"/>
        <w:adjustRightInd w:val="0"/>
        <w:spacing w:after="0" w:line="276" w:lineRule="auto"/>
        <w:rPr>
          <w:rFonts w:ascii="TimesNewRomanPSMT" w:eastAsia="Times New Roman" w:hAnsi="TimesNewRomanPSMT" w:cs="TimesNewRomanPSMT"/>
          <w:szCs w:val="18"/>
        </w:rPr>
      </w:pPr>
      <w:r w:rsidRPr="00287815">
        <w:rPr>
          <w:rFonts w:ascii="TimesNewRomanPSMT" w:eastAsia="Times New Roman" w:hAnsi="TimesNewRomanPSMT" w:cs="TimesNewRomanPSMT"/>
          <w:szCs w:val="18"/>
        </w:rPr>
        <w:t>The architecture plan</w:t>
      </w:r>
      <w:r w:rsidR="00364CE9">
        <w:rPr>
          <w:rFonts w:ascii="TimesNewRomanPSMT" w:eastAsia="Times New Roman" w:hAnsi="TimesNewRomanPSMT" w:cs="TimesNewRomanPSMT"/>
          <w:szCs w:val="18"/>
        </w:rPr>
        <w:t xml:space="preserve"> described here is composed of four</w:t>
      </w:r>
      <w:r w:rsidRPr="00287815">
        <w:rPr>
          <w:rFonts w:ascii="TimesNewRomanPSMT" w:eastAsia="Times New Roman" w:hAnsi="TimesNewRomanPSMT" w:cs="TimesNewRomanPSMT"/>
          <w:szCs w:val="18"/>
        </w:rPr>
        <w:t xml:space="preserve"> paradigms. </w:t>
      </w:r>
      <w:r w:rsidR="00364CE9" w:rsidRPr="00364CE9">
        <w:rPr>
          <w:rFonts w:ascii="TimesNewRomanPSMT" w:eastAsia="Times New Roman" w:hAnsi="TimesNewRomanPSMT" w:cs="TimesNewRomanPSMT"/>
          <w:szCs w:val="18"/>
        </w:rPr>
        <w:t xml:space="preserve">The first step in the data analysis process involves </w:t>
      </w:r>
      <w:r w:rsidR="004114FE">
        <w:rPr>
          <w:rFonts w:ascii="TimesNewRomanPSMT" w:eastAsia="Times New Roman" w:hAnsi="TimesNewRomanPSMT" w:cs="TimesNewRomanPSMT"/>
          <w:szCs w:val="18"/>
        </w:rPr>
        <w:t xml:space="preserve">the sequence quality control to </w:t>
      </w:r>
      <w:r w:rsidR="00F339FC">
        <w:rPr>
          <w:rFonts w:ascii="TimesNewRomanPSMT" w:eastAsia="Times New Roman" w:hAnsi="TimesNewRomanPSMT" w:cs="TimesNewRomanPSMT"/>
          <w:szCs w:val="18"/>
        </w:rPr>
        <w:t>filter the data at hand</w:t>
      </w:r>
      <w:r w:rsidR="00364CE9" w:rsidRPr="00364CE9">
        <w:rPr>
          <w:rFonts w:ascii="TimesNewRomanPSMT" w:eastAsia="Times New Roman" w:hAnsi="TimesNewRomanPSMT" w:cs="TimesNewRomanPSMT"/>
          <w:szCs w:val="18"/>
        </w:rPr>
        <w:t xml:space="preserve">. This involves using </w:t>
      </w:r>
      <w:r w:rsidR="00F339FC">
        <w:rPr>
          <w:rFonts w:ascii="TimesNewRomanPSMT" w:eastAsia="Times New Roman" w:hAnsi="TimesNewRomanPSMT" w:cs="TimesNewRomanPSMT"/>
          <w:szCs w:val="18"/>
        </w:rPr>
        <w:t>fastQC and MultiQC interfaces</w:t>
      </w:r>
      <w:r w:rsidR="00364CE9" w:rsidRPr="00364CE9">
        <w:rPr>
          <w:rFonts w:ascii="TimesNewRomanPSMT" w:eastAsia="Times New Roman" w:hAnsi="TimesNewRomanPSMT" w:cs="TimesNewRomanPSMT"/>
          <w:szCs w:val="18"/>
        </w:rPr>
        <w:t>.</w:t>
      </w:r>
      <w:r w:rsidR="00F339FC">
        <w:rPr>
          <w:rFonts w:ascii="TimesNewRomanPSMT" w:eastAsia="Times New Roman" w:hAnsi="TimesNewRomanPSMT" w:cs="TimesNewRomanPSMT"/>
          <w:szCs w:val="18"/>
        </w:rPr>
        <w:t xml:space="preserve"> </w:t>
      </w:r>
      <w:r w:rsidRPr="00287815">
        <w:rPr>
          <w:rFonts w:ascii="TimesNewRomanPSMT" w:eastAsia="Times New Roman" w:hAnsi="TimesNewRomanPSMT" w:cs="TimesNewRomanPSMT"/>
          <w:szCs w:val="18"/>
        </w:rPr>
        <w:t>The second</w:t>
      </w:r>
      <w:r w:rsidR="00F339FC">
        <w:rPr>
          <w:rFonts w:ascii="TimesNewRomanPSMT" w:eastAsia="Times New Roman" w:hAnsi="TimesNewRomanPSMT" w:cs="TimesNewRomanPSMT"/>
          <w:szCs w:val="18"/>
        </w:rPr>
        <w:t xml:space="preserve"> process </w:t>
      </w:r>
      <w:r w:rsidRPr="00287815">
        <w:rPr>
          <w:rFonts w:ascii="TimesNewRomanPSMT" w:eastAsia="Times New Roman" w:hAnsi="TimesNewRomanPSMT" w:cs="TimesNewRomanPSMT"/>
          <w:szCs w:val="18"/>
        </w:rPr>
        <w:t xml:space="preserve">concerns the </w:t>
      </w:r>
      <w:r w:rsidR="00F339FC">
        <w:rPr>
          <w:rFonts w:ascii="TimesNewRomanPSMT" w:eastAsia="Times New Roman" w:hAnsi="TimesNewRomanPSMT" w:cs="TimesNewRomanPSMT"/>
          <w:szCs w:val="18"/>
        </w:rPr>
        <w:t>alignment with the base pairs and a summary of the aligned pairs. This is followed by a differential expression analysis of the ticks at each feeding stage.</w:t>
      </w:r>
      <w:r w:rsidR="002C138A">
        <w:rPr>
          <w:rFonts w:ascii="TimesNewRomanPSMT" w:eastAsia="Times New Roman" w:hAnsi="TimesNewRomanPSMT" w:cs="TimesNewRomanPSMT"/>
          <w:szCs w:val="18"/>
        </w:rPr>
        <w:t xml:space="preserve"> The final step </w:t>
      </w:r>
      <w:r w:rsidRPr="00287815">
        <w:rPr>
          <w:rFonts w:ascii="TimesNewRomanPSMT" w:eastAsia="Times New Roman" w:hAnsi="TimesNewRomanPSMT" w:cs="TimesNewRomanPSMT"/>
          <w:szCs w:val="18"/>
        </w:rPr>
        <w:t xml:space="preserve">is </w:t>
      </w:r>
      <w:r w:rsidR="002C138A">
        <w:rPr>
          <w:rFonts w:ascii="TimesNewRomanPSMT" w:eastAsia="Times New Roman" w:hAnsi="TimesNewRomanPSMT" w:cs="TimesNewRomanPSMT"/>
          <w:szCs w:val="18"/>
        </w:rPr>
        <w:t xml:space="preserve">the gene enrichment analysis </w:t>
      </w:r>
      <w:r w:rsidRPr="00287815">
        <w:rPr>
          <w:rFonts w:ascii="TimesNewRomanPSMT" w:eastAsia="Times New Roman" w:hAnsi="TimesNewRomanPSMT" w:cs="TimesNewRomanPSMT"/>
          <w:szCs w:val="18"/>
        </w:rPr>
        <w:t xml:space="preserve">dedicated </w:t>
      </w:r>
      <w:r w:rsidR="002C138A">
        <w:rPr>
          <w:rFonts w:ascii="TimesNewRomanPSMT" w:eastAsia="Times New Roman" w:hAnsi="TimesNewRomanPSMT" w:cs="TimesNewRomanPSMT"/>
          <w:szCs w:val="18"/>
        </w:rPr>
        <w:t xml:space="preserve">to exploring </w:t>
      </w:r>
      <w:r w:rsidR="002C138A" w:rsidRPr="002C138A">
        <w:rPr>
          <w:rFonts w:ascii="TimesNewRomanPSMT" w:eastAsia="Times New Roman" w:hAnsi="TimesNewRomanPSMT" w:cs="TimesNewRomanPSMT"/>
          <w:szCs w:val="18"/>
        </w:rPr>
        <w:t>significantly overexpressed and under expressed genes</w:t>
      </w:r>
      <w:r w:rsidR="002C138A">
        <w:rPr>
          <w:rFonts w:ascii="TimesNewRomanPSMT" w:eastAsia="Times New Roman" w:hAnsi="TimesNewRomanPSMT" w:cs="TimesNewRomanPSMT"/>
          <w:szCs w:val="18"/>
        </w:rPr>
        <w:t>. Here is a summary of the flow process.</w:t>
      </w:r>
    </w:p>
    <w:p w:rsidR="004114FE" w:rsidRPr="004114FE" w:rsidRDefault="004114FE" w:rsidP="002C138A">
      <w:pPr>
        <w:autoSpaceDE w:val="0"/>
        <w:autoSpaceDN w:val="0"/>
        <w:adjustRightInd w:val="0"/>
        <w:spacing w:after="0" w:line="276" w:lineRule="auto"/>
        <w:rPr>
          <w:rFonts w:ascii="TimesNewRomanPSMT" w:eastAsia="Times New Roman" w:hAnsi="TimesNewRomanPSMT" w:cs="TimesNewRomanPSMT"/>
          <w:szCs w:val="18"/>
          <w:u w:val="single"/>
        </w:rPr>
      </w:pPr>
      <w:r w:rsidRPr="004114FE">
        <w:rPr>
          <w:rFonts w:ascii="TimesNewRomanPSMT" w:eastAsia="Times New Roman" w:hAnsi="TimesNewRomanPSMT" w:cs="TimesNewRomanPSMT"/>
          <w:szCs w:val="18"/>
          <w:u w:val="single"/>
        </w:rPr>
        <w:t>Sequence quality control</w:t>
      </w:r>
    </w:p>
    <w:p w:rsidR="004114FE" w:rsidRDefault="004114FE" w:rsidP="002C138A">
      <w:pPr>
        <w:autoSpaceDE w:val="0"/>
        <w:autoSpaceDN w:val="0"/>
        <w:adjustRightInd w:val="0"/>
        <w:spacing w:after="0" w:line="276" w:lineRule="auto"/>
        <w:rPr>
          <w:rFonts w:ascii="TimesNewRomanPSMT" w:eastAsia="Times New Roman" w:hAnsi="TimesNewRomanPSMT" w:cs="TimesNewRomanPSMT"/>
          <w:szCs w:val="18"/>
        </w:rPr>
      </w:pPr>
      <w:r w:rsidRPr="004114FE">
        <w:rPr>
          <w:rFonts w:ascii="TimesNewRomanPSMT" w:eastAsia="Times New Roman" w:hAnsi="TimesNewRomanPSMT" w:cs="TimesNewRomanPSMT"/>
          <w:szCs w:val="18"/>
        </w:rPr>
        <w:t>To ensure the quality of the raw fastq files, we will perform quality control using FastQC and aggregate the results with MultiQC. Next, we will filter sequence pairs based on nucleotide base quality and trim them using Trimmomatic. After trimming, we will assess the sequence quality of the reads using FastQC and summarize the results with MultiQC.</w:t>
      </w:r>
    </w:p>
    <w:p w:rsidR="004114FE" w:rsidRPr="004114FE" w:rsidRDefault="004114FE" w:rsidP="002C138A">
      <w:pPr>
        <w:autoSpaceDE w:val="0"/>
        <w:autoSpaceDN w:val="0"/>
        <w:adjustRightInd w:val="0"/>
        <w:spacing w:after="0" w:line="276" w:lineRule="auto"/>
        <w:rPr>
          <w:rFonts w:ascii="TimesNewRomanPSMT" w:eastAsia="Times New Roman" w:hAnsi="TimesNewRomanPSMT" w:cs="TimesNewRomanPSMT"/>
          <w:szCs w:val="18"/>
          <w:u w:val="single"/>
        </w:rPr>
      </w:pPr>
      <w:r w:rsidRPr="004114FE">
        <w:rPr>
          <w:rFonts w:ascii="TimesNewRomanPSMT" w:eastAsia="Times New Roman" w:hAnsi="TimesNewRomanPSMT" w:cs="TimesNewRomanPSMT"/>
          <w:szCs w:val="18"/>
          <w:u w:val="single"/>
        </w:rPr>
        <w:t>Sequence Alignment and Feature Detection/ Read Count</w:t>
      </w:r>
    </w:p>
    <w:p w:rsidR="004114FE" w:rsidRDefault="004114FE" w:rsidP="002C138A">
      <w:pPr>
        <w:autoSpaceDE w:val="0"/>
        <w:autoSpaceDN w:val="0"/>
        <w:adjustRightInd w:val="0"/>
        <w:spacing w:after="0" w:line="276" w:lineRule="auto"/>
        <w:rPr>
          <w:rFonts w:ascii="TimesNewRomanPSMT" w:eastAsia="Times New Roman" w:hAnsi="TimesNewRomanPSMT" w:cs="TimesNewRomanPSMT"/>
          <w:szCs w:val="18"/>
        </w:rPr>
      </w:pPr>
      <w:r w:rsidRPr="004114FE">
        <w:rPr>
          <w:rFonts w:ascii="TimesNewRomanPSMT" w:eastAsia="Times New Roman" w:hAnsi="TimesNewRomanPSMT" w:cs="TimesNewRomanPSMT"/>
          <w:szCs w:val="18"/>
        </w:rPr>
        <w:t>The trimmed read pairs will then be aligned to the Ixodes scapularis genome using the HISAT2 splice-aware read alignment tool. We will compress the aligned reads from SAM format to BAM format using SAMtools and use the featureCounts tool of the subread package to summarize the raw counts of read and read pairs that aligned with genes into a count matrix.</w:t>
      </w:r>
    </w:p>
    <w:p w:rsidR="004114FE" w:rsidRPr="004114FE" w:rsidRDefault="004114FE" w:rsidP="002C138A">
      <w:pPr>
        <w:autoSpaceDE w:val="0"/>
        <w:autoSpaceDN w:val="0"/>
        <w:adjustRightInd w:val="0"/>
        <w:spacing w:after="0" w:line="276" w:lineRule="auto"/>
        <w:rPr>
          <w:rFonts w:ascii="TimesNewRomanPSMT" w:eastAsia="Times New Roman" w:hAnsi="TimesNewRomanPSMT" w:cs="TimesNewRomanPSMT"/>
          <w:szCs w:val="18"/>
          <w:u w:val="single"/>
        </w:rPr>
      </w:pPr>
      <w:r w:rsidRPr="004114FE">
        <w:rPr>
          <w:rFonts w:ascii="TimesNewRomanPSMT" w:eastAsia="Times New Roman" w:hAnsi="TimesNewRomanPSMT" w:cs="TimesNewRomanPSMT"/>
          <w:szCs w:val="18"/>
          <w:u w:val="single"/>
        </w:rPr>
        <w:t>Differential Expression Analysis</w:t>
      </w:r>
    </w:p>
    <w:p w:rsidR="004114FE" w:rsidRPr="004114FE" w:rsidRDefault="004114FE" w:rsidP="002C138A">
      <w:pPr>
        <w:autoSpaceDE w:val="0"/>
        <w:autoSpaceDN w:val="0"/>
        <w:adjustRightInd w:val="0"/>
        <w:spacing w:after="0" w:line="276" w:lineRule="auto"/>
        <w:rPr>
          <w:rFonts w:ascii="TimesNewRomanPSMT" w:eastAsia="Times New Roman" w:hAnsi="TimesNewRomanPSMT" w:cs="TimesNewRomanPSMT"/>
          <w:szCs w:val="18"/>
        </w:rPr>
      </w:pPr>
      <w:r w:rsidRPr="004114FE">
        <w:rPr>
          <w:rFonts w:ascii="TimesNewRomanPSMT" w:eastAsia="Times New Roman" w:hAnsi="TimesNewRomanPSMT" w:cs="TimesNewRomanPSMT"/>
          <w:szCs w:val="18"/>
        </w:rPr>
        <w:t>To identify genes that are differentially expressed in the slow-stage fed tick and the rapid-stage fed tick epidermis compared to the unfed tick epidermis, we will use the R package DESeq2. We will visualize the differentially expressed genes using volcano plots and heatmaps in R.</w:t>
      </w:r>
    </w:p>
    <w:p w:rsidR="004114FE" w:rsidRPr="004114FE" w:rsidRDefault="004114FE" w:rsidP="002C138A">
      <w:pPr>
        <w:autoSpaceDE w:val="0"/>
        <w:autoSpaceDN w:val="0"/>
        <w:adjustRightInd w:val="0"/>
        <w:spacing w:after="0" w:line="276" w:lineRule="auto"/>
        <w:rPr>
          <w:rFonts w:ascii="TimesNewRomanPSMT" w:eastAsia="Times New Roman" w:hAnsi="TimesNewRomanPSMT" w:cs="TimesNewRomanPSMT"/>
          <w:szCs w:val="18"/>
          <w:u w:val="single"/>
        </w:rPr>
      </w:pPr>
      <w:r w:rsidRPr="004114FE">
        <w:rPr>
          <w:rFonts w:ascii="TimesNewRomanPSMT" w:eastAsia="Times New Roman" w:hAnsi="TimesNewRomanPSMT" w:cs="TimesNewRomanPSMT"/>
          <w:szCs w:val="18"/>
          <w:u w:val="single"/>
        </w:rPr>
        <w:t>Gene Enrichment Analysis</w:t>
      </w:r>
    </w:p>
    <w:p w:rsidR="00DA16EF" w:rsidRPr="00DA16EF" w:rsidRDefault="004114FE" w:rsidP="002C138A">
      <w:pPr>
        <w:autoSpaceDE w:val="0"/>
        <w:autoSpaceDN w:val="0"/>
        <w:adjustRightInd w:val="0"/>
        <w:spacing w:after="0" w:line="276" w:lineRule="auto"/>
        <w:rPr>
          <w:rFonts w:ascii="TimesNewRomanPSMT" w:eastAsia="Times New Roman" w:hAnsi="TimesNewRomanPSMT" w:cs="TimesNewRomanPSMT"/>
          <w:szCs w:val="18"/>
        </w:rPr>
      </w:pPr>
      <w:r w:rsidRPr="004114FE">
        <w:rPr>
          <w:rFonts w:ascii="TimesNewRomanPSMT" w:eastAsia="Times New Roman" w:hAnsi="TimesNewRomanPSMT" w:cs="TimesNewRomanPSMT"/>
          <w:szCs w:val="18"/>
        </w:rPr>
        <w:t>For gene enrichment analysis, we will use the GOEnrichment python package in Bioconda to perform GO enrichment analysis on significantly overexpressed and under-expressed genes. The enriched GO terms will be visualized using dot plots.</w:t>
      </w:r>
      <w:r w:rsidR="00DA16EF">
        <w:rPr>
          <w:rFonts w:ascii="TimesNewRomanPSMT" w:eastAsia="Times New Roman" w:hAnsi="TimesNewRomanPSMT" w:cs="TimesNewRomanPSMT"/>
          <w:szCs w:val="18"/>
        </w:rPr>
        <w:t xml:space="preserve"> </w:t>
      </w:r>
      <w:r w:rsidR="00DA16EF" w:rsidRPr="00DA16EF">
        <w:rPr>
          <w:rFonts w:ascii="TimesNewRomanPSMT" w:eastAsia="Times New Roman" w:hAnsi="TimesNewRomanPSMT" w:cs="TimesNewRomanPSMT"/>
          <w:szCs w:val="18"/>
        </w:rPr>
        <w:t>Methods:</w:t>
      </w:r>
    </w:p>
    <w:p w:rsid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p>
    <w:p w:rsidR="002C138A" w:rsidRPr="00287815" w:rsidRDefault="002C138A" w:rsidP="002C138A">
      <w:pPr>
        <w:autoSpaceDE w:val="0"/>
        <w:autoSpaceDN w:val="0"/>
        <w:adjustRightInd w:val="0"/>
        <w:spacing w:after="0" w:line="240" w:lineRule="auto"/>
        <w:rPr>
          <w:rFonts w:ascii="TimesNewRomanPS-BoldMT" w:eastAsia="Times New Roman" w:hAnsi="TimesNewRomanPS-BoldMT" w:cs="TimesNewRomanPS-BoldMT"/>
          <w:b/>
          <w:bCs/>
        </w:rPr>
      </w:pPr>
      <w:r>
        <w:rPr>
          <w:rFonts w:ascii="TimesNewRomanPS-BoldMT" w:eastAsia="Times New Roman" w:hAnsi="TimesNewRomanPS-BoldMT" w:cs="TimesNewRomanPS-BoldMT"/>
          <w:b/>
          <w:bCs/>
          <w:sz w:val="28"/>
          <w:szCs w:val="28"/>
        </w:rPr>
        <w:t>II</w:t>
      </w:r>
      <w:r>
        <w:rPr>
          <w:rFonts w:ascii="TimesNewRomanPS-BoldMT" w:eastAsia="Times New Roman" w:hAnsi="TimesNewRomanPS-BoldMT" w:cs="TimesNewRomanPS-BoldMT"/>
          <w:b/>
          <w:bCs/>
          <w:sz w:val="28"/>
          <w:szCs w:val="28"/>
        </w:rPr>
        <w:t>I</w:t>
      </w:r>
      <w:r w:rsidRPr="00287815">
        <w:rPr>
          <w:rFonts w:ascii="TimesNewRomanPS-BoldMT" w:eastAsia="Times New Roman" w:hAnsi="TimesNewRomanPS-BoldMT" w:cs="TimesNewRomanPS-BoldMT"/>
          <w:b/>
          <w:bCs/>
          <w:sz w:val="28"/>
          <w:szCs w:val="28"/>
        </w:rPr>
        <w:t xml:space="preserve">. </w:t>
      </w:r>
      <w:r>
        <w:rPr>
          <w:rFonts w:ascii="TimesNewRomanPS-BoldMT" w:eastAsia="Times New Roman" w:hAnsi="TimesNewRomanPS-BoldMT" w:cs="TimesNewRomanPS-BoldMT"/>
          <w:b/>
          <w:bCs/>
          <w:sz w:val="28"/>
          <w:szCs w:val="28"/>
        </w:rPr>
        <w:t>A</w:t>
      </w:r>
      <w:r>
        <w:rPr>
          <w:rFonts w:ascii="TimesNewRomanPS-BoldMT" w:eastAsia="Times New Roman" w:hAnsi="TimesNewRomanPS-BoldMT" w:cs="TimesNewRomanPS-BoldMT"/>
          <w:b/>
          <w:bCs/>
        </w:rPr>
        <w:t xml:space="preserve">PPLICATION OF </w:t>
      </w:r>
      <w:r>
        <w:rPr>
          <w:rFonts w:ascii="TimesNewRomanPS-BoldMT" w:eastAsia="Times New Roman" w:hAnsi="TimesNewRomanPS-BoldMT" w:cs="TimesNewRomanPS-BoldMT"/>
          <w:b/>
          <w:bCs/>
          <w:sz w:val="28"/>
          <w:szCs w:val="28"/>
        </w:rPr>
        <w:t>C</w:t>
      </w:r>
      <w:r>
        <w:rPr>
          <w:rFonts w:ascii="TimesNewRomanPS-BoldMT" w:eastAsia="Times New Roman" w:hAnsi="TimesNewRomanPS-BoldMT" w:cs="TimesNewRomanPS-BoldMT"/>
          <w:b/>
          <w:bCs/>
        </w:rPr>
        <w:t xml:space="preserve">LASS </w:t>
      </w:r>
      <w:r>
        <w:rPr>
          <w:rFonts w:ascii="TimesNewRomanPS-BoldMT" w:eastAsia="Times New Roman" w:hAnsi="TimesNewRomanPS-BoldMT" w:cs="TimesNewRomanPS-BoldMT"/>
          <w:b/>
          <w:bCs/>
          <w:sz w:val="28"/>
          <w:szCs w:val="28"/>
        </w:rPr>
        <w:t>T</w:t>
      </w:r>
      <w:r>
        <w:rPr>
          <w:rFonts w:ascii="TimesNewRomanPS-BoldMT" w:eastAsia="Times New Roman" w:hAnsi="TimesNewRomanPS-BoldMT" w:cs="TimesNewRomanPS-BoldMT"/>
          <w:b/>
          <w:bCs/>
        </w:rPr>
        <w:t>ECHNIQUES</w:t>
      </w:r>
    </w:p>
    <w:p w:rsidR="00F339FC" w:rsidRDefault="00F339FC" w:rsidP="00DA16EF">
      <w:pPr>
        <w:autoSpaceDE w:val="0"/>
        <w:autoSpaceDN w:val="0"/>
        <w:adjustRightInd w:val="0"/>
        <w:spacing w:after="0" w:line="360" w:lineRule="auto"/>
        <w:rPr>
          <w:rFonts w:ascii="TimesNewRomanPSMT" w:eastAsia="Times New Roman" w:hAnsi="TimesNewRomanPSMT" w:cs="TimesNewRomanPSMT"/>
          <w:szCs w:val="18"/>
        </w:rPr>
      </w:pP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r w:rsidRPr="00657254">
        <w:rPr>
          <w:rFonts w:ascii="TimesNewRomanPSMT" w:eastAsia="Times New Roman" w:hAnsi="TimesNewRomanPSMT" w:cs="TimesNewRomanPSMT"/>
          <w:i/>
          <w:szCs w:val="18"/>
          <w:u w:val="single"/>
        </w:rPr>
        <w:t>Part I - Linux Refresh</w:t>
      </w:r>
      <w:r w:rsidRPr="00DA16EF">
        <w:rPr>
          <w:rFonts w:ascii="TimesNewRomanPSMT" w:eastAsia="Times New Roman" w:hAnsi="TimesNewRomanPSMT" w:cs="TimesNewRomanPSMT"/>
          <w:szCs w:val="18"/>
        </w:rPr>
        <w:t>:</w:t>
      </w:r>
      <w:r w:rsidR="002C138A">
        <w:rPr>
          <w:rFonts w:ascii="TimesNewRomanPSMT" w:eastAsia="Times New Roman" w:hAnsi="TimesNewRomanPSMT" w:cs="TimesNewRomanPSMT"/>
          <w:szCs w:val="18"/>
        </w:rPr>
        <w:t xml:space="preserve"> </w:t>
      </w:r>
      <w:r w:rsidRPr="00DA16EF">
        <w:rPr>
          <w:rFonts w:ascii="TimesNewRomanPSMT" w:eastAsia="Times New Roman" w:hAnsi="TimesNewRomanPSMT" w:cs="TimesNewRomanPSMT"/>
          <w:szCs w:val="18"/>
        </w:rPr>
        <w:t xml:space="preserve">The first step in the data analysis process involves refreshing the Linux command line interface. This involves using the terminal to navigate the file system, manipulate files and directories, and execute commands. </w:t>
      </w: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r w:rsidRPr="00657254">
        <w:rPr>
          <w:rFonts w:ascii="TimesNewRomanPSMT" w:eastAsia="Times New Roman" w:hAnsi="TimesNewRomanPSMT" w:cs="TimesNewRomanPSMT"/>
          <w:i/>
          <w:szCs w:val="18"/>
          <w:u w:val="single"/>
        </w:rPr>
        <w:t xml:space="preserve">Part II - Version Control, Git, </w:t>
      </w:r>
      <w:r w:rsidR="00657254" w:rsidRPr="00657254">
        <w:rPr>
          <w:rFonts w:ascii="TimesNewRomanPSMT" w:eastAsia="Times New Roman" w:hAnsi="TimesNewRomanPSMT" w:cs="TimesNewRomanPSMT"/>
          <w:i/>
          <w:szCs w:val="18"/>
          <w:u w:val="single"/>
        </w:rPr>
        <w:t>and GitHub</w:t>
      </w:r>
      <w:r w:rsidRPr="00DA16EF">
        <w:rPr>
          <w:rFonts w:ascii="TimesNewRomanPSMT" w:eastAsia="Times New Roman" w:hAnsi="TimesNewRomanPSMT" w:cs="TimesNewRomanPSMT"/>
          <w:szCs w:val="18"/>
        </w:rPr>
        <w:t>:</w:t>
      </w:r>
      <w:r w:rsidR="002C138A">
        <w:rPr>
          <w:rFonts w:ascii="TimesNewRomanPSMT" w:eastAsia="Times New Roman" w:hAnsi="TimesNewRomanPSMT" w:cs="TimesNewRomanPSMT"/>
          <w:szCs w:val="18"/>
        </w:rPr>
        <w:t xml:space="preserve"> </w:t>
      </w:r>
      <w:r w:rsidRPr="00DA16EF">
        <w:rPr>
          <w:rFonts w:ascii="TimesNewRomanPSMT" w:eastAsia="Times New Roman" w:hAnsi="TimesNewRomanPSMT" w:cs="TimesNewRomanPSMT"/>
          <w:szCs w:val="18"/>
        </w:rPr>
        <w:t>Version control is a critical step in managing and tracking changes made to code and data. Git allows multiple people to collaborate on a project simultaneously while keeping track of changes made to code and data. Github is a cloud-based platform that hosts Git repositories and allows for easy collaboration, code sharing, and version control.</w:t>
      </w:r>
    </w:p>
    <w:p w:rsidR="00657254" w:rsidRDefault="00DA16EF" w:rsidP="00DA16EF">
      <w:pPr>
        <w:autoSpaceDE w:val="0"/>
        <w:autoSpaceDN w:val="0"/>
        <w:adjustRightInd w:val="0"/>
        <w:spacing w:after="0" w:line="360" w:lineRule="auto"/>
        <w:rPr>
          <w:rFonts w:ascii="TimesNewRomanPSMT" w:eastAsia="Times New Roman" w:hAnsi="TimesNewRomanPSMT" w:cs="TimesNewRomanPSMT"/>
          <w:szCs w:val="18"/>
        </w:rPr>
      </w:pPr>
      <w:r w:rsidRPr="00657254">
        <w:rPr>
          <w:rFonts w:ascii="TimesNewRomanPSMT" w:eastAsia="Times New Roman" w:hAnsi="TimesNewRomanPSMT" w:cs="TimesNewRomanPSMT"/>
          <w:i/>
          <w:szCs w:val="18"/>
          <w:u w:val="single"/>
        </w:rPr>
        <w:t xml:space="preserve">Part III </w:t>
      </w:r>
      <w:r w:rsidR="00657254" w:rsidRPr="00657254">
        <w:rPr>
          <w:rFonts w:ascii="TimesNewRomanPSMT" w:eastAsia="Times New Roman" w:hAnsi="TimesNewRomanPSMT" w:cs="TimesNewRomanPSMT"/>
          <w:i/>
          <w:szCs w:val="18"/>
          <w:u w:val="single"/>
        </w:rPr>
        <w:t>–</w:t>
      </w:r>
      <w:r w:rsidRPr="00657254">
        <w:rPr>
          <w:rFonts w:ascii="TimesNewRomanPSMT" w:eastAsia="Times New Roman" w:hAnsi="TimesNewRomanPSMT" w:cs="TimesNewRomanPSMT"/>
          <w:i/>
          <w:szCs w:val="18"/>
          <w:u w:val="single"/>
        </w:rPr>
        <w:t xml:space="preserve"> </w:t>
      </w:r>
      <w:r w:rsidR="00657254" w:rsidRPr="00657254">
        <w:rPr>
          <w:rFonts w:ascii="TimesNewRomanPSMT" w:eastAsia="Times New Roman" w:hAnsi="TimesNewRomanPSMT" w:cs="TimesNewRomanPSMT"/>
          <w:i/>
          <w:szCs w:val="18"/>
          <w:u w:val="single"/>
        </w:rPr>
        <w:t>R package</w:t>
      </w:r>
      <w:r w:rsidRPr="00DA16EF">
        <w:rPr>
          <w:rFonts w:ascii="TimesNewRomanPSMT" w:eastAsia="Times New Roman" w:hAnsi="TimesNewRomanPSMT" w:cs="TimesNewRomanPSMT"/>
          <w:szCs w:val="18"/>
        </w:rPr>
        <w:t>:</w:t>
      </w:r>
      <w:r w:rsidR="002C138A">
        <w:rPr>
          <w:rFonts w:ascii="TimesNewRomanPSMT" w:eastAsia="Times New Roman" w:hAnsi="TimesNewRomanPSMT" w:cs="TimesNewRomanPSMT"/>
          <w:szCs w:val="18"/>
        </w:rPr>
        <w:t xml:space="preserve"> </w:t>
      </w:r>
      <w:r w:rsidR="00657254">
        <w:rPr>
          <w:rFonts w:ascii="TimesNewRomanPSMT" w:eastAsia="Times New Roman" w:hAnsi="TimesNewRomanPSMT" w:cs="TimesNewRomanPSMT"/>
          <w:szCs w:val="18"/>
        </w:rPr>
        <w:t>R</w:t>
      </w:r>
      <w:r w:rsidRPr="00DA16EF">
        <w:rPr>
          <w:rFonts w:ascii="TimesNewRomanPSMT" w:eastAsia="Times New Roman" w:hAnsi="TimesNewRomanPSMT" w:cs="TimesNewRomanPSMT"/>
          <w:szCs w:val="18"/>
        </w:rPr>
        <w:t xml:space="preserve"> is a powerful programming language widely used for data analysis</w:t>
      </w:r>
      <w:r w:rsidR="00657254">
        <w:rPr>
          <w:rFonts w:ascii="TimesNewRomanPSMT" w:eastAsia="Times New Roman" w:hAnsi="TimesNewRomanPSMT" w:cs="TimesNewRomanPSMT"/>
          <w:szCs w:val="18"/>
        </w:rPr>
        <w:t>. R</w:t>
      </w:r>
      <w:r w:rsidRPr="00DA16EF">
        <w:rPr>
          <w:rFonts w:ascii="TimesNewRomanPSMT" w:eastAsia="Times New Roman" w:hAnsi="TimesNewRomanPSMT" w:cs="TimesNewRomanPSMT"/>
          <w:szCs w:val="18"/>
        </w:rPr>
        <w:t xml:space="preserve"> allows for easy data exploration, analysis, and visualization. We will also use </w:t>
      </w:r>
      <w:r w:rsidR="00657254" w:rsidRPr="00657254">
        <w:rPr>
          <w:rFonts w:ascii="TimesNewRomanPSMT" w:eastAsia="Times New Roman" w:hAnsi="TimesNewRomanPSMT" w:cs="TimesNewRomanPSMT"/>
          <w:szCs w:val="18"/>
        </w:rPr>
        <w:t xml:space="preserve">heatmaps in R </w:t>
      </w: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r w:rsidRPr="00657254">
        <w:rPr>
          <w:rFonts w:ascii="TimesNewRomanPSMT" w:eastAsia="Times New Roman" w:hAnsi="TimesNewRomanPSMT" w:cs="TimesNewRomanPSMT"/>
          <w:i/>
          <w:szCs w:val="18"/>
          <w:u w:val="single"/>
        </w:rPr>
        <w:t>Part IV - Data Visualization</w:t>
      </w:r>
      <w:r w:rsidRPr="00DA16EF">
        <w:rPr>
          <w:rFonts w:ascii="TimesNewRomanPSMT" w:eastAsia="Times New Roman" w:hAnsi="TimesNewRomanPSMT" w:cs="TimesNewRomanPSMT"/>
          <w:szCs w:val="18"/>
        </w:rPr>
        <w:t>:</w:t>
      </w:r>
      <w:r w:rsidR="002C138A">
        <w:rPr>
          <w:rFonts w:ascii="TimesNewRomanPSMT" w:eastAsia="Times New Roman" w:hAnsi="TimesNewRomanPSMT" w:cs="TimesNewRomanPSMT"/>
          <w:szCs w:val="18"/>
        </w:rPr>
        <w:t xml:space="preserve"> </w:t>
      </w:r>
      <w:r w:rsidRPr="00DA16EF">
        <w:rPr>
          <w:rFonts w:ascii="TimesNewRomanPSMT" w:eastAsia="Times New Roman" w:hAnsi="TimesNewRomanPSMT" w:cs="TimesNewRomanPSMT"/>
          <w:szCs w:val="18"/>
        </w:rPr>
        <w:t>Data visualization is an important step in data analysis, as it allows us to explore patterns, relationships, and trends in data. We will learn how to use Matplotlib and Seaborn, two popular Python libraries used for creating static and interactive visualizations.</w:t>
      </w: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bookmarkStart w:id="0" w:name="_GoBack"/>
      <w:r w:rsidRPr="00657254">
        <w:rPr>
          <w:rFonts w:ascii="TimesNewRomanPSMT" w:eastAsia="Times New Roman" w:hAnsi="TimesNewRomanPSMT" w:cs="TimesNewRomanPSMT"/>
          <w:i/>
          <w:szCs w:val="18"/>
          <w:u w:val="single"/>
        </w:rPr>
        <w:t>Part V - Data Cleaning, Relational Databases</w:t>
      </w:r>
      <w:bookmarkEnd w:id="0"/>
      <w:r w:rsidRPr="00DA16EF">
        <w:rPr>
          <w:rFonts w:ascii="TimesNewRomanPSMT" w:eastAsia="Times New Roman" w:hAnsi="TimesNewRomanPSMT" w:cs="TimesNewRomanPSMT"/>
          <w:szCs w:val="18"/>
        </w:rPr>
        <w:t>:</w:t>
      </w:r>
      <w:r w:rsidR="002C138A">
        <w:rPr>
          <w:rFonts w:ascii="TimesNewRomanPSMT" w:eastAsia="Times New Roman" w:hAnsi="TimesNewRomanPSMT" w:cs="TimesNewRomanPSMT"/>
          <w:szCs w:val="18"/>
        </w:rPr>
        <w:t xml:space="preserve"> </w:t>
      </w:r>
      <w:r w:rsidRPr="00DA16EF">
        <w:rPr>
          <w:rFonts w:ascii="TimesNewRomanPSMT" w:eastAsia="Times New Roman" w:hAnsi="TimesNewRomanPSMT" w:cs="TimesNewRomanPSMT"/>
          <w:szCs w:val="18"/>
        </w:rPr>
        <w:t>Data cleaning involves preparing and cleaning the data before analysis. We will learn how to use Pandas to clean and preprocess data, and how to store and query data in a relational database using SQLite.</w:t>
      </w: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r w:rsidRPr="00DA16EF">
        <w:rPr>
          <w:rFonts w:ascii="TimesNewRomanPSMT" w:eastAsia="Times New Roman" w:hAnsi="TimesNewRomanPSMT" w:cs="TimesNewRomanPSMT"/>
          <w:szCs w:val="18"/>
        </w:rPr>
        <w:t xml:space="preserve"> </w:t>
      </w: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p>
    <w:p w:rsidR="00DA16EF" w:rsidRPr="00DA16EF" w:rsidRDefault="00DA16EF" w:rsidP="00DA16EF">
      <w:pPr>
        <w:autoSpaceDE w:val="0"/>
        <w:autoSpaceDN w:val="0"/>
        <w:adjustRightInd w:val="0"/>
        <w:spacing w:after="0" w:line="360" w:lineRule="auto"/>
        <w:rPr>
          <w:rFonts w:ascii="TimesNewRomanPSMT" w:eastAsia="Times New Roman" w:hAnsi="TimesNewRomanPSMT" w:cs="TimesNewRomanPSMT"/>
          <w:szCs w:val="18"/>
        </w:rPr>
      </w:pPr>
      <w:r w:rsidRPr="00DA16EF">
        <w:rPr>
          <w:rFonts w:ascii="TimesNewRomanPSMT" w:eastAsia="Times New Roman" w:hAnsi="TimesNewRomanPSMT" w:cs="TimesNewRomanPSMT"/>
          <w:szCs w:val="18"/>
        </w:rPr>
        <w:t xml:space="preserve">In conclusion, the data analysis pipeline for studying tick-borne pathogens involves multiple steps, including Linux command line basics, version control using Git and Github, data cleaning and preprocessing using Python and Pandas, data visualization using Matplotlib and Seaborn, machine learning using scikit-learn, and working with high-performance clusters for large-scale data analysis. </w:t>
      </w:r>
    </w:p>
    <w:p w:rsidR="007F7A2F" w:rsidRPr="0061486C" w:rsidRDefault="00657254" w:rsidP="0061486C">
      <w:pPr>
        <w:autoSpaceDE w:val="0"/>
        <w:autoSpaceDN w:val="0"/>
        <w:adjustRightInd w:val="0"/>
        <w:spacing w:after="0" w:line="360" w:lineRule="auto"/>
        <w:rPr>
          <w:rFonts w:ascii="TimesNewRomanPSMT" w:eastAsia="Times New Roman" w:hAnsi="TimesNewRomanPSMT" w:cs="TimesNewRomanPSMT"/>
          <w:szCs w:val="18"/>
        </w:rPr>
      </w:pPr>
    </w:p>
    <w:sectPr w:rsidR="007F7A2F" w:rsidRPr="0061486C" w:rsidSect="00DA16EF">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056C1"/>
    <w:multiLevelType w:val="hybridMultilevel"/>
    <w:tmpl w:val="5EA2E380"/>
    <w:lvl w:ilvl="0" w:tplc="0CBAB6A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15"/>
    <w:rsid w:val="00287815"/>
    <w:rsid w:val="002C138A"/>
    <w:rsid w:val="00364CE9"/>
    <w:rsid w:val="004114FE"/>
    <w:rsid w:val="005A20D3"/>
    <w:rsid w:val="0061486C"/>
    <w:rsid w:val="00657254"/>
    <w:rsid w:val="009D0D0F"/>
    <w:rsid w:val="00DA16EF"/>
    <w:rsid w:val="00F3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B356"/>
  <w15:chartTrackingRefBased/>
  <w15:docId w15:val="{7CE2A2BE-3F18-46C5-A2AC-A4A6A8E5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044889">
      <w:bodyDiv w:val="1"/>
      <w:marLeft w:val="0"/>
      <w:marRight w:val="0"/>
      <w:marTop w:val="0"/>
      <w:marBottom w:val="0"/>
      <w:divBdr>
        <w:top w:val="none" w:sz="0" w:space="0" w:color="auto"/>
        <w:left w:val="none" w:sz="0" w:space="0" w:color="auto"/>
        <w:bottom w:val="none" w:sz="0" w:space="0" w:color="auto"/>
        <w:right w:val="none" w:sz="0" w:space="0" w:color="auto"/>
      </w:divBdr>
      <w:divsChild>
        <w:div w:id="1886209671">
          <w:marLeft w:val="547"/>
          <w:marRight w:val="0"/>
          <w:marTop w:val="0"/>
          <w:marBottom w:val="0"/>
          <w:divBdr>
            <w:top w:val="none" w:sz="0" w:space="0" w:color="auto"/>
            <w:left w:val="none" w:sz="0" w:space="0" w:color="auto"/>
            <w:bottom w:val="none" w:sz="0" w:space="0" w:color="auto"/>
            <w:right w:val="none" w:sz="0" w:space="0" w:color="auto"/>
          </w:divBdr>
        </w:div>
      </w:divsChild>
    </w:div>
    <w:div w:id="19204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Jeshurun Biney</dc:creator>
  <cp:keywords/>
  <dc:description/>
  <cp:lastModifiedBy>Jeshurun Biney</cp:lastModifiedBy>
  <cp:revision>1</cp:revision>
  <dcterms:created xsi:type="dcterms:W3CDTF">2023-04-18T22:06:00Z</dcterms:created>
  <dcterms:modified xsi:type="dcterms:W3CDTF">2023-04-19T19:37:00Z</dcterms:modified>
</cp:coreProperties>
</file>