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E52DB" w14:textId="17CEDACE" w:rsidR="008C0727" w:rsidRPr="0007319F" w:rsidRDefault="00BC17E1" w:rsidP="0007319F">
      <w:pPr>
        <w:spacing w:line="360" w:lineRule="auto"/>
        <w:jc w:val="center"/>
        <w:rPr>
          <w:b/>
          <w:color w:val="000000" w:themeColor="text1"/>
          <w:lang w:val="es-ES_tradnl"/>
        </w:rPr>
        <w:sectPr w:rsidR="008C0727" w:rsidRPr="0007319F" w:rsidSect="008C0727">
          <w:footerReference w:type="even" r:id="rId8"/>
          <w:footerReference w:type="default" r:id="rId9"/>
          <w:footnotePr>
            <w:numFmt w:val="chicago"/>
          </w:footnotePr>
          <w:type w:val="continuous"/>
          <w:pgSz w:w="12240" w:h="15840"/>
          <w:pgMar w:top="1417" w:right="1701" w:bottom="1417" w:left="1701" w:header="708" w:footer="708" w:gutter="0"/>
          <w:cols w:space="708"/>
          <w:docGrid w:linePitch="360"/>
        </w:sectPr>
      </w:pPr>
      <w:bookmarkStart w:id="0" w:name="_GoBack"/>
      <w:bookmarkEnd w:id="0"/>
      <w:r w:rsidRPr="00860EC2">
        <w:rPr>
          <w:b/>
          <w:color w:val="000000" w:themeColor="text1"/>
          <w:lang w:val="es-ES_tradnl"/>
        </w:rPr>
        <w:t xml:space="preserve">Comparación de los usos de </w:t>
      </w:r>
      <w:r w:rsidRPr="00860EC2">
        <w:rPr>
          <w:b/>
          <w:i/>
          <w:color w:val="000000" w:themeColor="text1"/>
          <w:lang w:val="es-ES_tradnl"/>
        </w:rPr>
        <w:t>tampoco</w:t>
      </w:r>
      <w:r w:rsidR="003D6FD5">
        <w:rPr>
          <w:b/>
          <w:color w:val="000000" w:themeColor="text1"/>
          <w:lang w:val="es-ES_tradnl"/>
        </w:rPr>
        <w:t xml:space="preserve"> en</w:t>
      </w:r>
      <w:r w:rsidR="00330A0A">
        <w:rPr>
          <w:b/>
          <w:color w:val="000000" w:themeColor="text1"/>
          <w:lang w:val="es-ES_tradnl"/>
        </w:rPr>
        <w:t xml:space="preserve"> cinco ciudades</w:t>
      </w:r>
      <w:r w:rsidR="0007319F">
        <w:rPr>
          <w:b/>
          <w:color w:val="000000" w:themeColor="text1"/>
          <w:lang w:val="es-ES_tradnl"/>
        </w:rPr>
        <w:t xml:space="preserve"> </w:t>
      </w:r>
      <w:r w:rsidR="00330A0A">
        <w:rPr>
          <w:b/>
          <w:color w:val="000000" w:themeColor="text1"/>
          <w:lang w:val="es-ES_tradnl"/>
        </w:rPr>
        <w:t>de la comunidad lingüística hispánica</w:t>
      </w:r>
      <w:r w:rsidR="00676CDA" w:rsidRPr="00D34A36">
        <w:rPr>
          <w:rStyle w:val="Refdenotaalpie"/>
          <w:color w:val="000000" w:themeColor="text1"/>
          <w:lang w:val="es-ES_tradnl"/>
        </w:rPr>
        <w:footnoteReference w:id="1"/>
      </w:r>
    </w:p>
    <w:p w14:paraId="12081540" w14:textId="77777777" w:rsidR="003C1C89" w:rsidRPr="003C1C89" w:rsidRDefault="003C1C89" w:rsidP="00482A3C">
      <w:pPr>
        <w:spacing w:line="360" w:lineRule="auto"/>
        <w:jc w:val="center"/>
        <w:rPr>
          <w:b/>
          <w:bCs/>
          <w:color w:val="000000" w:themeColor="text1"/>
          <w:lang w:val="en-US"/>
        </w:rPr>
      </w:pPr>
      <w:r w:rsidRPr="003C1C89">
        <w:rPr>
          <w:b/>
          <w:bCs/>
          <w:color w:val="000000" w:themeColor="text1"/>
          <w:lang w:val="en-US"/>
        </w:rPr>
        <w:t xml:space="preserve">Comparison of the uses of </w:t>
      </w:r>
      <w:r w:rsidRPr="003C1C89">
        <w:rPr>
          <w:b/>
          <w:bCs/>
          <w:i/>
          <w:iCs/>
          <w:color w:val="000000" w:themeColor="text1"/>
          <w:lang w:val="en-US"/>
        </w:rPr>
        <w:t xml:space="preserve">tampoco (either/neither) </w:t>
      </w:r>
      <w:r w:rsidRPr="003C1C89">
        <w:rPr>
          <w:b/>
          <w:bCs/>
          <w:color w:val="000000" w:themeColor="text1"/>
          <w:lang w:val="en-US"/>
        </w:rPr>
        <w:t xml:space="preserve">in five cities of the Hispanic linguistic community </w:t>
      </w:r>
    </w:p>
    <w:p w14:paraId="07CD8F2D" w14:textId="114B54FC" w:rsidR="00F8278A" w:rsidRPr="003C1C89" w:rsidRDefault="003C1C89" w:rsidP="00482A3C">
      <w:pPr>
        <w:spacing w:line="360" w:lineRule="auto"/>
        <w:jc w:val="center"/>
        <w:rPr>
          <w:color w:val="000000" w:themeColor="text1"/>
          <w:lang w:val="en-US"/>
        </w:rPr>
      </w:pPr>
      <w:r>
        <w:rPr>
          <w:i/>
          <w:iCs/>
          <w:color w:val="000000" w:themeColor="text1"/>
          <w:lang w:val="en-US"/>
        </w:rPr>
        <w:t xml:space="preserve"> </w:t>
      </w:r>
    </w:p>
    <w:p w14:paraId="5F9F7253" w14:textId="3052DAA6" w:rsidR="00740551" w:rsidRPr="0093259F" w:rsidRDefault="009325C4" w:rsidP="00482A3C">
      <w:pPr>
        <w:spacing w:line="360" w:lineRule="auto"/>
        <w:jc w:val="center"/>
        <w:rPr>
          <w:color w:val="000000" w:themeColor="text1"/>
          <w:lang w:val="es-ES"/>
        </w:rPr>
      </w:pPr>
      <w:r w:rsidRPr="0093259F">
        <w:rPr>
          <w:color w:val="000000" w:themeColor="text1"/>
          <w:lang w:val="es-ES"/>
        </w:rPr>
        <w:t>Abigail Carretero</w:t>
      </w:r>
    </w:p>
    <w:p w14:paraId="3C627876" w14:textId="6F140405" w:rsidR="00511B6D" w:rsidRPr="0093259F" w:rsidRDefault="00511B6D" w:rsidP="00482A3C">
      <w:pPr>
        <w:spacing w:line="360" w:lineRule="auto"/>
        <w:jc w:val="center"/>
        <w:rPr>
          <w:color w:val="000000" w:themeColor="text1"/>
          <w:lang w:val="es-ES_tradnl"/>
        </w:rPr>
      </w:pPr>
      <w:r w:rsidRPr="0093259F">
        <w:rPr>
          <w:color w:val="000000" w:themeColor="text1"/>
          <w:lang w:val="es-ES_tradnl"/>
        </w:rPr>
        <w:t>Universidad Autónoma del Estado de Hidalgo</w:t>
      </w:r>
      <w:r w:rsidR="0093259F" w:rsidRPr="0093259F">
        <w:rPr>
          <w:color w:val="000000" w:themeColor="text1"/>
          <w:lang w:val="es-ES_tradnl"/>
        </w:rPr>
        <w:t xml:space="preserve"> (México)</w:t>
      </w:r>
    </w:p>
    <w:p w14:paraId="6DEB17C5" w14:textId="2B99CCDF" w:rsidR="0093259F" w:rsidRPr="0093259F" w:rsidRDefault="0093259F" w:rsidP="00482A3C">
      <w:pPr>
        <w:spacing w:line="360" w:lineRule="auto"/>
        <w:jc w:val="center"/>
        <w:rPr>
          <w:color w:val="000000" w:themeColor="text1"/>
          <w:lang w:val="es-ES_tradnl"/>
        </w:rPr>
      </w:pPr>
      <w:r w:rsidRPr="0093259F">
        <w:rPr>
          <w:color w:val="000000" w:themeColor="text1"/>
          <w:lang w:val="es-ES_tradnl"/>
        </w:rPr>
        <w:t>Abigail_carretero@uaeh.edu.mx</w:t>
      </w:r>
    </w:p>
    <w:p w14:paraId="464189D5" w14:textId="1AB24A63" w:rsidR="0093259F" w:rsidRPr="0093259F" w:rsidRDefault="0093259F" w:rsidP="00482A3C">
      <w:pPr>
        <w:spacing w:line="360" w:lineRule="auto"/>
        <w:jc w:val="center"/>
        <w:rPr>
          <w:color w:val="000000" w:themeColor="text1"/>
          <w:lang w:val="es-ES_tradnl"/>
        </w:rPr>
      </w:pPr>
      <w:r w:rsidRPr="0093259F">
        <w:rPr>
          <w:color w:val="000000" w:themeColor="text1"/>
          <w:lang w:val="es-ES_tradnl"/>
        </w:rPr>
        <w:t xml:space="preserve">Orcid: </w:t>
      </w:r>
      <w:r w:rsidRPr="0093259F">
        <w:rPr>
          <w:color w:val="333333"/>
          <w:shd w:val="clear" w:color="auto" w:fill="FFFFFF"/>
        </w:rPr>
        <w:t>0000-0002-8416-885X</w:t>
      </w:r>
    </w:p>
    <w:p w14:paraId="067CC0BD" w14:textId="0B7BA4D6" w:rsidR="0057614E" w:rsidRPr="0093259F" w:rsidRDefault="0057614E" w:rsidP="00482A3C">
      <w:pPr>
        <w:spacing w:line="360" w:lineRule="auto"/>
        <w:jc w:val="center"/>
        <w:rPr>
          <w:color w:val="000000" w:themeColor="text1"/>
          <w:lang w:val="es-ES_tradnl"/>
        </w:rPr>
      </w:pPr>
      <w:r w:rsidRPr="0093259F">
        <w:rPr>
          <w:color w:val="000000" w:themeColor="text1"/>
          <w:lang w:val="es-ES_tradnl"/>
        </w:rPr>
        <w:t>Ventura Salazar García</w:t>
      </w:r>
    </w:p>
    <w:p w14:paraId="664E738C" w14:textId="4B68FCE6" w:rsidR="00F8278A" w:rsidRPr="0093259F" w:rsidRDefault="0057614E" w:rsidP="00482A3C">
      <w:pPr>
        <w:spacing w:line="360" w:lineRule="auto"/>
        <w:jc w:val="center"/>
        <w:rPr>
          <w:color w:val="000000" w:themeColor="text1"/>
          <w:lang w:val="es-ES_tradnl"/>
        </w:rPr>
      </w:pPr>
      <w:r w:rsidRPr="0093259F">
        <w:rPr>
          <w:color w:val="000000" w:themeColor="text1"/>
          <w:lang w:val="es-ES_tradnl"/>
        </w:rPr>
        <w:t>Universidad de Jaén</w:t>
      </w:r>
      <w:r w:rsidR="0093259F" w:rsidRPr="0093259F">
        <w:rPr>
          <w:color w:val="000000" w:themeColor="text1"/>
          <w:lang w:val="es-ES_tradnl"/>
        </w:rPr>
        <w:t xml:space="preserve"> (España)</w:t>
      </w:r>
    </w:p>
    <w:p w14:paraId="15BAD60E" w14:textId="38ED9CBB" w:rsidR="0093259F" w:rsidRPr="0093259F" w:rsidRDefault="0093259F" w:rsidP="00482A3C">
      <w:pPr>
        <w:spacing w:line="360" w:lineRule="auto"/>
        <w:jc w:val="center"/>
        <w:rPr>
          <w:color w:val="000000" w:themeColor="text1"/>
          <w:lang w:val="es-ES_tradnl"/>
        </w:rPr>
      </w:pPr>
      <w:r w:rsidRPr="0093259F">
        <w:rPr>
          <w:color w:val="000000" w:themeColor="text1"/>
          <w:lang w:val="es-ES_tradnl"/>
        </w:rPr>
        <w:t>vsalazar@ujaen.es</w:t>
      </w:r>
    </w:p>
    <w:p w14:paraId="6EE9D7FB" w14:textId="084BE50A" w:rsidR="0093259F" w:rsidRPr="0093259F" w:rsidRDefault="0093259F" w:rsidP="00482A3C">
      <w:pPr>
        <w:spacing w:line="360" w:lineRule="auto"/>
        <w:jc w:val="center"/>
        <w:rPr>
          <w:i/>
          <w:color w:val="000000" w:themeColor="text1"/>
          <w:lang w:val="es-ES_tradnl"/>
        </w:rPr>
      </w:pPr>
      <w:r w:rsidRPr="0093259F">
        <w:rPr>
          <w:color w:val="000000" w:themeColor="text1"/>
          <w:lang w:val="es-ES_tradnl"/>
        </w:rPr>
        <w:t xml:space="preserve">Orcid: </w:t>
      </w:r>
      <w:r w:rsidRPr="0093259F">
        <w:rPr>
          <w:rStyle w:val="nfasissutil"/>
          <w:i w:val="0"/>
        </w:rPr>
        <w:t>0000-0002-9988-0647</w:t>
      </w:r>
    </w:p>
    <w:p w14:paraId="6536A8E3" w14:textId="77777777" w:rsidR="006B0B50" w:rsidRPr="0093259F" w:rsidRDefault="006B0B50" w:rsidP="00482A3C">
      <w:pPr>
        <w:spacing w:line="360" w:lineRule="auto"/>
        <w:jc w:val="center"/>
        <w:rPr>
          <w:color w:val="000000" w:themeColor="text1"/>
          <w:lang w:val="es-ES_tradnl"/>
        </w:rPr>
      </w:pPr>
    </w:p>
    <w:p w14:paraId="37F28DB9" w14:textId="69486DCD" w:rsidR="005253A4" w:rsidRPr="00A536B6" w:rsidRDefault="00E72B26" w:rsidP="00DD2DD3">
      <w:pPr>
        <w:pStyle w:val="Ttulo1"/>
        <w:keepLines w:val="0"/>
        <w:spacing w:before="0" w:line="360" w:lineRule="auto"/>
        <w:rPr>
          <w:rFonts w:ascii="Times New Roman" w:hAnsi="Times New Roman" w:cs="Times New Roman"/>
          <w:b/>
          <w:color w:val="000000" w:themeColor="text1"/>
          <w:sz w:val="24"/>
          <w:szCs w:val="24"/>
          <w:lang w:val="es-ES_tradnl"/>
        </w:rPr>
      </w:pPr>
      <w:r w:rsidRPr="00A536B6">
        <w:rPr>
          <w:rFonts w:ascii="Times New Roman" w:hAnsi="Times New Roman" w:cs="Times New Roman"/>
          <w:b/>
          <w:color w:val="000000" w:themeColor="text1"/>
          <w:sz w:val="24"/>
          <w:szCs w:val="24"/>
          <w:lang w:val="es-ES_tradnl"/>
        </w:rPr>
        <w:t>RESUMEN</w:t>
      </w:r>
    </w:p>
    <w:p w14:paraId="5F5CDBAF" w14:textId="37FE34CF" w:rsidR="002E422D" w:rsidRPr="00695F39" w:rsidRDefault="00695F39" w:rsidP="00DD2DD3">
      <w:pPr>
        <w:keepNext/>
        <w:spacing w:line="360" w:lineRule="auto"/>
        <w:ind w:firstLine="426"/>
        <w:jc w:val="both"/>
        <w:rPr>
          <w:lang w:val="es-ES"/>
        </w:rPr>
      </w:pPr>
      <w:r w:rsidRPr="00A536B6">
        <w:rPr>
          <w:lang w:val="es-ES"/>
        </w:rPr>
        <w:t xml:space="preserve">Este trabajo ofrece un análisis preliminar de la variación sociolingüística de los </w:t>
      </w:r>
      <w:r w:rsidR="00F74AFC" w:rsidRPr="00A536B6">
        <w:rPr>
          <w:lang w:val="es-ES"/>
        </w:rPr>
        <w:t>valores</w:t>
      </w:r>
      <w:r w:rsidRPr="00A536B6">
        <w:rPr>
          <w:lang w:val="es-ES"/>
        </w:rPr>
        <w:t xml:space="preserve"> de </w:t>
      </w:r>
      <w:r w:rsidRPr="00A536B6">
        <w:rPr>
          <w:i/>
          <w:lang w:val="es-ES"/>
        </w:rPr>
        <w:t>tampoco</w:t>
      </w:r>
      <w:r w:rsidRPr="00A536B6">
        <w:rPr>
          <w:lang w:val="es-ES"/>
        </w:rPr>
        <w:t>, a partir de los datos obtenidos por el proyecto PRESEEA en cinco ciudades</w:t>
      </w:r>
      <w:r w:rsidR="00C72178">
        <w:rPr>
          <w:lang w:val="es-ES"/>
        </w:rPr>
        <w:t xml:space="preserve"> hispanohablantes</w:t>
      </w:r>
      <w:r w:rsidRPr="00A536B6">
        <w:rPr>
          <w:lang w:val="es-ES"/>
        </w:rPr>
        <w:t xml:space="preserve">. </w:t>
      </w:r>
      <w:r w:rsidR="00CF5A42" w:rsidRPr="00A536B6">
        <w:rPr>
          <w:lang w:val="es-ES"/>
        </w:rPr>
        <w:t>La revisión de la bibliografía previa nos ha p</w:t>
      </w:r>
      <w:r w:rsidR="00CF5A42">
        <w:rPr>
          <w:lang w:val="es-ES"/>
        </w:rPr>
        <w:t xml:space="preserve">ermitido identificar cuatro usos básicos. De ellos, </w:t>
      </w:r>
      <w:r w:rsidR="00F74AFC">
        <w:rPr>
          <w:lang w:val="es-ES"/>
        </w:rPr>
        <w:t xml:space="preserve">solo dos </w:t>
      </w:r>
      <w:r w:rsidR="00CE2069">
        <w:rPr>
          <w:lang w:val="es-ES"/>
        </w:rPr>
        <w:t>se registran en todos los puntos de encuesta</w:t>
      </w:r>
      <w:r w:rsidR="00CF5A42">
        <w:rPr>
          <w:lang w:val="es-ES"/>
        </w:rPr>
        <w:t>, aunque en proporción desigual</w:t>
      </w:r>
      <w:r w:rsidR="00F74AFC">
        <w:rPr>
          <w:color w:val="000000" w:themeColor="text1"/>
          <w:lang w:val="es-ES_tradnl"/>
        </w:rPr>
        <w:t>. Un tercer</w:t>
      </w:r>
      <w:r w:rsidR="007C5AD7">
        <w:rPr>
          <w:color w:val="000000" w:themeColor="text1"/>
          <w:lang w:val="es-ES_tradnl"/>
        </w:rPr>
        <w:t>o queda circunscrito</w:t>
      </w:r>
      <w:r w:rsidR="00CE2069">
        <w:rPr>
          <w:color w:val="000000" w:themeColor="text1"/>
          <w:lang w:val="es-ES_tradnl"/>
        </w:rPr>
        <w:t xml:space="preserve"> a Ciudad de México, mientras que el cuarto está ausente en nuestra muestra. Los resultados </w:t>
      </w:r>
      <w:r w:rsidR="007A59A2">
        <w:rPr>
          <w:color w:val="000000" w:themeColor="text1"/>
          <w:lang w:val="es-ES_tradnl"/>
        </w:rPr>
        <w:t>ponen de relieve que</w:t>
      </w:r>
      <w:r w:rsidR="00CE2069">
        <w:rPr>
          <w:color w:val="000000" w:themeColor="text1"/>
          <w:lang w:val="es-ES_tradnl"/>
        </w:rPr>
        <w:t xml:space="preserve"> la frecuencia de esta palabra</w:t>
      </w:r>
      <w:r w:rsidR="007A59A2">
        <w:rPr>
          <w:color w:val="000000" w:themeColor="text1"/>
          <w:lang w:val="es-ES_tradnl"/>
        </w:rPr>
        <w:t xml:space="preserve"> </w:t>
      </w:r>
      <w:r w:rsidR="00C72178">
        <w:rPr>
          <w:color w:val="000000" w:themeColor="text1"/>
          <w:lang w:val="es-ES_tradnl"/>
        </w:rPr>
        <w:t xml:space="preserve">negativa </w:t>
      </w:r>
      <w:r w:rsidR="00CF5A42">
        <w:rPr>
          <w:color w:val="000000" w:themeColor="text1"/>
          <w:lang w:val="es-ES_tradnl"/>
        </w:rPr>
        <w:t xml:space="preserve">oscila considerablemente de una ciudad a otra </w:t>
      </w:r>
      <w:r w:rsidR="007A59A2">
        <w:rPr>
          <w:color w:val="000000" w:themeColor="text1"/>
          <w:lang w:val="es-ES_tradnl"/>
        </w:rPr>
        <w:t>y que</w:t>
      </w:r>
      <w:r w:rsidR="00CE2069">
        <w:rPr>
          <w:color w:val="000000" w:themeColor="text1"/>
          <w:lang w:val="es-ES_tradnl"/>
        </w:rPr>
        <w:t xml:space="preserve"> </w:t>
      </w:r>
      <w:r w:rsidR="00CF5A42">
        <w:rPr>
          <w:color w:val="000000" w:themeColor="text1"/>
          <w:lang w:val="es-ES_tradnl"/>
        </w:rPr>
        <w:t xml:space="preserve">es </w:t>
      </w:r>
      <w:r w:rsidR="00CE2069">
        <w:rPr>
          <w:color w:val="000000" w:themeColor="text1"/>
          <w:lang w:val="es-ES_tradnl"/>
        </w:rPr>
        <w:t xml:space="preserve">la variable social sexo la que </w:t>
      </w:r>
      <w:r w:rsidR="007C5AD7">
        <w:rPr>
          <w:color w:val="000000" w:themeColor="text1"/>
          <w:lang w:val="es-ES_tradnl"/>
        </w:rPr>
        <w:t>determina</w:t>
      </w:r>
      <w:r w:rsidR="00CE2069">
        <w:rPr>
          <w:color w:val="000000" w:themeColor="text1"/>
          <w:lang w:val="es-ES_tradnl"/>
        </w:rPr>
        <w:t xml:space="preserve"> más dire</w:t>
      </w:r>
      <w:r w:rsidR="007A59A2">
        <w:rPr>
          <w:color w:val="000000" w:themeColor="text1"/>
          <w:lang w:val="es-ES_tradnl"/>
        </w:rPr>
        <w:t>ctamente en su estratificación social</w:t>
      </w:r>
      <w:r w:rsidR="007C5AD7">
        <w:rPr>
          <w:color w:val="000000" w:themeColor="text1"/>
          <w:lang w:val="es-ES_tradnl"/>
        </w:rPr>
        <w:t>. De hecho</w:t>
      </w:r>
      <w:r w:rsidR="007A59A2">
        <w:rPr>
          <w:color w:val="000000" w:themeColor="text1"/>
          <w:lang w:val="es-ES_tradnl"/>
        </w:rPr>
        <w:t>,</w:t>
      </w:r>
      <w:r w:rsidR="002962A6">
        <w:rPr>
          <w:color w:val="000000" w:themeColor="text1"/>
          <w:lang w:val="es-ES_tradnl"/>
        </w:rPr>
        <w:t xml:space="preserve"> </w:t>
      </w:r>
      <w:r w:rsidR="00CF5A42">
        <w:rPr>
          <w:color w:val="000000" w:themeColor="text1"/>
          <w:lang w:val="es-ES_tradnl"/>
        </w:rPr>
        <w:t xml:space="preserve">en las ciudades americanas ―sobre todo en Lima― </w:t>
      </w:r>
      <w:r w:rsidR="00C72178">
        <w:rPr>
          <w:i/>
          <w:color w:val="000000" w:themeColor="text1"/>
          <w:lang w:val="es-ES_tradnl"/>
        </w:rPr>
        <w:t>tampoco</w:t>
      </w:r>
      <w:r w:rsidR="00C72178">
        <w:rPr>
          <w:color w:val="000000" w:themeColor="text1"/>
          <w:lang w:val="es-ES_tradnl"/>
        </w:rPr>
        <w:t xml:space="preserve"> </w:t>
      </w:r>
      <w:r w:rsidR="002962A6">
        <w:rPr>
          <w:color w:val="000000" w:themeColor="text1"/>
          <w:lang w:val="es-ES_tradnl"/>
        </w:rPr>
        <w:t xml:space="preserve">se </w:t>
      </w:r>
      <w:r w:rsidR="00CF5A42">
        <w:rPr>
          <w:color w:val="000000" w:themeColor="text1"/>
          <w:lang w:val="es-ES_tradnl"/>
        </w:rPr>
        <w:t>asocia claramente a</w:t>
      </w:r>
      <w:r w:rsidR="007A59A2">
        <w:rPr>
          <w:color w:val="000000" w:themeColor="text1"/>
          <w:lang w:val="es-ES_tradnl"/>
        </w:rPr>
        <w:t xml:space="preserve">l habla femenina. </w:t>
      </w:r>
      <w:r w:rsidR="007A59A2">
        <w:rPr>
          <w:lang w:val="es-ES"/>
        </w:rPr>
        <w:t xml:space="preserve">La edad condiciona la distribución del llamado </w:t>
      </w:r>
      <w:r w:rsidR="007A59A2">
        <w:rPr>
          <w:i/>
          <w:iCs/>
          <w:lang w:val="es-ES"/>
        </w:rPr>
        <w:t>tampoco</w:t>
      </w:r>
      <w:r w:rsidR="007A59A2">
        <w:rPr>
          <w:lang w:val="es-ES"/>
        </w:rPr>
        <w:t xml:space="preserve"> </w:t>
      </w:r>
      <w:r w:rsidR="007A59A2" w:rsidRPr="0034138C">
        <w:rPr>
          <w:lang w:val="es-ES"/>
        </w:rPr>
        <w:t>independiente</w:t>
      </w:r>
      <w:r w:rsidR="007A59A2">
        <w:rPr>
          <w:lang w:val="es-ES"/>
        </w:rPr>
        <w:t xml:space="preserve"> en Madrid, pero </w:t>
      </w:r>
      <w:r w:rsidR="007C5AD7">
        <w:rPr>
          <w:lang w:val="es-ES"/>
        </w:rPr>
        <w:t xml:space="preserve">apenas tiene </w:t>
      </w:r>
      <w:r w:rsidR="002962A6">
        <w:rPr>
          <w:lang w:val="es-ES"/>
        </w:rPr>
        <w:t xml:space="preserve">incidencia sobre </w:t>
      </w:r>
      <w:r w:rsidR="007C5AD7">
        <w:rPr>
          <w:lang w:val="es-ES"/>
        </w:rPr>
        <w:t>los demás</w:t>
      </w:r>
      <w:r w:rsidR="007A59A2">
        <w:rPr>
          <w:lang w:val="es-ES"/>
        </w:rPr>
        <w:t xml:space="preserve"> </w:t>
      </w:r>
      <w:r w:rsidR="002962A6">
        <w:rPr>
          <w:lang w:val="es-ES"/>
        </w:rPr>
        <w:t>supuestos</w:t>
      </w:r>
      <w:r w:rsidR="007A59A2">
        <w:rPr>
          <w:lang w:val="es-ES"/>
        </w:rPr>
        <w:t xml:space="preserve">. Por último, el nivel de estudios de los informantes </w:t>
      </w:r>
      <w:r w:rsidR="002962A6">
        <w:rPr>
          <w:lang w:val="es-ES"/>
        </w:rPr>
        <w:t>no produce efectos significativos sobre la variación sociolingüística de l</w:t>
      </w:r>
      <w:r w:rsidR="00CF5A42">
        <w:rPr>
          <w:lang w:val="es-ES"/>
        </w:rPr>
        <w:t>a</w:t>
      </w:r>
      <w:r w:rsidR="002962A6">
        <w:rPr>
          <w:lang w:val="es-ES"/>
        </w:rPr>
        <w:t xml:space="preserve">s </w:t>
      </w:r>
      <w:r w:rsidR="00CF5A42">
        <w:rPr>
          <w:lang w:val="es-ES"/>
        </w:rPr>
        <w:t xml:space="preserve">distintas funciones de esta </w:t>
      </w:r>
      <w:r w:rsidR="00592B8E">
        <w:rPr>
          <w:lang w:val="es-ES"/>
        </w:rPr>
        <w:t>palabra</w:t>
      </w:r>
      <w:r w:rsidR="00CF5A42">
        <w:rPr>
          <w:lang w:val="es-ES"/>
        </w:rPr>
        <w:t>.</w:t>
      </w:r>
    </w:p>
    <w:p w14:paraId="3BE3896B" w14:textId="231B9086" w:rsidR="00F8278A" w:rsidRPr="00D24900" w:rsidRDefault="00F8278A" w:rsidP="00420B70">
      <w:pPr>
        <w:spacing w:line="360" w:lineRule="auto"/>
        <w:rPr>
          <w:color w:val="000000" w:themeColor="text1"/>
          <w:lang w:val="es-ES_tradnl"/>
        </w:rPr>
      </w:pPr>
    </w:p>
    <w:p w14:paraId="73841AC6" w14:textId="0B170119" w:rsidR="00F8278A" w:rsidRPr="00592B8E" w:rsidRDefault="00F8278A" w:rsidP="00420B70">
      <w:pPr>
        <w:spacing w:line="360" w:lineRule="auto"/>
        <w:rPr>
          <w:color w:val="000000" w:themeColor="text1"/>
          <w:lang w:val="es-ES_tradnl"/>
        </w:rPr>
      </w:pPr>
      <w:r w:rsidRPr="00D24900">
        <w:rPr>
          <w:color w:val="000000" w:themeColor="text1"/>
          <w:lang w:val="es-ES_tradnl"/>
        </w:rPr>
        <w:lastRenderedPageBreak/>
        <w:t>Palabras clave: ne</w:t>
      </w:r>
      <w:r w:rsidRPr="00592B8E">
        <w:rPr>
          <w:color w:val="000000" w:themeColor="text1"/>
          <w:lang w:val="es-ES_tradnl"/>
        </w:rPr>
        <w:t>gación</w:t>
      </w:r>
      <w:r w:rsidR="00C61989" w:rsidRPr="00592B8E">
        <w:rPr>
          <w:color w:val="000000" w:themeColor="text1"/>
          <w:lang w:val="es-ES_tradnl"/>
        </w:rPr>
        <w:t xml:space="preserve"> aditiva</w:t>
      </w:r>
      <w:r w:rsidRPr="00592B8E">
        <w:rPr>
          <w:color w:val="000000" w:themeColor="text1"/>
          <w:lang w:val="es-ES_tradnl"/>
        </w:rPr>
        <w:t xml:space="preserve">, </w:t>
      </w:r>
      <w:r w:rsidR="00C61989" w:rsidRPr="00592B8E">
        <w:rPr>
          <w:color w:val="000000" w:themeColor="text1"/>
          <w:lang w:val="es-ES_tradnl"/>
        </w:rPr>
        <w:t>adverbio focal</w:t>
      </w:r>
      <w:r w:rsidR="004045C6" w:rsidRPr="00592B8E">
        <w:rPr>
          <w:color w:val="000000" w:themeColor="text1"/>
          <w:lang w:val="es-ES_tradnl"/>
        </w:rPr>
        <w:t xml:space="preserve">, </w:t>
      </w:r>
      <w:r w:rsidR="00C61989" w:rsidRPr="00592B8E">
        <w:rPr>
          <w:color w:val="000000" w:themeColor="text1"/>
          <w:lang w:val="es-ES_tradnl"/>
        </w:rPr>
        <w:t xml:space="preserve">operador argumentativo, </w:t>
      </w:r>
      <w:r w:rsidR="004045C6" w:rsidRPr="00592B8E">
        <w:rPr>
          <w:color w:val="000000" w:themeColor="text1"/>
          <w:lang w:val="es-ES_tradnl"/>
        </w:rPr>
        <w:t>mexicanismo semántico</w:t>
      </w:r>
    </w:p>
    <w:p w14:paraId="66B137EF" w14:textId="13DEF62F" w:rsidR="005538E0" w:rsidRPr="00592B8E" w:rsidRDefault="005538E0" w:rsidP="00420B70">
      <w:pPr>
        <w:spacing w:line="360" w:lineRule="auto"/>
        <w:rPr>
          <w:color w:val="000000" w:themeColor="text1"/>
          <w:lang w:val="es-ES_tradnl"/>
        </w:rPr>
      </w:pPr>
    </w:p>
    <w:p w14:paraId="6B972E15" w14:textId="77777777" w:rsidR="00A536B6" w:rsidRPr="00592B8E" w:rsidRDefault="00A536B6" w:rsidP="00420B70">
      <w:pPr>
        <w:spacing w:line="360" w:lineRule="auto"/>
        <w:rPr>
          <w:color w:val="000000" w:themeColor="text1"/>
          <w:lang w:val="es-ES_tradnl"/>
        </w:rPr>
      </w:pPr>
    </w:p>
    <w:p w14:paraId="1A278E75" w14:textId="7E7B3A8C" w:rsidR="006B0B50" w:rsidRPr="00592B8E" w:rsidRDefault="000B5616" w:rsidP="00A536B6">
      <w:pPr>
        <w:keepNext/>
        <w:spacing w:line="360" w:lineRule="auto"/>
        <w:jc w:val="both"/>
        <w:rPr>
          <w:b/>
          <w:color w:val="000000" w:themeColor="text1"/>
          <w:lang w:val="en-US"/>
        </w:rPr>
      </w:pPr>
      <w:r w:rsidRPr="00592B8E">
        <w:rPr>
          <w:b/>
          <w:color w:val="000000" w:themeColor="text1"/>
          <w:lang w:val="en-US"/>
        </w:rPr>
        <w:t>ABSTRACT</w:t>
      </w:r>
    </w:p>
    <w:p w14:paraId="7C710614" w14:textId="79DF6620" w:rsidR="005538E0" w:rsidRPr="00592B8E" w:rsidRDefault="00CF5A42" w:rsidP="00DD2DD3">
      <w:pPr>
        <w:spacing w:line="360" w:lineRule="auto"/>
        <w:ind w:firstLine="426"/>
        <w:jc w:val="both"/>
        <w:rPr>
          <w:color w:val="000000" w:themeColor="text1"/>
          <w:lang w:val="en-US"/>
        </w:rPr>
      </w:pPr>
      <w:r w:rsidRPr="00592B8E">
        <w:rPr>
          <w:lang w:val="en"/>
        </w:rPr>
        <w:t xml:space="preserve">This </w:t>
      </w:r>
      <w:r w:rsidR="00A536B6" w:rsidRPr="00592B8E">
        <w:rPr>
          <w:lang w:val="en"/>
        </w:rPr>
        <w:t>paper</w:t>
      </w:r>
      <w:r w:rsidRPr="00592B8E">
        <w:rPr>
          <w:lang w:val="en"/>
        </w:rPr>
        <w:t xml:space="preserve"> offers a preliminary analysis of the sociolinguistic variation of the values of </w:t>
      </w:r>
      <w:r w:rsidR="00A536B6" w:rsidRPr="00592B8E">
        <w:rPr>
          <w:i/>
          <w:lang w:val="en"/>
        </w:rPr>
        <w:t>tampoco</w:t>
      </w:r>
      <w:r w:rsidRPr="00592B8E">
        <w:rPr>
          <w:lang w:val="en"/>
        </w:rPr>
        <w:t xml:space="preserve">, based on the data </w:t>
      </w:r>
      <w:r w:rsidR="00C72178" w:rsidRPr="00592B8E">
        <w:rPr>
          <w:lang w:val="en"/>
        </w:rPr>
        <w:t>provided</w:t>
      </w:r>
      <w:r w:rsidRPr="00592B8E">
        <w:rPr>
          <w:lang w:val="en"/>
        </w:rPr>
        <w:t xml:space="preserve"> by the PRESEEA project in five </w:t>
      </w:r>
      <w:r w:rsidR="00A536B6" w:rsidRPr="00592B8E">
        <w:rPr>
          <w:lang w:val="en"/>
        </w:rPr>
        <w:t>S</w:t>
      </w:r>
      <w:r w:rsidRPr="00592B8E">
        <w:rPr>
          <w:lang w:val="en"/>
        </w:rPr>
        <w:t>panish-speaking cities</w:t>
      </w:r>
      <w:r w:rsidR="00A536B6" w:rsidRPr="00592B8E">
        <w:rPr>
          <w:lang w:val="en"/>
        </w:rPr>
        <w:t xml:space="preserve">. </w:t>
      </w:r>
      <w:r w:rsidR="00A536B6" w:rsidRPr="00592B8E">
        <w:rPr>
          <w:rStyle w:val="y2iqfc"/>
          <w:color w:val="202124"/>
          <w:lang w:val="en"/>
        </w:rPr>
        <w:t xml:space="preserve">The review of the previous literature has allowed us to identify four basic uses. </w:t>
      </w:r>
      <w:r w:rsidR="00C72178" w:rsidRPr="00592B8E">
        <w:rPr>
          <w:rStyle w:val="y2iqfc"/>
          <w:color w:val="202124"/>
          <w:lang w:val="en"/>
        </w:rPr>
        <w:t>O</w:t>
      </w:r>
      <w:r w:rsidR="00A536B6" w:rsidRPr="00592B8E">
        <w:rPr>
          <w:rStyle w:val="y2iqfc"/>
          <w:color w:val="202124"/>
          <w:lang w:val="en"/>
        </w:rPr>
        <w:t xml:space="preserve">nly two </w:t>
      </w:r>
      <w:r w:rsidR="00C72178" w:rsidRPr="00592B8E">
        <w:rPr>
          <w:rStyle w:val="y2iqfc"/>
          <w:color w:val="202124"/>
          <w:lang w:val="en"/>
        </w:rPr>
        <w:t xml:space="preserve">of them </w:t>
      </w:r>
      <w:r w:rsidR="00A536B6" w:rsidRPr="00592B8E">
        <w:rPr>
          <w:rStyle w:val="y2iqfc"/>
          <w:color w:val="202124"/>
          <w:lang w:val="en"/>
        </w:rPr>
        <w:t xml:space="preserve">are attested in all the survey points, in an unequal proportion though. A third one is </w:t>
      </w:r>
      <w:r w:rsidR="00C72178" w:rsidRPr="00592B8E">
        <w:rPr>
          <w:rStyle w:val="y2iqfc"/>
          <w:color w:val="202124"/>
          <w:lang w:val="en"/>
        </w:rPr>
        <w:t>restricted</w:t>
      </w:r>
      <w:r w:rsidR="00A536B6" w:rsidRPr="00592B8E">
        <w:rPr>
          <w:rStyle w:val="y2iqfc"/>
          <w:color w:val="202124"/>
          <w:lang w:val="en"/>
        </w:rPr>
        <w:t xml:space="preserve"> to Mexico City, wh</w:t>
      </w:r>
      <w:r w:rsidR="00C72178" w:rsidRPr="00592B8E">
        <w:rPr>
          <w:rStyle w:val="y2iqfc"/>
          <w:color w:val="202124"/>
          <w:lang w:val="en"/>
        </w:rPr>
        <w:t>ereas</w:t>
      </w:r>
      <w:r w:rsidR="00A536B6" w:rsidRPr="00592B8E">
        <w:rPr>
          <w:rStyle w:val="y2iqfc"/>
          <w:color w:val="202124"/>
          <w:lang w:val="en"/>
        </w:rPr>
        <w:t xml:space="preserve"> the fourth one is absent from our sample. The results highlight that the frequency of this </w:t>
      </w:r>
      <w:r w:rsidR="00C72178" w:rsidRPr="00592B8E">
        <w:rPr>
          <w:rStyle w:val="y2iqfc"/>
          <w:color w:val="202124"/>
          <w:lang w:val="en"/>
        </w:rPr>
        <w:t xml:space="preserve">negative </w:t>
      </w:r>
      <w:r w:rsidR="00A536B6" w:rsidRPr="00592B8E">
        <w:rPr>
          <w:rStyle w:val="y2iqfc"/>
          <w:color w:val="202124"/>
          <w:lang w:val="en"/>
        </w:rPr>
        <w:t xml:space="preserve">word fluctuates considerably from one city to another and that the social variable gender </w:t>
      </w:r>
      <w:r w:rsidR="00C72178" w:rsidRPr="00592B8E">
        <w:rPr>
          <w:rStyle w:val="y2iqfc"/>
          <w:color w:val="202124"/>
          <w:lang w:val="en"/>
        </w:rPr>
        <w:t>is the most directly involved in</w:t>
      </w:r>
      <w:r w:rsidR="00A536B6" w:rsidRPr="00592B8E">
        <w:rPr>
          <w:rStyle w:val="y2iqfc"/>
          <w:color w:val="202124"/>
          <w:lang w:val="en"/>
        </w:rPr>
        <w:t xml:space="preserve"> its social stratification. </w:t>
      </w:r>
      <w:r w:rsidR="00C72178" w:rsidRPr="00592B8E">
        <w:rPr>
          <w:rStyle w:val="y2iqfc"/>
          <w:color w:val="202124"/>
          <w:lang w:val="en"/>
        </w:rPr>
        <w:t>In fact, in American cities –</w:t>
      </w:r>
      <w:r w:rsidR="00A536B6" w:rsidRPr="00592B8E">
        <w:rPr>
          <w:rStyle w:val="y2iqfc"/>
          <w:color w:val="202124"/>
          <w:lang w:val="en"/>
        </w:rPr>
        <w:t xml:space="preserve"> especially in Lima </w:t>
      </w:r>
      <w:r w:rsidR="00C72178" w:rsidRPr="00592B8E">
        <w:rPr>
          <w:rStyle w:val="y2iqfc"/>
          <w:color w:val="202124"/>
          <w:lang w:val="en"/>
        </w:rPr>
        <w:t>–</w:t>
      </w:r>
      <w:r w:rsidR="00A536B6" w:rsidRPr="00592B8E">
        <w:rPr>
          <w:rStyle w:val="y2iqfc"/>
          <w:color w:val="202124"/>
          <w:lang w:val="en"/>
        </w:rPr>
        <w:t xml:space="preserve"> </w:t>
      </w:r>
      <w:r w:rsidR="00C72178" w:rsidRPr="00592B8E">
        <w:rPr>
          <w:rStyle w:val="y2iqfc"/>
          <w:i/>
          <w:color w:val="202124"/>
          <w:lang w:val="en"/>
        </w:rPr>
        <w:t>tampoco</w:t>
      </w:r>
      <w:r w:rsidR="00A536B6" w:rsidRPr="00592B8E">
        <w:rPr>
          <w:rStyle w:val="y2iqfc"/>
          <w:color w:val="202124"/>
          <w:lang w:val="en"/>
        </w:rPr>
        <w:t xml:space="preserve"> is clearly associated with female speech. Age conditions the distribution of the so-called independent </w:t>
      </w:r>
      <w:r w:rsidR="00A536B6" w:rsidRPr="00592B8E">
        <w:rPr>
          <w:rStyle w:val="y2iqfc"/>
          <w:i/>
          <w:color w:val="202124"/>
          <w:lang w:val="en"/>
        </w:rPr>
        <w:t>tampoco</w:t>
      </w:r>
      <w:r w:rsidR="00A536B6" w:rsidRPr="00592B8E">
        <w:rPr>
          <w:rStyle w:val="y2iqfc"/>
          <w:color w:val="202124"/>
          <w:lang w:val="en"/>
        </w:rPr>
        <w:t xml:space="preserve"> in Madrid, but it hardly has an impact </w:t>
      </w:r>
      <w:r w:rsidR="00592B8E" w:rsidRPr="00592B8E">
        <w:rPr>
          <w:rStyle w:val="y2iqfc"/>
          <w:color w:val="202124"/>
          <w:lang w:val="en"/>
        </w:rPr>
        <w:t>in all other cases</w:t>
      </w:r>
      <w:r w:rsidR="00A536B6" w:rsidRPr="00592B8E">
        <w:rPr>
          <w:rStyle w:val="y2iqfc"/>
          <w:color w:val="202124"/>
          <w:lang w:val="en"/>
        </w:rPr>
        <w:t xml:space="preserve">. Finally, the educational level of the informants does not produce significant effects on the sociolinguistic variation of the different functions of this </w:t>
      </w:r>
      <w:r w:rsidR="00592B8E" w:rsidRPr="00592B8E">
        <w:rPr>
          <w:rStyle w:val="y2iqfc"/>
          <w:color w:val="202124"/>
          <w:lang w:val="en"/>
        </w:rPr>
        <w:t>word</w:t>
      </w:r>
      <w:r w:rsidR="00A536B6" w:rsidRPr="00592B8E">
        <w:rPr>
          <w:rStyle w:val="y2iqfc"/>
          <w:color w:val="202124"/>
          <w:lang w:val="en"/>
        </w:rPr>
        <w:t>.</w:t>
      </w:r>
    </w:p>
    <w:p w14:paraId="387C5AE5" w14:textId="77777777" w:rsidR="00A536B6" w:rsidRPr="00592B8E" w:rsidRDefault="00A536B6" w:rsidP="00A536B6">
      <w:pPr>
        <w:spacing w:line="360" w:lineRule="auto"/>
        <w:jc w:val="both"/>
        <w:rPr>
          <w:color w:val="000000" w:themeColor="text1"/>
          <w:lang w:val="en-US"/>
        </w:rPr>
      </w:pPr>
    </w:p>
    <w:p w14:paraId="55CC2612" w14:textId="25F6E926" w:rsidR="00F8278A" w:rsidRPr="00592B8E" w:rsidRDefault="005538E0" w:rsidP="00A536B6">
      <w:pPr>
        <w:spacing w:line="360" w:lineRule="auto"/>
        <w:jc w:val="both"/>
        <w:rPr>
          <w:color w:val="000000" w:themeColor="text1"/>
          <w:lang w:val="en-US"/>
        </w:rPr>
      </w:pPr>
      <w:r w:rsidRPr="00592B8E">
        <w:rPr>
          <w:color w:val="000000" w:themeColor="text1"/>
          <w:lang w:val="en-US"/>
        </w:rPr>
        <w:t xml:space="preserve">Key words: </w:t>
      </w:r>
      <w:r w:rsidR="00D24900" w:rsidRPr="00592B8E">
        <w:rPr>
          <w:color w:val="000000" w:themeColor="text1"/>
          <w:lang w:val="en-US"/>
        </w:rPr>
        <w:t>additive negation</w:t>
      </w:r>
      <w:r w:rsidRPr="00592B8E">
        <w:rPr>
          <w:color w:val="000000" w:themeColor="text1"/>
          <w:lang w:val="en-US"/>
        </w:rPr>
        <w:t xml:space="preserve">, </w:t>
      </w:r>
      <w:r w:rsidR="00D24900" w:rsidRPr="00592B8E">
        <w:rPr>
          <w:color w:val="000000" w:themeColor="text1"/>
          <w:lang w:val="en-US"/>
        </w:rPr>
        <w:t>focus adverb</w:t>
      </w:r>
      <w:r w:rsidRPr="00592B8E">
        <w:rPr>
          <w:color w:val="000000" w:themeColor="text1"/>
          <w:lang w:val="en-US"/>
        </w:rPr>
        <w:t xml:space="preserve">, </w:t>
      </w:r>
      <w:r w:rsidR="00D24900" w:rsidRPr="00592B8E">
        <w:rPr>
          <w:color w:val="000000" w:themeColor="text1"/>
          <w:lang w:val="en-US"/>
        </w:rPr>
        <w:t>argumentative operator, semantic mexicanism</w:t>
      </w:r>
    </w:p>
    <w:p w14:paraId="6E1AB698" w14:textId="0186D00F" w:rsidR="00390B15" w:rsidRPr="00592B8E" w:rsidRDefault="00390B15" w:rsidP="00420B70">
      <w:pPr>
        <w:spacing w:line="360" w:lineRule="auto"/>
        <w:jc w:val="both"/>
        <w:rPr>
          <w:color w:val="000000" w:themeColor="text1"/>
          <w:lang w:val="en-US"/>
        </w:rPr>
      </w:pPr>
    </w:p>
    <w:p w14:paraId="06DC52E0" w14:textId="35F9CFB5" w:rsidR="003C19EC" w:rsidRPr="00242EF0" w:rsidRDefault="00E72B26" w:rsidP="00242EF0">
      <w:pPr>
        <w:pStyle w:val="Prrafodelista"/>
        <w:keepNext/>
        <w:numPr>
          <w:ilvl w:val="0"/>
          <w:numId w:val="13"/>
        </w:numPr>
        <w:spacing w:after="0" w:line="360" w:lineRule="auto"/>
        <w:ind w:left="0" w:firstLine="0"/>
        <w:jc w:val="both"/>
        <w:outlineLvl w:val="0"/>
        <w:rPr>
          <w:rFonts w:ascii="Times New Roman" w:hAnsi="Times New Roman"/>
          <w:b/>
          <w:color w:val="000000" w:themeColor="text1"/>
          <w:sz w:val="24"/>
          <w:szCs w:val="24"/>
          <w:lang w:val="es-ES_tradnl"/>
        </w:rPr>
      </w:pPr>
      <w:r w:rsidRPr="00592B8E">
        <w:rPr>
          <w:rFonts w:ascii="Times New Roman" w:hAnsi="Times New Roman"/>
          <w:b/>
          <w:color w:val="000000" w:themeColor="text1"/>
          <w:sz w:val="24"/>
          <w:szCs w:val="24"/>
          <w:lang w:val="es-ES_tradnl"/>
        </w:rPr>
        <w:t>INTRODUCCIÓN</w:t>
      </w:r>
    </w:p>
    <w:p w14:paraId="6BE57BA3" w14:textId="36EA1E9B" w:rsidR="00B8779F" w:rsidRDefault="00B8779F" w:rsidP="00242EF0">
      <w:pPr>
        <w:keepNext/>
        <w:spacing w:line="360" w:lineRule="auto"/>
        <w:ind w:firstLine="360"/>
        <w:jc w:val="both"/>
        <w:rPr>
          <w:color w:val="000000" w:themeColor="text1"/>
          <w:lang w:val="es-ES_tradnl"/>
        </w:rPr>
      </w:pPr>
      <w:r w:rsidRPr="00592B8E">
        <w:rPr>
          <w:color w:val="000000" w:themeColor="text1"/>
          <w:lang w:val="es-ES_tradnl"/>
        </w:rPr>
        <w:t xml:space="preserve">Tradicionalmente, la </w:t>
      </w:r>
      <w:r w:rsidR="00275788" w:rsidRPr="00592B8E">
        <w:rPr>
          <w:color w:val="000000" w:themeColor="text1"/>
          <w:lang w:val="es-ES_tradnl"/>
        </w:rPr>
        <w:t>palabra</w:t>
      </w:r>
      <w:r w:rsidRPr="00592B8E">
        <w:rPr>
          <w:color w:val="000000" w:themeColor="text1"/>
          <w:lang w:val="es-ES_tradnl"/>
        </w:rPr>
        <w:t xml:space="preserve"> </w:t>
      </w:r>
      <w:r w:rsidRPr="00592B8E">
        <w:rPr>
          <w:i/>
          <w:color w:val="000000" w:themeColor="text1"/>
          <w:lang w:val="es-ES_tradnl"/>
        </w:rPr>
        <w:t>tampoco</w:t>
      </w:r>
      <w:r w:rsidRPr="00592B8E">
        <w:rPr>
          <w:color w:val="000000" w:themeColor="text1"/>
          <w:lang w:val="es-ES_tradnl"/>
        </w:rPr>
        <w:t xml:space="preserve"> ha recibido una atención muy escasa. </w:t>
      </w:r>
      <w:r w:rsidR="00275788" w:rsidRPr="00592B8E">
        <w:rPr>
          <w:color w:val="000000" w:themeColor="text1"/>
          <w:lang w:val="es-ES_tradnl"/>
        </w:rPr>
        <w:t>Hasta fechas relativamente recientes, l</w:t>
      </w:r>
      <w:r w:rsidRPr="00592B8E">
        <w:rPr>
          <w:color w:val="000000" w:themeColor="text1"/>
          <w:lang w:val="es-ES_tradnl"/>
        </w:rPr>
        <w:t>a mayor parte de l</w:t>
      </w:r>
      <w:r w:rsidR="00275788" w:rsidRPr="00592B8E">
        <w:rPr>
          <w:color w:val="000000" w:themeColor="text1"/>
          <w:lang w:val="es-ES_tradnl"/>
        </w:rPr>
        <w:t>os tratados gramaticales se limitaba</w:t>
      </w:r>
      <w:r w:rsidRPr="00592B8E">
        <w:rPr>
          <w:color w:val="000000" w:themeColor="text1"/>
          <w:lang w:val="es-ES_tradnl"/>
        </w:rPr>
        <w:t xml:space="preserve"> a </w:t>
      </w:r>
      <w:r w:rsidR="00854B34" w:rsidRPr="00592B8E">
        <w:rPr>
          <w:color w:val="000000" w:themeColor="text1"/>
          <w:lang w:val="es-ES_tradnl"/>
        </w:rPr>
        <w:t>incluirl</w:t>
      </w:r>
      <w:r w:rsidRPr="00592B8E">
        <w:rPr>
          <w:color w:val="000000" w:themeColor="text1"/>
          <w:lang w:val="es-ES_tradnl"/>
        </w:rPr>
        <w:t>a entre los adverbios de negación</w:t>
      </w:r>
      <w:r w:rsidR="000749BF" w:rsidRPr="00592B8E">
        <w:rPr>
          <w:rStyle w:val="Refdenotaalpie"/>
          <w:color w:val="000000" w:themeColor="text1"/>
          <w:sz w:val="20"/>
          <w:szCs w:val="20"/>
          <w:lang w:val="es-ES_tradnl"/>
        </w:rPr>
        <w:footnoteReference w:id="2"/>
      </w:r>
      <w:r w:rsidRPr="00592B8E">
        <w:rPr>
          <w:color w:val="000000" w:themeColor="text1"/>
          <w:lang w:val="es-ES_tradnl"/>
        </w:rPr>
        <w:t>,</w:t>
      </w:r>
      <w:r>
        <w:rPr>
          <w:color w:val="000000" w:themeColor="text1"/>
          <w:lang w:val="es-ES_tradnl"/>
        </w:rPr>
        <w:t xml:space="preserve"> sin </w:t>
      </w:r>
      <w:r w:rsidR="00D34A36">
        <w:rPr>
          <w:color w:val="000000" w:themeColor="text1"/>
          <w:lang w:val="es-ES_tradnl"/>
        </w:rPr>
        <w:t xml:space="preserve">muchas </w:t>
      </w:r>
      <w:r>
        <w:rPr>
          <w:color w:val="000000" w:themeColor="text1"/>
          <w:lang w:val="es-ES_tradnl"/>
        </w:rPr>
        <w:t>más</w:t>
      </w:r>
      <w:r w:rsidR="00AA2DDE">
        <w:rPr>
          <w:color w:val="000000" w:themeColor="text1"/>
          <w:lang w:val="es-ES_tradnl"/>
        </w:rPr>
        <w:t xml:space="preserve"> precisiones (cf. </w:t>
      </w:r>
      <w:r w:rsidR="00AA2DDE" w:rsidRPr="00635C08">
        <w:rPr>
          <w:color w:val="000000" w:themeColor="text1"/>
          <w:lang w:val="es-ES_tradnl"/>
        </w:rPr>
        <w:t xml:space="preserve">Bello </w:t>
      </w:r>
      <w:r w:rsidR="002270CF">
        <w:rPr>
          <w:color w:val="000000" w:themeColor="text1"/>
          <w:lang w:val="es-ES_tradnl"/>
        </w:rPr>
        <w:t>[</w:t>
      </w:r>
      <w:r w:rsidR="00AA2DDE" w:rsidRPr="00635C08">
        <w:rPr>
          <w:color w:val="000000" w:themeColor="text1"/>
          <w:lang w:val="es-ES_tradnl"/>
        </w:rPr>
        <w:t>1847</w:t>
      </w:r>
      <w:r w:rsidR="002270CF">
        <w:rPr>
          <w:color w:val="000000" w:themeColor="text1"/>
          <w:lang w:val="es-ES_tradnl"/>
        </w:rPr>
        <w:t>] 1981</w:t>
      </w:r>
      <w:r w:rsidR="00635C08" w:rsidRPr="00635C08">
        <w:rPr>
          <w:color w:val="000000" w:themeColor="text1"/>
          <w:lang w:val="es-ES_tradnl"/>
        </w:rPr>
        <w:t>: 299</w:t>
      </w:r>
      <w:r w:rsidR="00AA2DDE" w:rsidRPr="00BD7606">
        <w:rPr>
          <w:color w:val="000000" w:themeColor="text1"/>
          <w:lang w:val="es-ES_tradnl"/>
        </w:rPr>
        <w:t>; RAE 1931</w:t>
      </w:r>
      <w:r w:rsidR="00635C08" w:rsidRPr="00BD7606">
        <w:rPr>
          <w:color w:val="000000" w:themeColor="text1"/>
          <w:lang w:val="es-ES_tradnl"/>
        </w:rPr>
        <w:t xml:space="preserve">: </w:t>
      </w:r>
      <w:r w:rsidR="00635C08" w:rsidRPr="00676CDA">
        <w:rPr>
          <w:color w:val="000000" w:themeColor="text1"/>
          <w:lang w:val="es-ES_tradnl"/>
        </w:rPr>
        <w:t>122</w:t>
      </w:r>
      <w:r w:rsidR="00AA2DDE" w:rsidRPr="00676CDA">
        <w:rPr>
          <w:color w:val="000000" w:themeColor="text1"/>
          <w:lang w:val="es-ES_tradnl"/>
        </w:rPr>
        <w:t>;</w:t>
      </w:r>
      <w:r w:rsidRPr="00676CDA">
        <w:rPr>
          <w:color w:val="000000" w:themeColor="text1"/>
          <w:lang w:val="es-ES_tradnl"/>
        </w:rPr>
        <w:t xml:space="preserve"> </w:t>
      </w:r>
      <w:r w:rsidR="005F1388" w:rsidRPr="00676CDA">
        <w:rPr>
          <w:color w:val="000000" w:themeColor="text1"/>
          <w:lang w:val="es-ES_tradnl"/>
        </w:rPr>
        <w:t xml:space="preserve">Sánchez Márquez 1972: 402; </w:t>
      </w:r>
      <w:r w:rsidR="00165E7C" w:rsidRPr="00676CDA">
        <w:rPr>
          <w:color w:val="000000" w:themeColor="text1"/>
          <w:lang w:val="es-ES_tradnl"/>
        </w:rPr>
        <w:t>Alcina y B</w:t>
      </w:r>
      <w:r w:rsidR="00165E7C" w:rsidRPr="00ED4D31">
        <w:rPr>
          <w:color w:val="000000" w:themeColor="text1"/>
          <w:lang w:val="es-ES_tradnl"/>
        </w:rPr>
        <w:t>lecua 1975: 7</w:t>
      </w:r>
      <w:r w:rsidR="00165E7C" w:rsidRPr="00635C08">
        <w:rPr>
          <w:color w:val="000000" w:themeColor="text1"/>
          <w:lang w:val="es-ES_tradnl"/>
        </w:rPr>
        <w:t xml:space="preserve">05; </w:t>
      </w:r>
      <w:r w:rsidR="005C1B7B">
        <w:rPr>
          <w:i/>
          <w:color w:val="000000" w:themeColor="text1"/>
          <w:lang w:val="es-ES_tradnl"/>
        </w:rPr>
        <w:t>inter alia</w:t>
      </w:r>
      <w:r>
        <w:rPr>
          <w:color w:val="000000" w:themeColor="text1"/>
          <w:lang w:val="es-ES_tradnl"/>
        </w:rPr>
        <w:t xml:space="preserve">). </w:t>
      </w:r>
      <w:r w:rsidR="00EB1199">
        <w:rPr>
          <w:color w:val="000000" w:themeColor="text1"/>
          <w:lang w:val="es-ES_tradnl"/>
        </w:rPr>
        <w:t>L</w:t>
      </w:r>
      <w:r w:rsidR="00676CDA">
        <w:rPr>
          <w:color w:val="000000" w:themeColor="text1"/>
          <w:lang w:val="es-ES_tradnl"/>
        </w:rPr>
        <w:t>o normal e</w:t>
      </w:r>
      <w:r w:rsidR="002270CF">
        <w:rPr>
          <w:color w:val="000000" w:themeColor="text1"/>
          <w:lang w:val="es-ES_tradnl"/>
        </w:rPr>
        <w:t>ra</w:t>
      </w:r>
      <w:r w:rsidR="00676CDA">
        <w:rPr>
          <w:color w:val="000000" w:themeColor="text1"/>
          <w:lang w:val="es-ES_tradnl"/>
        </w:rPr>
        <w:t xml:space="preserve"> que ni siquiera </w:t>
      </w:r>
      <w:r w:rsidR="002270CF">
        <w:rPr>
          <w:color w:val="000000" w:themeColor="text1"/>
          <w:lang w:val="es-ES_tradnl"/>
        </w:rPr>
        <w:t>fuera mencionada</w:t>
      </w:r>
      <w:r w:rsidR="00676CDA">
        <w:rPr>
          <w:color w:val="000000" w:themeColor="text1"/>
          <w:lang w:val="es-ES_tradnl"/>
        </w:rPr>
        <w:t xml:space="preserve"> a la </w:t>
      </w:r>
      <w:r w:rsidR="00AA2DDE">
        <w:rPr>
          <w:color w:val="000000" w:themeColor="text1"/>
          <w:lang w:val="es-ES_tradnl"/>
        </w:rPr>
        <w:t>hora de atender</w:t>
      </w:r>
      <w:r w:rsidR="00854B34">
        <w:rPr>
          <w:color w:val="000000" w:themeColor="text1"/>
          <w:lang w:val="es-ES_tradnl"/>
        </w:rPr>
        <w:t xml:space="preserve"> </w:t>
      </w:r>
      <w:r w:rsidR="00676CDA">
        <w:rPr>
          <w:color w:val="000000" w:themeColor="text1"/>
          <w:lang w:val="es-ES_tradnl"/>
        </w:rPr>
        <w:t xml:space="preserve">el fenómeno conocido </w:t>
      </w:r>
      <w:r w:rsidR="00676CDA">
        <w:rPr>
          <w:color w:val="000000" w:themeColor="text1"/>
          <w:lang w:val="es-ES_tradnl"/>
        </w:rPr>
        <w:lastRenderedPageBreak/>
        <w:t>actualmente como</w:t>
      </w:r>
      <w:r w:rsidR="00EF1898">
        <w:rPr>
          <w:color w:val="000000" w:themeColor="text1"/>
          <w:lang w:val="es-ES_tradnl"/>
        </w:rPr>
        <w:t xml:space="preserve"> </w:t>
      </w:r>
      <w:r w:rsidR="00EF1898">
        <w:rPr>
          <w:i/>
          <w:color w:val="000000" w:themeColor="text1"/>
          <w:lang w:val="es-ES_tradnl"/>
        </w:rPr>
        <w:t>concordancia negativa</w:t>
      </w:r>
      <w:r w:rsidR="00EF1898">
        <w:rPr>
          <w:color w:val="000000" w:themeColor="text1"/>
          <w:lang w:val="es-ES_tradnl"/>
        </w:rPr>
        <w:t xml:space="preserve"> o</w:t>
      </w:r>
      <w:r w:rsidR="00AA2DDE" w:rsidRPr="005F1388">
        <w:rPr>
          <w:color w:val="000000" w:themeColor="text1"/>
          <w:lang w:val="es-ES_tradnl"/>
        </w:rPr>
        <w:t xml:space="preserve"> </w:t>
      </w:r>
      <w:r w:rsidR="005F1388" w:rsidRPr="00676CDA">
        <w:rPr>
          <w:i/>
          <w:color w:val="000000" w:themeColor="text1"/>
          <w:lang w:val="es-ES_tradnl"/>
        </w:rPr>
        <w:t>alternancia negativa</w:t>
      </w:r>
      <w:r w:rsidR="00854B34" w:rsidRPr="00854B34">
        <w:rPr>
          <w:rStyle w:val="Refdenotaalpie"/>
          <w:color w:val="000000" w:themeColor="text1"/>
          <w:sz w:val="20"/>
          <w:szCs w:val="20"/>
          <w:lang w:val="es-ES_tradnl"/>
        </w:rPr>
        <w:footnoteReference w:id="3"/>
      </w:r>
      <w:r w:rsidR="00854B34">
        <w:rPr>
          <w:color w:val="000000" w:themeColor="text1"/>
          <w:lang w:val="es-ES_tradnl"/>
        </w:rPr>
        <w:t>,</w:t>
      </w:r>
      <w:r w:rsidR="005F1388">
        <w:rPr>
          <w:color w:val="000000" w:themeColor="text1"/>
          <w:lang w:val="es-ES_tradnl"/>
        </w:rPr>
        <w:t xml:space="preserve"> c</w:t>
      </w:r>
      <w:r w:rsidR="002270CF">
        <w:rPr>
          <w:color w:val="000000" w:themeColor="text1"/>
          <w:lang w:val="es-ES_tradnl"/>
        </w:rPr>
        <w:t>aracterístico de la sintaxis de la negación en español</w:t>
      </w:r>
      <w:r w:rsidR="00765175">
        <w:rPr>
          <w:color w:val="000000" w:themeColor="text1"/>
        </w:rPr>
        <w:t xml:space="preserve"> (</w:t>
      </w:r>
      <w:r w:rsidR="00765175" w:rsidRPr="00860EC2">
        <w:rPr>
          <w:color w:val="000000" w:themeColor="text1"/>
        </w:rPr>
        <w:t xml:space="preserve">cf. </w:t>
      </w:r>
      <w:r w:rsidR="002270CF">
        <w:rPr>
          <w:color w:val="000000" w:themeColor="text1"/>
        </w:rPr>
        <w:t xml:space="preserve">RAE 1931: </w:t>
      </w:r>
      <w:r w:rsidR="002270CF" w:rsidRPr="002270CF">
        <w:rPr>
          <w:color w:val="000000" w:themeColor="text1"/>
        </w:rPr>
        <w:t xml:space="preserve">277-279; </w:t>
      </w:r>
      <w:r w:rsidR="00765175" w:rsidRPr="002270CF">
        <w:rPr>
          <w:color w:val="000000" w:themeColor="text1"/>
        </w:rPr>
        <w:t>Gili y Gaya 1961: 52;</w:t>
      </w:r>
      <w:r w:rsidR="002270CF" w:rsidRPr="002270CF">
        <w:rPr>
          <w:color w:val="000000" w:themeColor="text1"/>
        </w:rPr>
        <w:t xml:space="preserve"> Marcos Marín 1980: 317 y s.; </w:t>
      </w:r>
      <w:r w:rsidR="00ED4D31" w:rsidRPr="002270CF">
        <w:rPr>
          <w:color w:val="000000" w:themeColor="text1"/>
        </w:rPr>
        <w:t>Alcina y Blecua 1975: 923 y s.</w:t>
      </w:r>
      <w:r w:rsidR="00765175" w:rsidRPr="002270CF">
        <w:rPr>
          <w:color w:val="000000" w:themeColor="text1"/>
        </w:rPr>
        <w:t>)</w:t>
      </w:r>
      <w:r w:rsidR="005F1388" w:rsidRPr="002270CF">
        <w:rPr>
          <w:color w:val="000000" w:themeColor="text1"/>
          <w:lang w:val="es-ES_tradnl"/>
        </w:rPr>
        <w:t>.</w:t>
      </w:r>
      <w:r w:rsidR="00854B34" w:rsidRPr="002270CF">
        <w:rPr>
          <w:color w:val="000000" w:themeColor="text1"/>
          <w:lang w:val="es-ES_tradnl"/>
        </w:rPr>
        <w:t xml:space="preserve"> L</w:t>
      </w:r>
      <w:r w:rsidR="00854B34">
        <w:rPr>
          <w:color w:val="000000" w:themeColor="text1"/>
          <w:lang w:val="es-ES_tradnl"/>
        </w:rPr>
        <w:t>a descripción de su contenido semántico quedaba reservada a l</w:t>
      </w:r>
      <w:r w:rsidR="008B2469">
        <w:rPr>
          <w:color w:val="000000" w:themeColor="text1"/>
          <w:lang w:val="es-ES_tradnl"/>
        </w:rPr>
        <w:t>o</w:t>
      </w:r>
      <w:r w:rsidR="00854B34">
        <w:rPr>
          <w:color w:val="000000" w:themeColor="text1"/>
          <w:lang w:val="es-ES_tradnl"/>
        </w:rPr>
        <w:t xml:space="preserve">s </w:t>
      </w:r>
      <w:r w:rsidR="008B2469">
        <w:rPr>
          <w:color w:val="000000" w:themeColor="text1"/>
          <w:lang w:val="es-ES_tradnl"/>
        </w:rPr>
        <w:t>repertorios lexicográfico</w:t>
      </w:r>
      <w:r w:rsidR="00854B34">
        <w:rPr>
          <w:color w:val="000000" w:themeColor="text1"/>
          <w:lang w:val="es-ES_tradnl"/>
        </w:rPr>
        <w:t>s.</w:t>
      </w:r>
      <w:r w:rsidR="00DA1EBB">
        <w:rPr>
          <w:color w:val="000000" w:themeColor="text1"/>
          <w:lang w:val="es-ES_tradnl"/>
        </w:rPr>
        <w:t xml:space="preserve"> </w:t>
      </w:r>
      <w:r w:rsidR="00275788">
        <w:rPr>
          <w:color w:val="000000" w:themeColor="text1"/>
          <w:lang w:val="es-ES_tradnl"/>
        </w:rPr>
        <w:t xml:space="preserve">Así, ya el </w:t>
      </w:r>
      <w:r w:rsidR="00275788">
        <w:rPr>
          <w:i/>
          <w:color w:val="000000" w:themeColor="text1"/>
          <w:lang w:val="es-ES_tradnl"/>
        </w:rPr>
        <w:t>Diccionario de Autoridades</w:t>
      </w:r>
      <w:r w:rsidR="00275788">
        <w:rPr>
          <w:color w:val="000000" w:themeColor="text1"/>
          <w:lang w:val="es-ES_tradnl"/>
        </w:rPr>
        <w:t xml:space="preserve">, en su tomo VI, definía </w:t>
      </w:r>
      <w:r w:rsidR="00275788">
        <w:rPr>
          <w:i/>
          <w:color w:val="000000" w:themeColor="text1"/>
          <w:lang w:val="es-ES_tradnl"/>
        </w:rPr>
        <w:t>tampoco</w:t>
      </w:r>
      <w:r w:rsidR="00275788">
        <w:rPr>
          <w:color w:val="000000" w:themeColor="text1"/>
          <w:lang w:val="es-ES_tradnl"/>
        </w:rPr>
        <w:t xml:space="preserve"> como aquel adverbio “con que se niega una cosa, después de haber negado otra” (RAE 1739</w:t>
      </w:r>
      <w:r w:rsidR="00657379">
        <w:rPr>
          <w:color w:val="000000" w:themeColor="text1"/>
          <w:lang w:val="es-ES_tradnl"/>
        </w:rPr>
        <w:t>: 220 y s.</w:t>
      </w:r>
      <w:r w:rsidR="00275788">
        <w:rPr>
          <w:color w:val="000000" w:themeColor="text1"/>
          <w:lang w:val="es-ES_tradnl"/>
        </w:rPr>
        <w:t xml:space="preserve">, </w:t>
      </w:r>
      <w:r w:rsidR="00275788">
        <w:rPr>
          <w:i/>
          <w:color w:val="000000" w:themeColor="text1"/>
          <w:lang w:val="es-ES_tradnl"/>
        </w:rPr>
        <w:t>sub voce</w:t>
      </w:r>
      <w:r w:rsidR="00275788">
        <w:rPr>
          <w:color w:val="000000" w:themeColor="text1"/>
          <w:lang w:val="es-ES_tradnl"/>
        </w:rPr>
        <w:t xml:space="preserve"> </w:t>
      </w:r>
      <w:r w:rsidR="00275788">
        <w:rPr>
          <w:smallCaps/>
          <w:color w:val="000000" w:themeColor="text1"/>
          <w:lang w:val="es-ES_tradnl"/>
        </w:rPr>
        <w:t>Tampoco</w:t>
      </w:r>
      <w:r w:rsidR="00275788">
        <w:rPr>
          <w:color w:val="000000" w:themeColor="text1"/>
          <w:lang w:val="es-ES_tradnl"/>
        </w:rPr>
        <w:t>). Con muy ligeras modificaciones, esta definición ha sobrevivido hasta nuestros días</w:t>
      </w:r>
      <w:r w:rsidR="004F0D5A" w:rsidRPr="004F0D5A">
        <w:rPr>
          <w:rStyle w:val="Refdenotaalpie"/>
          <w:color w:val="000000" w:themeColor="text1"/>
          <w:sz w:val="20"/>
          <w:szCs w:val="20"/>
          <w:lang w:val="es-ES_tradnl"/>
        </w:rPr>
        <w:footnoteReference w:id="4"/>
      </w:r>
      <w:r w:rsidR="00275788">
        <w:rPr>
          <w:color w:val="000000" w:themeColor="text1"/>
          <w:lang w:val="es-ES_tradnl"/>
        </w:rPr>
        <w:t>.</w:t>
      </w:r>
    </w:p>
    <w:p w14:paraId="4E6325CC" w14:textId="1CD6B2B2" w:rsidR="004F0D5A" w:rsidRDefault="004F0D5A" w:rsidP="00420B70">
      <w:pPr>
        <w:spacing w:line="360" w:lineRule="auto"/>
        <w:ind w:firstLine="360"/>
        <w:jc w:val="both"/>
        <w:rPr>
          <w:lang w:val="es-ES"/>
        </w:rPr>
      </w:pPr>
      <w:r>
        <w:rPr>
          <w:color w:val="000000" w:themeColor="text1"/>
          <w:lang w:val="es-ES_tradnl"/>
        </w:rPr>
        <w:t xml:space="preserve">A lo largo de las últimas décadas, sin embargo, </w:t>
      </w:r>
      <w:r w:rsidR="00677990">
        <w:rPr>
          <w:color w:val="000000" w:themeColor="text1"/>
          <w:lang w:val="es-ES_tradnl"/>
        </w:rPr>
        <w:t>es</w:t>
      </w:r>
      <w:r>
        <w:rPr>
          <w:color w:val="000000" w:themeColor="text1"/>
          <w:lang w:val="es-ES_tradnl"/>
        </w:rPr>
        <w:t xml:space="preserve">a percepción tradicional </w:t>
      </w:r>
      <w:r w:rsidR="00946672">
        <w:rPr>
          <w:color w:val="000000" w:themeColor="text1"/>
          <w:lang w:val="es-ES_tradnl"/>
        </w:rPr>
        <w:t xml:space="preserve">se </w:t>
      </w:r>
      <w:r>
        <w:rPr>
          <w:color w:val="000000" w:themeColor="text1"/>
          <w:lang w:val="es-ES_tradnl"/>
        </w:rPr>
        <w:t xml:space="preserve">ha </w:t>
      </w:r>
      <w:r w:rsidR="00946672">
        <w:rPr>
          <w:color w:val="000000" w:themeColor="text1"/>
          <w:lang w:val="es-ES_tradnl"/>
        </w:rPr>
        <w:t>visto sensiblemente modificada</w:t>
      </w:r>
      <w:r w:rsidR="004673A4">
        <w:rPr>
          <w:color w:val="000000" w:themeColor="text1"/>
          <w:lang w:val="es-ES_tradnl"/>
        </w:rPr>
        <w:t xml:space="preserve">. Diversos estudios han puesto de relieve </w:t>
      </w:r>
      <w:r w:rsidR="00D942ED">
        <w:rPr>
          <w:color w:val="000000" w:themeColor="text1"/>
          <w:lang w:val="es-ES_tradnl"/>
        </w:rPr>
        <w:t>cómo</w:t>
      </w:r>
      <w:r w:rsidR="004673A4">
        <w:rPr>
          <w:color w:val="000000" w:themeColor="text1"/>
          <w:lang w:val="es-ES_tradnl"/>
        </w:rPr>
        <w:t xml:space="preserve"> el comportamiento de est</w:t>
      </w:r>
      <w:r w:rsidR="00BB1265">
        <w:rPr>
          <w:color w:val="000000" w:themeColor="text1"/>
          <w:lang w:val="es-ES_tradnl"/>
        </w:rPr>
        <w:t xml:space="preserve">e adverbio </w:t>
      </w:r>
      <w:r w:rsidR="004673A4">
        <w:rPr>
          <w:color w:val="000000" w:themeColor="text1"/>
          <w:lang w:val="es-ES_tradnl"/>
        </w:rPr>
        <w:t xml:space="preserve">es más complejo de lo que </w:t>
      </w:r>
      <w:r w:rsidR="00B306BA">
        <w:rPr>
          <w:color w:val="000000" w:themeColor="text1"/>
          <w:lang w:val="es-ES_tradnl"/>
        </w:rPr>
        <w:t>se pensaba</w:t>
      </w:r>
      <w:r w:rsidR="00031AE0">
        <w:rPr>
          <w:color w:val="000000" w:themeColor="text1"/>
          <w:lang w:val="es-ES_tradnl"/>
        </w:rPr>
        <w:t xml:space="preserve"> inicialmente</w:t>
      </w:r>
      <w:r w:rsidR="00B306BA">
        <w:rPr>
          <w:color w:val="000000" w:themeColor="text1"/>
          <w:lang w:val="es-ES_tradnl"/>
        </w:rPr>
        <w:t xml:space="preserve">. </w:t>
      </w:r>
      <w:r w:rsidR="00F21A7B">
        <w:rPr>
          <w:color w:val="000000" w:themeColor="text1"/>
          <w:lang w:val="es-ES_tradnl"/>
        </w:rPr>
        <w:t>Por ello,</w:t>
      </w:r>
      <w:r w:rsidR="008B1471">
        <w:rPr>
          <w:color w:val="000000" w:themeColor="text1"/>
          <w:lang w:val="es-ES_tradnl"/>
        </w:rPr>
        <w:t xml:space="preserve"> la </w:t>
      </w:r>
      <w:r w:rsidR="008B1471" w:rsidRPr="00DA1EBB">
        <w:rPr>
          <w:i/>
        </w:rPr>
        <w:t>Nueva Gramática de la Lengua Española</w:t>
      </w:r>
      <w:r w:rsidR="008B1471">
        <w:rPr>
          <w:color w:val="000000" w:themeColor="text1"/>
          <w:lang w:val="es-ES_tradnl"/>
        </w:rPr>
        <w:t xml:space="preserve"> (en adelante: NGLE) distingue entre </w:t>
      </w:r>
      <w:r w:rsidR="00142684">
        <w:rPr>
          <w:color w:val="000000" w:themeColor="text1"/>
          <w:lang w:val="es-ES_tradnl"/>
        </w:rPr>
        <w:t xml:space="preserve">un valor </w:t>
      </w:r>
      <w:r w:rsidR="00142684">
        <w:rPr>
          <w:i/>
          <w:color w:val="000000" w:themeColor="text1"/>
          <w:lang w:val="es-ES_tradnl"/>
        </w:rPr>
        <w:t>aditivo</w:t>
      </w:r>
      <w:r w:rsidR="00142684">
        <w:rPr>
          <w:color w:val="000000" w:themeColor="text1"/>
          <w:lang w:val="es-ES_tradnl"/>
        </w:rPr>
        <w:t xml:space="preserve">, que es el </w:t>
      </w:r>
      <w:r w:rsidR="00D942ED">
        <w:rPr>
          <w:color w:val="000000" w:themeColor="text1"/>
          <w:lang w:val="es-ES_tradnl"/>
        </w:rPr>
        <w:t>admitido</w:t>
      </w:r>
      <w:r w:rsidR="00677990">
        <w:rPr>
          <w:color w:val="000000" w:themeColor="text1"/>
          <w:lang w:val="es-ES_tradnl"/>
        </w:rPr>
        <w:t xml:space="preserve"> desde antiguo</w:t>
      </w:r>
      <w:r w:rsidR="00142684">
        <w:rPr>
          <w:color w:val="000000" w:themeColor="text1"/>
          <w:lang w:val="es-ES_tradnl"/>
        </w:rPr>
        <w:t xml:space="preserve">, y un valor </w:t>
      </w:r>
      <w:r w:rsidR="00142684">
        <w:rPr>
          <w:i/>
          <w:color w:val="000000" w:themeColor="text1"/>
          <w:lang w:val="es-ES_tradnl"/>
        </w:rPr>
        <w:t>adversativo</w:t>
      </w:r>
      <w:r w:rsidR="00142684">
        <w:rPr>
          <w:color w:val="000000" w:themeColor="text1"/>
          <w:lang w:val="es-ES_tradnl"/>
        </w:rPr>
        <w:t xml:space="preserve">, que no requiere de contexto negativo previo </w:t>
      </w:r>
      <w:r w:rsidR="00142684">
        <w:rPr>
          <w:color w:val="000000" w:themeColor="text1"/>
        </w:rPr>
        <w:t>(RAE y ASALE 2009: 3686 y s.</w:t>
      </w:r>
      <w:r w:rsidR="00142684" w:rsidRPr="00B145DE">
        <w:rPr>
          <w:color w:val="000000" w:themeColor="text1"/>
        </w:rPr>
        <w:t>)</w:t>
      </w:r>
      <w:r w:rsidR="00142684">
        <w:rPr>
          <w:color w:val="000000" w:themeColor="text1"/>
        </w:rPr>
        <w:t xml:space="preserve">. Este valor adversativo ha quedado sancionado </w:t>
      </w:r>
      <w:r w:rsidR="00C77D51">
        <w:rPr>
          <w:color w:val="000000" w:themeColor="text1"/>
        </w:rPr>
        <w:t xml:space="preserve">normativamente </w:t>
      </w:r>
      <w:r w:rsidR="00142684">
        <w:rPr>
          <w:color w:val="000000" w:themeColor="text1"/>
        </w:rPr>
        <w:t xml:space="preserve">por medio de una segunda acepción para </w:t>
      </w:r>
      <w:r w:rsidR="00FB3AAC">
        <w:rPr>
          <w:color w:val="000000" w:themeColor="text1"/>
        </w:rPr>
        <w:t>la</w:t>
      </w:r>
      <w:r w:rsidR="00142684">
        <w:rPr>
          <w:color w:val="000000" w:themeColor="text1"/>
        </w:rPr>
        <w:t xml:space="preserve"> entrada </w:t>
      </w:r>
      <w:r w:rsidR="00FB3AAC">
        <w:rPr>
          <w:color w:val="000000" w:themeColor="text1"/>
        </w:rPr>
        <w:t xml:space="preserve">correspondiente a </w:t>
      </w:r>
      <w:r w:rsidR="00FB3AAC">
        <w:rPr>
          <w:i/>
          <w:color w:val="000000" w:themeColor="text1"/>
        </w:rPr>
        <w:t>tampoco</w:t>
      </w:r>
      <w:r w:rsidR="00FB3AAC">
        <w:rPr>
          <w:color w:val="000000" w:themeColor="text1"/>
        </w:rPr>
        <w:t xml:space="preserve"> </w:t>
      </w:r>
      <w:r w:rsidR="00142684">
        <w:rPr>
          <w:color w:val="000000" w:themeColor="text1"/>
        </w:rPr>
        <w:t xml:space="preserve">en la edición en línea del </w:t>
      </w:r>
      <w:r w:rsidR="00142684" w:rsidRPr="004F0D5A">
        <w:rPr>
          <w:i/>
          <w:lang w:val="es-ES"/>
        </w:rPr>
        <w:t>Diccionario de la Lengua Española</w:t>
      </w:r>
      <w:r w:rsidR="00142684" w:rsidRPr="00C77D51">
        <w:rPr>
          <w:rStyle w:val="Refdenotaalpie"/>
          <w:sz w:val="20"/>
          <w:szCs w:val="20"/>
          <w:lang w:val="es-ES"/>
        </w:rPr>
        <w:footnoteReference w:id="5"/>
      </w:r>
      <w:r w:rsidR="00142684">
        <w:rPr>
          <w:lang w:val="es-ES"/>
        </w:rPr>
        <w:t xml:space="preserve">. </w:t>
      </w:r>
      <w:r w:rsidR="00BB1265">
        <w:rPr>
          <w:lang w:val="es-ES"/>
        </w:rPr>
        <w:t>Po</w:t>
      </w:r>
      <w:r w:rsidR="00677990">
        <w:rPr>
          <w:lang w:val="es-ES"/>
        </w:rPr>
        <w:t>steriorment</w:t>
      </w:r>
      <w:r w:rsidR="00BB1265">
        <w:rPr>
          <w:lang w:val="es-ES"/>
        </w:rPr>
        <w:t xml:space="preserve">e, </w:t>
      </w:r>
      <w:r w:rsidR="00142684">
        <w:rPr>
          <w:lang w:val="es-ES"/>
        </w:rPr>
        <w:t xml:space="preserve">Carretero </w:t>
      </w:r>
      <w:r w:rsidR="00142684" w:rsidRPr="00142684">
        <w:rPr>
          <w:i/>
          <w:lang w:val="es-ES"/>
        </w:rPr>
        <w:t>et al.</w:t>
      </w:r>
      <w:r w:rsidR="00142684">
        <w:rPr>
          <w:lang w:val="es-ES"/>
        </w:rPr>
        <w:t xml:space="preserve"> (2018) </w:t>
      </w:r>
      <w:r w:rsidR="00677990">
        <w:rPr>
          <w:lang w:val="es-ES"/>
        </w:rPr>
        <w:t xml:space="preserve">han </w:t>
      </w:r>
      <w:r w:rsidR="00142684">
        <w:rPr>
          <w:lang w:val="es-ES"/>
        </w:rPr>
        <w:t>atestigua</w:t>
      </w:r>
      <w:r w:rsidR="00677990">
        <w:rPr>
          <w:lang w:val="es-ES"/>
        </w:rPr>
        <w:t>do</w:t>
      </w:r>
      <w:r w:rsidR="00142684">
        <w:rPr>
          <w:lang w:val="es-ES"/>
        </w:rPr>
        <w:t xml:space="preserve"> en el español de M</w:t>
      </w:r>
      <w:r w:rsidR="00C77D51">
        <w:rPr>
          <w:lang w:val="es-ES"/>
        </w:rPr>
        <w:t xml:space="preserve">éxico un </w:t>
      </w:r>
      <w:r w:rsidR="00BB1265">
        <w:rPr>
          <w:lang w:val="es-ES"/>
        </w:rPr>
        <w:t>v</w:t>
      </w:r>
      <w:r w:rsidR="00C77D51">
        <w:rPr>
          <w:lang w:val="es-ES"/>
        </w:rPr>
        <w:t xml:space="preserve">alor que denominan </w:t>
      </w:r>
      <w:r w:rsidR="00C77D51">
        <w:rPr>
          <w:i/>
          <w:lang w:val="es-ES"/>
        </w:rPr>
        <w:t>evaluativo</w:t>
      </w:r>
      <w:r w:rsidR="00C77D51">
        <w:rPr>
          <w:lang w:val="es-ES"/>
        </w:rPr>
        <w:t xml:space="preserve">, </w:t>
      </w:r>
      <w:r w:rsidR="00031AE0">
        <w:rPr>
          <w:lang w:val="es-ES"/>
        </w:rPr>
        <w:t>con</w:t>
      </w:r>
      <w:r w:rsidR="00C77D51">
        <w:rPr>
          <w:lang w:val="es-ES"/>
        </w:rPr>
        <w:t xml:space="preserve"> una función eminentemente interpersonal.</w:t>
      </w:r>
    </w:p>
    <w:p w14:paraId="340C7903" w14:textId="0B355FF4" w:rsidR="00C77D51" w:rsidRDefault="00C77D51" w:rsidP="00420B70">
      <w:pPr>
        <w:spacing w:line="360" w:lineRule="auto"/>
        <w:ind w:firstLine="360"/>
        <w:jc w:val="both"/>
        <w:rPr>
          <w:lang w:val="es-ES"/>
        </w:rPr>
      </w:pPr>
      <w:r>
        <w:rPr>
          <w:lang w:val="es-ES"/>
        </w:rPr>
        <w:t xml:space="preserve">Lo que nos interesa destacar aquí es que, </w:t>
      </w:r>
      <w:r w:rsidR="00AC72E0">
        <w:rPr>
          <w:lang w:val="es-ES"/>
        </w:rPr>
        <w:t xml:space="preserve">bajo estas nuevas condiciones, el análisis </w:t>
      </w:r>
      <w:r w:rsidR="00704A97">
        <w:rPr>
          <w:lang w:val="es-ES"/>
        </w:rPr>
        <w:t xml:space="preserve">sociolingüístico </w:t>
      </w:r>
      <w:r w:rsidR="001644A8">
        <w:rPr>
          <w:lang w:val="es-ES"/>
        </w:rPr>
        <w:t xml:space="preserve">de </w:t>
      </w:r>
      <w:r w:rsidR="001644A8">
        <w:rPr>
          <w:i/>
          <w:lang w:val="es-ES"/>
        </w:rPr>
        <w:t>tampoco</w:t>
      </w:r>
      <w:r w:rsidR="001644A8">
        <w:rPr>
          <w:lang w:val="es-ES"/>
        </w:rPr>
        <w:t xml:space="preserve"> adquiere un especial interés. </w:t>
      </w:r>
      <w:r w:rsidR="00704A97">
        <w:rPr>
          <w:lang w:val="es-ES"/>
        </w:rPr>
        <w:t>M</w:t>
      </w:r>
      <w:r w:rsidR="001644A8">
        <w:rPr>
          <w:lang w:val="es-ES"/>
        </w:rPr>
        <w:t xml:space="preserve">ientras se </w:t>
      </w:r>
      <w:r w:rsidR="00C8670A">
        <w:rPr>
          <w:lang w:val="es-ES"/>
        </w:rPr>
        <w:t>le suponía</w:t>
      </w:r>
      <w:r w:rsidR="001644A8">
        <w:rPr>
          <w:lang w:val="es-ES"/>
        </w:rPr>
        <w:t xml:space="preserve"> un </w:t>
      </w:r>
      <w:r w:rsidR="00BB1265">
        <w:rPr>
          <w:lang w:val="es-ES"/>
        </w:rPr>
        <w:t>significado</w:t>
      </w:r>
      <w:r w:rsidR="001644A8">
        <w:rPr>
          <w:lang w:val="es-ES"/>
        </w:rPr>
        <w:t xml:space="preserve"> unitario y bien delimitado</w:t>
      </w:r>
      <w:r w:rsidR="00AC72E0">
        <w:rPr>
          <w:lang w:val="es-ES"/>
        </w:rPr>
        <w:t xml:space="preserve"> </w:t>
      </w:r>
      <w:r w:rsidR="001644A8">
        <w:rPr>
          <w:lang w:val="es-ES"/>
        </w:rPr>
        <w:t xml:space="preserve">respecto de otras formas de negación, </w:t>
      </w:r>
      <w:r w:rsidR="00786AE5">
        <w:rPr>
          <w:lang w:val="es-ES"/>
        </w:rPr>
        <w:t xml:space="preserve">se </w:t>
      </w:r>
      <w:r w:rsidR="00A41EC3">
        <w:rPr>
          <w:lang w:val="es-ES"/>
        </w:rPr>
        <w:t>podía</w:t>
      </w:r>
      <w:r w:rsidR="00786AE5">
        <w:rPr>
          <w:lang w:val="es-ES"/>
        </w:rPr>
        <w:t xml:space="preserve"> </w:t>
      </w:r>
      <w:r w:rsidR="00C8670A">
        <w:rPr>
          <w:lang w:val="es-ES"/>
        </w:rPr>
        <w:t>postular su</w:t>
      </w:r>
      <w:r w:rsidR="00786AE5">
        <w:rPr>
          <w:lang w:val="es-ES"/>
        </w:rPr>
        <w:t xml:space="preserve"> condición de</w:t>
      </w:r>
      <w:r w:rsidR="001644A8">
        <w:rPr>
          <w:lang w:val="es-ES"/>
        </w:rPr>
        <w:t xml:space="preserve"> elemento sociolingüísticamente neutro, </w:t>
      </w:r>
      <w:r w:rsidR="00F21426">
        <w:rPr>
          <w:lang w:val="es-ES"/>
        </w:rPr>
        <w:t>distribuido homogéneamente</w:t>
      </w:r>
      <w:r w:rsidR="001644A8">
        <w:rPr>
          <w:lang w:val="es-ES"/>
        </w:rPr>
        <w:t xml:space="preserve"> </w:t>
      </w:r>
      <w:r w:rsidR="00786AE5">
        <w:rPr>
          <w:lang w:val="es-ES"/>
        </w:rPr>
        <w:t>en</w:t>
      </w:r>
      <w:r w:rsidR="001644A8">
        <w:rPr>
          <w:lang w:val="es-ES"/>
        </w:rPr>
        <w:t xml:space="preserve"> todas las variedades del español. Ahora bien, si aceptamos que se trata de una unidad </w:t>
      </w:r>
      <w:r w:rsidR="00704A97">
        <w:rPr>
          <w:lang w:val="es-ES"/>
        </w:rPr>
        <w:t xml:space="preserve">polisémica, </w:t>
      </w:r>
      <w:r w:rsidR="00677990">
        <w:rPr>
          <w:lang w:val="es-ES"/>
        </w:rPr>
        <w:t>con d</w:t>
      </w:r>
      <w:r w:rsidR="001644A8">
        <w:rPr>
          <w:lang w:val="es-ES"/>
        </w:rPr>
        <w:t xml:space="preserve">istintos valores semánticos y pragmáticos, </w:t>
      </w:r>
      <w:r w:rsidR="007F2429">
        <w:rPr>
          <w:lang w:val="es-ES"/>
        </w:rPr>
        <w:t>es lícito</w:t>
      </w:r>
      <w:r w:rsidR="001644A8">
        <w:rPr>
          <w:lang w:val="es-ES"/>
        </w:rPr>
        <w:t xml:space="preserve"> preguntarse si </w:t>
      </w:r>
      <w:r w:rsidR="00704A97">
        <w:rPr>
          <w:lang w:val="es-ES"/>
        </w:rPr>
        <w:t xml:space="preserve">tales </w:t>
      </w:r>
      <w:r w:rsidR="00704A97">
        <w:rPr>
          <w:lang w:val="es-ES"/>
        </w:rPr>
        <w:lastRenderedPageBreak/>
        <w:t>valores</w:t>
      </w:r>
      <w:r w:rsidR="00FA671C">
        <w:rPr>
          <w:lang w:val="es-ES"/>
        </w:rPr>
        <w:t xml:space="preserve"> cuentan co</w:t>
      </w:r>
      <w:r w:rsidR="001644A8">
        <w:rPr>
          <w:lang w:val="es-ES"/>
        </w:rPr>
        <w:t>n un</w:t>
      </w:r>
      <w:r w:rsidR="00F21426">
        <w:rPr>
          <w:lang w:val="es-ES"/>
        </w:rPr>
        <w:t xml:space="preserve"> grado de</w:t>
      </w:r>
      <w:r w:rsidR="001644A8">
        <w:rPr>
          <w:lang w:val="es-ES"/>
        </w:rPr>
        <w:t xml:space="preserve"> presencia </w:t>
      </w:r>
      <w:r w:rsidR="00F21426">
        <w:rPr>
          <w:lang w:val="es-ES"/>
        </w:rPr>
        <w:t>variable en términos geolectales y si dicha variabilidad es sensible a la estratificación social.</w:t>
      </w:r>
    </w:p>
    <w:p w14:paraId="1CD33E02" w14:textId="25294178" w:rsidR="00F21426" w:rsidRDefault="00F21426" w:rsidP="00420B70">
      <w:pPr>
        <w:spacing w:line="360" w:lineRule="auto"/>
        <w:ind w:firstLine="360"/>
        <w:jc w:val="both"/>
        <w:rPr>
          <w:lang w:val="es-ES"/>
        </w:rPr>
      </w:pPr>
      <w:r>
        <w:rPr>
          <w:lang w:val="es-ES"/>
        </w:rPr>
        <w:t xml:space="preserve">De acuerdo con lo anterior, el principal propósito del presente artículo consiste en </w:t>
      </w:r>
      <w:r w:rsidR="00D45007">
        <w:rPr>
          <w:lang w:val="es-ES"/>
        </w:rPr>
        <w:t xml:space="preserve">determinar si se aprecian signos de </w:t>
      </w:r>
      <w:r w:rsidR="0075014E">
        <w:rPr>
          <w:lang w:val="es-ES"/>
        </w:rPr>
        <w:t>cambio lingüístico</w:t>
      </w:r>
      <w:r w:rsidR="00D45007">
        <w:rPr>
          <w:lang w:val="es-ES"/>
        </w:rPr>
        <w:t xml:space="preserve"> en la distribución de</w:t>
      </w:r>
      <w:r>
        <w:rPr>
          <w:lang w:val="es-ES"/>
        </w:rPr>
        <w:t xml:space="preserve"> los usos de </w:t>
      </w:r>
      <w:r>
        <w:rPr>
          <w:i/>
          <w:lang w:val="es-ES"/>
        </w:rPr>
        <w:t>tampoco</w:t>
      </w:r>
      <w:r>
        <w:rPr>
          <w:lang w:val="es-ES"/>
        </w:rPr>
        <w:t xml:space="preserve"> en </w:t>
      </w:r>
      <w:r w:rsidR="00D45007">
        <w:rPr>
          <w:lang w:val="es-ES"/>
        </w:rPr>
        <w:t>el seno de la comunidad lingüística hispanohablante. Dado que se trata de una primera indagación prospectiva, h</w:t>
      </w:r>
      <w:r w:rsidR="00FA671C">
        <w:rPr>
          <w:lang w:val="es-ES"/>
        </w:rPr>
        <w:t>emos</w:t>
      </w:r>
      <w:r w:rsidR="00D45007">
        <w:rPr>
          <w:lang w:val="es-ES"/>
        </w:rPr>
        <w:t xml:space="preserve"> seleccionado como muestra inicial los </w:t>
      </w:r>
      <w:r w:rsidR="00D942ED">
        <w:rPr>
          <w:lang w:val="es-ES"/>
        </w:rPr>
        <w:t>materiales</w:t>
      </w:r>
      <w:r w:rsidR="00D45007">
        <w:rPr>
          <w:lang w:val="es-ES"/>
        </w:rPr>
        <w:t xml:space="preserve"> que el </w:t>
      </w:r>
      <w:r w:rsidR="00C84394" w:rsidRPr="00C8151B">
        <w:rPr>
          <w:i/>
          <w:color w:val="000000" w:themeColor="text1"/>
          <w:lang w:val="es-ES_tradnl"/>
        </w:rPr>
        <w:t>Proyecto para el Estudio Sociolingüístico del Español de España y América</w:t>
      </w:r>
      <w:r w:rsidR="00C84394" w:rsidRPr="00C8151B">
        <w:rPr>
          <w:color w:val="000000" w:themeColor="text1"/>
          <w:lang w:val="es-ES_tradnl"/>
        </w:rPr>
        <w:t xml:space="preserve"> (</w:t>
      </w:r>
      <w:r w:rsidR="00C84394">
        <w:rPr>
          <w:color w:val="000000" w:themeColor="text1"/>
          <w:lang w:val="es-ES_tradnl"/>
        </w:rPr>
        <w:t xml:space="preserve">en adelante: </w:t>
      </w:r>
      <w:r w:rsidR="00C84394" w:rsidRPr="00C8151B">
        <w:rPr>
          <w:color w:val="000000" w:themeColor="text1"/>
          <w:lang w:val="es-ES_tradnl"/>
        </w:rPr>
        <w:t>PRESEEA)</w:t>
      </w:r>
      <w:r w:rsidR="00C84394">
        <w:rPr>
          <w:lang w:val="es-ES"/>
        </w:rPr>
        <w:t xml:space="preserve"> </w:t>
      </w:r>
      <w:r w:rsidR="00D45007">
        <w:rPr>
          <w:lang w:val="es-ES"/>
        </w:rPr>
        <w:t>obtuvo en cinco ciudades que consideramos representativas de otras tantas variedades del español: Ciudad de México (México; en adelante: CdMx), Lima (Perú), Madrid (España), Medellín (Colombia) y Montevideo (Uruguay).</w:t>
      </w:r>
    </w:p>
    <w:p w14:paraId="1A245847" w14:textId="6C084EEF" w:rsidR="006F4870" w:rsidRDefault="00D45007" w:rsidP="00242EF0">
      <w:pPr>
        <w:spacing w:line="360" w:lineRule="auto"/>
        <w:ind w:firstLine="360"/>
        <w:jc w:val="both"/>
        <w:rPr>
          <w:lang w:val="es-ES"/>
        </w:rPr>
      </w:pPr>
      <w:r>
        <w:rPr>
          <w:lang w:val="es-ES"/>
        </w:rPr>
        <w:t xml:space="preserve">La estructura de este artículo será la siguiente. Tras esta introducción, procederemos en el segundo epígrafe a detallar el estado actual de la investigación gramatical sobre </w:t>
      </w:r>
      <w:r>
        <w:rPr>
          <w:i/>
          <w:lang w:val="es-ES"/>
        </w:rPr>
        <w:t>tampoco</w:t>
      </w:r>
      <w:r>
        <w:rPr>
          <w:lang w:val="es-ES"/>
        </w:rPr>
        <w:t>, prestando especial atención a los intentos de ofrecer una su</w:t>
      </w:r>
      <w:r w:rsidR="00FC49D4">
        <w:rPr>
          <w:lang w:val="es-ES"/>
        </w:rPr>
        <w:t>b</w:t>
      </w:r>
      <w:r>
        <w:rPr>
          <w:lang w:val="es-ES"/>
        </w:rPr>
        <w:t xml:space="preserve">categorización </w:t>
      </w:r>
      <w:r w:rsidR="00A41EC3">
        <w:rPr>
          <w:lang w:val="es-ES"/>
        </w:rPr>
        <w:t xml:space="preserve">semasiológica </w:t>
      </w:r>
      <w:r>
        <w:rPr>
          <w:lang w:val="es-ES"/>
        </w:rPr>
        <w:t xml:space="preserve">de sus distintos valores. </w:t>
      </w:r>
      <w:r w:rsidR="00786AE5">
        <w:rPr>
          <w:lang w:val="es-ES"/>
        </w:rPr>
        <w:t xml:space="preserve">Se trata de un paso obligado que debe ser acometido con cierto detalle, ya que, para poder </w:t>
      </w:r>
      <w:r w:rsidR="00FB3AAC">
        <w:rPr>
          <w:lang w:val="es-ES"/>
        </w:rPr>
        <w:t>analizar</w:t>
      </w:r>
      <w:r w:rsidR="00786AE5">
        <w:rPr>
          <w:lang w:val="es-ES"/>
        </w:rPr>
        <w:t xml:space="preserve"> la variación funcional de </w:t>
      </w:r>
      <w:r w:rsidR="00786AE5">
        <w:rPr>
          <w:i/>
          <w:lang w:val="es-ES"/>
        </w:rPr>
        <w:t>tampoco</w:t>
      </w:r>
      <w:r w:rsidR="00786AE5">
        <w:rPr>
          <w:lang w:val="es-ES"/>
        </w:rPr>
        <w:t xml:space="preserve">, hay que determinar primeramente cuáles son los usos que cabe atribuirle. </w:t>
      </w:r>
      <w:r>
        <w:rPr>
          <w:lang w:val="es-ES"/>
        </w:rPr>
        <w:t>El tercer epígrafe</w:t>
      </w:r>
      <w:r w:rsidR="00D942ED">
        <w:rPr>
          <w:lang w:val="es-ES"/>
        </w:rPr>
        <w:t xml:space="preserve"> informa</w:t>
      </w:r>
      <w:r>
        <w:rPr>
          <w:lang w:val="es-ES"/>
        </w:rPr>
        <w:t xml:space="preserve"> de las decisiones metodológicas que hemos adoptado en nuestro estudio. E</w:t>
      </w:r>
      <w:r w:rsidR="00FA671C">
        <w:rPr>
          <w:lang w:val="es-ES"/>
        </w:rPr>
        <w:t>n e</w:t>
      </w:r>
      <w:r>
        <w:rPr>
          <w:lang w:val="es-ES"/>
        </w:rPr>
        <w:t xml:space="preserve">l cuarto epígrafe </w:t>
      </w:r>
      <w:r w:rsidR="006F4870">
        <w:rPr>
          <w:lang w:val="es-ES"/>
        </w:rPr>
        <w:t>presenta</w:t>
      </w:r>
      <w:r w:rsidR="00FA671C">
        <w:rPr>
          <w:lang w:val="es-ES"/>
        </w:rPr>
        <w:t>mos</w:t>
      </w:r>
      <w:r w:rsidR="006F4870">
        <w:rPr>
          <w:lang w:val="es-ES"/>
        </w:rPr>
        <w:t xml:space="preserve"> los resultados </w:t>
      </w:r>
      <w:r w:rsidR="00FA671C">
        <w:rPr>
          <w:lang w:val="es-ES"/>
        </w:rPr>
        <w:t>obtenidos</w:t>
      </w:r>
      <w:r w:rsidR="006F4870">
        <w:rPr>
          <w:lang w:val="es-ES"/>
        </w:rPr>
        <w:t>, con las principales implicaciones que se des</w:t>
      </w:r>
      <w:r w:rsidR="00FA671C">
        <w:rPr>
          <w:lang w:val="es-ES"/>
        </w:rPr>
        <w:t>prenden de ellos. Cerramos con un</w:t>
      </w:r>
      <w:r w:rsidR="006F4870">
        <w:rPr>
          <w:lang w:val="es-ES"/>
        </w:rPr>
        <w:t>a obl</w:t>
      </w:r>
      <w:r w:rsidR="006F4870" w:rsidRPr="006F4870">
        <w:rPr>
          <w:lang w:val="es-ES"/>
        </w:rPr>
        <w:t>igada sección de conclusiones.</w:t>
      </w:r>
    </w:p>
    <w:p w14:paraId="1F4563EF" w14:textId="77777777" w:rsidR="006F4870" w:rsidRPr="006F4870" w:rsidRDefault="006F4870" w:rsidP="00420B70">
      <w:pPr>
        <w:spacing w:line="360" w:lineRule="auto"/>
        <w:jc w:val="both"/>
        <w:rPr>
          <w:lang w:val="es-ES"/>
        </w:rPr>
      </w:pPr>
    </w:p>
    <w:p w14:paraId="34F9781C" w14:textId="35A73E28" w:rsidR="006F4870" w:rsidRPr="00242EF0" w:rsidRDefault="00CE2069" w:rsidP="00CE2069">
      <w:pPr>
        <w:pStyle w:val="Prrafodelista"/>
        <w:keepNext/>
        <w:numPr>
          <w:ilvl w:val="0"/>
          <w:numId w:val="13"/>
        </w:numPr>
        <w:spacing w:line="360" w:lineRule="auto"/>
        <w:jc w:val="both"/>
        <w:rPr>
          <w:rFonts w:ascii="Times New Roman" w:hAnsi="Times New Roman"/>
          <w:b/>
          <w:sz w:val="24"/>
          <w:szCs w:val="24"/>
          <w:lang w:val="es-ES"/>
        </w:rPr>
      </w:pPr>
      <w:r>
        <w:rPr>
          <w:rFonts w:ascii="Times New Roman" w:hAnsi="Times New Roman"/>
          <w:b/>
          <w:sz w:val="24"/>
          <w:szCs w:val="24"/>
          <w:lang w:val="es-ES"/>
        </w:rPr>
        <w:t>ANTECEDENTES</w:t>
      </w:r>
    </w:p>
    <w:p w14:paraId="5C5823E2" w14:textId="04662AE4" w:rsidR="00065D8C" w:rsidRDefault="00D34A36" w:rsidP="00CE2069">
      <w:pPr>
        <w:keepNext/>
        <w:spacing w:line="360" w:lineRule="auto"/>
        <w:ind w:firstLine="360"/>
        <w:jc w:val="both"/>
        <w:rPr>
          <w:lang w:val="es-ES"/>
        </w:rPr>
      </w:pPr>
      <w:r>
        <w:rPr>
          <w:lang w:val="es-ES"/>
        </w:rPr>
        <w:t xml:space="preserve">Podemos decir, </w:t>
      </w:r>
      <w:r>
        <w:rPr>
          <w:i/>
          <w:lang w:val="es-ES"/>
        </w:rPr>
        <w:t>grosso modo</w:t>
      </w:r>
      <w:r>
        <w:rPr>
          <w:lang w:val="es-ES"/>
        </w:rPr>
        <w:t xml:space="preserve">, que los estudios recientes sobre </w:t>
      </w:r>
      <w:r>
        <w:rPr>
          <w:i/>
          <w:lang w:val="es-ES"/>
        </w:rPr>
        <w:t>tampoco</w:t>
      </w:r>
      <w:r>
        <w:rPr>
          <w:lang w:val="es-ES"/>
        </w:rPr>
        <w:t xml:space="preserve"> responde</w:t>
      </w:r>
      <w:r w:rsidR="008B2469">
        <w:rPr>
          <w:lang w:val="es-ES"/>
        </w:rPr>
        <w:t>n a dos acercamientos distintos:</w:t>
      </w:r>
      <w:r>
        <w:rPr>
          <w:lang w:val="es-ES"/>
        </w:rPr>
        <w:t xml:space="preserve"> </w:t>
      </w:r>
      <w:r w:rsidR="008B2469">
        <w:rPr>
          <w:lang w:val="es-ES"/>
        </w:rPr>
        <w:t>p</w:t>
      </w:r>
      <w:r>
        <w:rPr>
          <w:lang w:val="es-ES"/>
        </w:rPr>
        <w:t xml:space="preserve">or un lado, un enfoque </w:t>
      </w:r>
      <w:r>
        <w:rPr>
          <w:i/>
          <w:lang w:val="es-ES"/>
        </w:rPr>
        <w:t>presuposicional</w:t>
      </w:r>
      <w:r>
        <w:rPr>
          <w:lang w:val="es-ES"/>
        </w:rPr>
        <w:t xml:space="preserve"> que interpreta su contenido desde un punto de vista </w:t>
      </w:r>
      <w:r w:rsidR="002B7E9E">
        <w:rPr>
          <w:lang w:val="es-ES"/>
        </w:rPr>
        <w:t>sintáctico-</w:t>
      </w:r>
      <w:r w:rsidR="00065D8C">
        <w:rPr>
          <w:lang w:val="es-ES"/>
        </w:rPr>
        <w:t xml:space="preserve">semántico; por otro, un enfoque </w:t>
      </w:r>
      <w:r w:rsidR="00065D8C">
        <w:rPr>
          <w:i/>
          <w:lang w:val="es-ES"/>
        </w:rPr>
        <w:t>inferencial</w:t>
      </w:r>
      <w:r w:rsidR="00065D8C">
        <w:rPr>
          <w:lang w:val="es-ES"/>
        </w:rPr>
        <w:t xml:space="preserve"> de</w:t>
      </w:r>
      <w:r w:rsidR="00FA671C">
        <w:rPr>
          <w:lang w:val="es-ES"/>
        </w:rPr>
        <w:t xml:space="preserve"> base eminentemente pragmática.</w:t>
      </w:r>
      <w:r w:rsidR="002B7E9E">
        <w:rPr>
          <w:lang w:val="es-ES"/>
        </w:rPr>
        <w:t xml:space="preserve"> </w:t>
      </w:r>
      <w:r w:rsidR="00567D85">
        <w:rPr>
          <w:lang w:val="es-ES"/>
        </w:rPr>
        <w:t>Aunque no existe una plena equiparación, se observa e</w:t>
      </w:r>
      <w:r w:rsidR="002B7E9E">
        <w:rPr>
          <w:lang w:val="es-ES"/>
        </w:rPr>
        <w:t>n líneas generales</w:t>
      </w:r>
      <w:r w:rsidR="00567D85">
        <w:rPr>
          <w:lang w:val="es-ES"/>
        </w:rPr>
        <w:t xml:space="preserve"> que</w:t>
      </w:r>
      <w:r w:rsidR="002B7E9E">
        <w:rPr>
          <w:lang w:val="es-ES"/>
        </w:rPr>
        <w:t xml:space="preserve"> el enfoque presuposicional es adoptado por </w:t>
      </w:r>
      <w:r w:rsidR="0026274F">
        <w:rPr>
          <w:lang w:val="es-ES"/>
        </w:rPr>
        <w:t>estudios de orientación formalista, mientras que el inferencial va asociado a planteamientos teóricos de corte funcional.</w:t>
      </w:r>
    </w:p>
    <w:p w14:paraId="2614AEE1" w14:textId="6B2EE5A1" w:rsidR="00E577E3" w:rsidRPr="00EE1CD8" w:rsidRDefault="00065D8C" w:rsidP="00420B70">
      <w:pPr>
        <w:spacing w:line="360" w:lineRule="auto"/>
        <w:ind w:firstLine="360"/>
        <w:jc w:val="both"/>
        <w:rPr>
          <w:lang w:val="es-ES"/>
        </w:rPr>
      </w:pPr>
      <w:r>
        <w:rPr>
          <w:lang w:val="es-ES"/>
        </w:rPr>
        <w:t xml:space="preserve">El enfoque presuposicional fue </w:t>
      </w:r>
      <w:r w:rsidR="00E07E7A">
        <w:rPr>
          <w:lang w:val="es-ES"/>
        </w:rPr>
        <w:t>ofrecido</w:t>
      </w:r>
      <w:r>
        <w:rPr>
          <w:lang w:val="es-ES"/>
        </w:rPr>
        <w:t xml:space="preserve"> de forma pionera por </w:t>
      </w:r>
      <w:r w:rsidR="00E577E3">
        <w:rPr>
          <w:lang w:val="es-ES"/>
        </w:rPr>
        <w:t>Bosque (1980: 1</w:t>
      </w:r>
      <w:r w:rsidR="00E27C10">
        <w:rPr>
          <w:lang w:val="es-ES"/>
        </w:rPr>
        <w:t>39-141</w:t>
      </w:r>
      <w:r w:rsidR="00E577E3">
        <w:rPr>
          <w:lang w:val="es-ES"/>
        </w:rPr>
        <w:t>)</w:t>
      </w:r>
      <w:r>
        <w:rPr>
          <w:lang w:val="es-ES"/>
        </w:rPr>
        <w:t xml:space="preserve"> </w:t>
      </w:r>
      <w:r w:rsidR="00995870">
        <w:rPr>
          <w:lang w:val="es-ES"/>
        </w:rPr>
        <w:t>en el marco</w:t>
      </w:r>
      <w:r w:rsidR="00F21118">
        <w:rPr>
          <w:lang w:val="es-ES"/>
        </w:rPr>
        <w:t xml:space="preserve"> de la gramát</w:t>
      </w:r>
      <w:r>
        <w:rPr>
          <w:lang w:val="es-ES"/>
        </w:rPr>
        <w:t>ica generativo-transformacional.</w:t>
      </w:r>
      <w:r w:rsidR="00F21118">
        <w:rPr>
          <w:lang w:val="es-ES"/>
        </w:rPr>
        <w:t xml:space="preserve"> Bosque estima que </w:t>
      </w:r>
      <w:r w:rsidR="00F21118">
        <w:rPr>
          <w:i/>
          <w:lang w:val="es-ES"/>
        </w:rPr>
        <w:t>tampoco</w:t>
      </w:r>
      <w:r w:rsidR="00F21118">
        <w:rPr>
          <w:lang w:val="es-ES"/>
        </w:rPr>
        <w:t xml:space="preserve"> </w:t>
      </w:r>
      <w:r w:rsidR="00BE66D9">
        <w:rPr>
          <w:lang w:val="es-ES"/>
        </w:rPr>
        <w:t xml:space="preserve">no </w:t>
      </w:r>
      <w:r w:rsidR="00F21118">
        <w:rPr>
          <w:lang w:val="es-ES"/>
        </w:rPr>
        <w:t>es un</w:t>
      </w:r>
      <w:r w:rsidR="00BE66D9">
        <w:rPr>
          <w:lang w:val="es-ES"/>
        </w:rPr>
        <w:t xml:space="preserve"> adverbio de negación</w:t>
      </w:r>
      <w:r w:rsidR="00995870">
        <w:rPr>
          <w:lang w:val="es-ES"/>
        </w:rPr>
        <w:t xml:space="preserve"> propiamente dicho</w:t>
      </w:r>
      <w:r w:rsidR="00BE66D9">
        <w:rPr>
          <w:lang w:val="es-ES"/>
        </w:rPr>
        <w:t>, sino un</w:t>
      </w:r>
      <w:r w:rsidR="00F21118">
        <w:rPr>
          <w:lang w:val="es-ES"/>
        </w:rPr>
        <w:t xml:space="preserve"> término de polaridad negativa</w:t>
      </w:r>
      <w:r w:rsidR="00C33BD5">
        <w:rPr>
          <w:lang w:val="es-ES"/>
        </w:rPr>
        <w:t xml:space="preserve"> (TPN) </w:t>
      </w:r>
      <w:r w:rsidR="00C33BD5">
        <w:rPr>
          <w:lang w:val="es-ES"/>
        </w:rPr>
        <w:lastRenderedPageBreak/>
        <w:t>cuya presencia en una oración viene inducida por un activador negativo</w:t>
      </w:r>
      <w:r w:rsidR="00AD4603" w:rsidRPr="005A4455">
        <w:rPr>
          <w:rStyle w:val="Refdenotaalpie"/>
          <w:sz w:val="20"/>
          <w:szCs w:val="20"/>
          <w:lang w:val="es-ES"/>
        </w:rPr>
        <w:footnoteReference w:id="6"/>
      </w:r>
      <w:r w:rsidR="00AD4603">
        <w:rPr>
          <w:lang w:val="es-ES"/>
        </w:rPr>
        <w:t>,</w:t>
      </w:r>
      <w:r w:rsidR="00C33BD5">
        <w:rPr>
          <w:lang w:val="es-ES"/>
        </w:rPr>
        <w:t xml:space="preserve"> que generalmente es el propio adverbio negativo </w:t>
      </w:r>
      <w:r w:rsidR="00C33BD5">
        <w:rPr>
          <w:i/>
          <w:lang w:val="es-ES"/>
        </w:rPr>
        <w:t>no</w:t>
      </w:r>
      <w:r w:rsidR="00C33BD5">
        <w:rPr>
          <w:lang w:val="es-ES"/>
        </w:rPr>
        <w:t xml:space="preserve">. Sus posibilidades distribucionales </w:t>
      </w:r>
      <w:r w:rsidR="004541EA">
        <w:rPr>
          <w:lang w:val="es-ES"/>
        </w:rPr>
        <w:t>serían el resultado de la actuación de</w:t>
      </w:r>
      <w:r w:rsidR="00C33BD5">
        <w:rPr>
          <w:lang w:val="es-ES"/>
        </w:rPr>
        <w:t xml:space="preserve"> ciertas reglas transformacionales: tematización de</w:t>
      </w:r>
      <w:r w:rsidR="008B2469">
        <w:rPr>
          <w:lang w:val="es-ES"/>
        </w:rPr>
        <w:t>l</w:t>
      </w:r>
      <w:r w:rsidR="00C33BD5">
        <w:rPr>
          <w:lang w:val="es-ES"/>
        </w:rPr>
        <w:t xml:space="preserve"> TPN y elisión del adverbio negativo cuando </w:t>
      </w:r>
      <w:r w:rsidR="00C33BD5">
        <w:rPr>
          <w:i/>
          <w:lang w:val="es-ES"/>
        </w:rPr>
        <w:t>tampoco</w:t>
      </w:r>
      <w:r w:rsidR="00C33BD5">
        <w:rPr>
          <w:lang w:val="es-ES"/>
        </w:rPr>
        <w:t xml:space="preserve"> va antepuesto al verbo</w:t>
      </w:r>
      <w:r w:rsidR="00DF4396">
        <w:rPr>
          <w:lang w:val="es-ES"/>
        </w:rPr>
        <w:t>,</w:t>
      </w:r>
      <w:r w:rsidR="0007124C">
        <w:rPr>
          <w:lang w:val="es-ES"/>
        </w:rPr>
        <w:t xml:space="preserve"> </w:t>
      </w:r>
      <w:r w:rsidR="0010034E">
        <w:rPr>
          <w:lang w:val="es-ES"/>
        </w:rPr>
        <w:t xml:space="preserve">copia e incorporación al adverbio </w:t>
      </w:r>
      <w:r w:rsidR="0010034E">
        <w:rPr>
          <w:i/>
          <w:lang w:val="es-ES"/>
        </w:rPr>
        <w:t>también</w:t>
      </w:r>
      <w:r w:rsidR="0010034E">
        <w:rPr>
          <w:lang w:val="es-ES"/>
        </w:rPr>
        <w:t xml:space="preserve"> cuando</w:t>
      </w:r>
      <w:r w:rsidR="0007124C">
        <w:rPr>
          <w:lang w:val="es-ES"/>
        </w:rPr>
        <w:t xml:space="preserve"> aparece</w:t>
      </w:r>
      <w:r w:rsidR="0010034E">
        <w:rPr>
          <w:lang w:val="es-ES"/>
        </w:rPr>
        <w:t xml:space="preserve"> </w:t>
      </w:r>
      <w:r w:rsidR="0007124C">
        <w:rPr>
          <w:lang w:val="es-ES"/>
        </w:rPr>
        <w:t>pospuesto al verbo</w:t>
      </w:r>
      <w:r>
        <w:rPr>
          <w:lang w:val="es-ES"/>
        </w:rPr>
        <w:t xml:space="preserve"> y manifiesta</w:t>
      </w:r>
      <w:r w:rsidR="00C947F7">
        <w:rPr>
          <w:lang w:val="es-ES"/>
        </w:rPr>
        <w:t xml:space="preserve"> </w:t>
      </w:r>
      <w:r w:rsidR="00EC1DC2">
        <w:rPr>
          <w:lang w:val="es-ES"/>
        </w:rPr>
        <w:t>alterna</w:t>
      </w:r>
      <w:r w:rsidR="00C947F7">
        <w:rPr>
          <w:lang w:val="es-ES"/>
        </w:rPr>
        <w:t>ncia negativa</w:t>
      </w:r>
      <w:r w:rsidR="0010034E">
        <w:rPr>
          <w:lang w:val="es-ES"/>
        </w:rPr>
        <w:t>.</w:t>
      </w:r>
      <w:r w:rsidR="00C947F7">
        <w:rPr>
          <w:lang w:val="es-ES"/>
        </w:rPr>
        <w:t xml:space="preserve"> </w:t>
      </w:r>
      <w:r>
        <w:rPr>
          <w:lang w:val="es-ES"/>
        </w:rPr>
        <w:t xml:space="preserve">Bosque postula que </w:t>
      </w:r>
      <w:r w:rsidR="0007124C">
        <w:rPr>
          <w:i/>
          <w:lang w:val="es-ES"/>
        </w:rPr>
        <w:t>tampoco</w:t>
      </w:r>
      <w:r w:rsidR="0007124C">
        <w:rPr>
          <w:lang w:val="es-ES"/>
        </w:rPr>
        <w:t xml:space="preserve"> </w:t>
      </w:r>
      <w:r w:rsidR="005E2E77">
        <w:rPr>
          <w:lang w:val="es-ES"/>
        </w:rPr>
        <w:t>presupone la existencia de una secuencia previa</w:t>
      </w:r>
      <w:r w:rsidR="008B2469">
        <w:rPr>
          <w:lang w:val="es-ES"/>
        </w:rPr>
        <w:t xml:space="preserve"> con idéntica polaridad</w:t>
      </w:r>
      <w:r w:rsidR="005A4455">
        <w:rPr>
          <w:lang w:val="es-ES"/>
        </w:rPr>
        <w:t>.</w:t>
      </w:r>
      <w:r w:rsidR="00EE1CD8">
        <w:rPr>
          <w:lang w:val="es-ES"/>
        </w:rPr>
        <w:t xml:space="preserve"> </w:t>
      </w:r>
      <w:r w:rsidR="004541EA">
        <w:rPr>
          <w:lang w:val="es-ES"/>
        </w:rPr>
        <w:t>Este TPN s</w:t>
      </w:r>
      <w:r w:rsidR="00EE1CD8">
        <w:rPr>
          <w:lang w:val="es-ES"/>
        </w:rPr>
        <w:t>ería</w:t>
      </w:r>
      <w:r w:rsidR="004541EA">
        <w:rPr>
          <w:lang w:val="es-ES"/>
        </w:rPr>
        <w:t>, por tanto,</w:t>
      </w:r>
      <w:r w:rsidR="00EE1CD8">
        <w:rPr>
          <w:lang w:val="es-ES"/>
        </w:rPr>
        <w:t xml:space="preserve"> el correlato negativo de ciertos términos de polaridad positiva que tienen </w:t>
      </w:r>
      <w:r w:rsidR="00786FB7">
        <w:rPr>
          <w:lang w:val="es-ES"/>
        </w:rPr>
        <w:t xml:space="preserve">asimismo </w:t>
      </w:r>
      <w:r w:rsidR="00EE1CD8">
        <w:rPr>
          <w:lang w:val="es-ES"/>
        </w:rPr>
        <w:t xml:space="preserve">naturaleza presuposicional: </w:t>
      </w:r>
      <w:r w:rsidR="00EE1CD8">
        <w:rPr>
          <w:i/>
          <w:lang w:val="es-ES"/>
        </w:rPr>
        <w:t>también</w:t>
      </w:r>
      <w:r w:rsidR="00EE1CD8">
        <w:rPr>
          <w:lang w:val="es-ES"/>
        </w:rPr>
        <w:t xml:space="preserve"> (</w:t>
      </w:r>
      <w:r w:rsidR="00593592">
        <w:rPr>
          <w:lang w:val="es-ES"/>
        </w:rPr>
        <w:t xml:space="preserve">afirmación </w:t>
      </w:r>
      <w:r w:rsidR="00EE1CD8">
        <w:rPr>
          <w:lang w:val="es-ES"/>
        </w:rPr>
        <w:t>que presupone una secuencia previa</w:t>
      </w:r>
      <w:r w:rsidR="00677990">
        <w:rPr>
          <w:lang w:val="es-ES"/>
        </w:rPr>
        <w:t xml:space="preserve"> afirmativ</w:t>
      </w:r>
      <w:r w:rsidR="00EE1CD8">
        <w:rPr>
          <w:lang w:val="es-ES"/>
        </w:rPr>
        <w:t xml:space="preserve">a) y </w:t>
      </w:r>
      <w:r w:rsidR="00EE1CD8">
        <w:rPr>
          <w:i/>
          <w:lang w:val="es-ES"/>
        </w:rPr>
        <w:t>sí</w:t>
      </w:r>
      <w:r w:rsidR="00EE1CD8">
        <w:rPr>
          <w:lang w:val="es-ES"/>
        </w:rPr>
        <w:t xml:space="preserve"> en su uso preverbal (</w:t>
      </w:r>
      <w:r w:rsidR="00593592">
        <w:rPr>
          <w:lang w:val="es-ES"/>
        </w:rPr>
        <w:t xml:space="preserve">afirmación </w:t>
      </w:r>
      <w:r w:rsidR="00EE1CD8">
        <w:rPr>
          <w:lang w:val="es-ES"/>
        </w:rPr>
        <w:t xml:space="preserve">que presupone una </w:t>
      </w:r>
      <w:r w:rsidR="00DF4396">
        <w:rPr>
          <w:lang w:val="es-ES"/>
        </w:rPr>
        <w:t>negación precedente</w:t>
      </w:r>
      <w:r w:rsidR="00EE1CD8">
        <w:rPr>
          <w:lang w:val="es-ES"/>
        </w:rPr>
        <w:t>).</w:t>
      </w:r>
    </w:p>
    <w:p w14:paraId="75C820A1" w14:textId="79FCC7E2" w:rsidR="00F01D4D" w:rsidRDefault="00593592" w:rsidP="00420B70">
      <w:pPr>
        <w:spacing w:line="360" w:lineRule="auto"/>
        <w:ind w:firstLine="360"/>
        <w:jc w:val="both"/>
        <w:rPr>
          <w:lang w:val="es-ES"/>
        </w:rPr>
      </w:pPr>
      <w:r>
        <w:rPr>
          <w:lang w:val="es-ES"/>
        </w:rPr>
        <w:t>Kovacci (1999)</w:t>
      </w:r>
      <w:r w:rsidR="00D25FA4">
        <w:rPr>
          <w:lang w:val="es-ES"/>
        </w:rPr>
        <w:t>,</w:t>
      </w:r>
      <w:r>
        <w:rPr>
          <w:lang w:val="es-ES"/>
        </w:rPr>
        <w:t xml:space="preserve"> Sánchez (1999a, 1999b)</w:t>
      </w:r>
      <w:r w:rsidR="00D25FA4">
        <w:rPr>
          <w:lang w:val="es-ES"/>
        </w:rPr>
        <w:t xml:space="preserve"> y Leonetti (2007: 70-73)</w:t>
      </w:r>
      <w:r>
        <w:rPr>
          <w:lang w:val="es-ES"/>
        </w:rPr>
        <w:t>, e</w:t>
      </w:r>
      <w:r w:rsidR="00BE66D9">
        <w:rPr>
          <w:lang w:val="es-ES"/>
        </w:rPr>
        <w:t>n</w:t>
      </w:r>
      <w:r>
        <w:rPr>
          <w:lang w:val="es-ES"/>
        </w:rPr>
        <w:t xml:space="preserve">tre </w:t>
      </w:r>
      <w:r w:rsidR="00EE1CD8">
        <w:rPr>
          <w:lang w:val="es-ES"/>
        </w:rPr>
        <w:t>otros</w:t>
      </w:r>
      <w:r w:rsidR="00F21A7B">
        <w:rPr>
          <w:lang w:val="es-ES"/>
        </w:rPr>
        <w:t>, adoptan una perspectiva similar</w:t>
      </w:r>
      <w:r>
        <w:rPr>
          <w:lang w:val="es-ES"/>
        </w:rPr>
        <w:t xml:space="preserve">. Kovacci (1999: 769 y s.) </w:t>
      </w:r>
      <w:r w:rsidR="00F21A7B">
        <w:rPr>
          <w:lang w:val="es-ES"/>
        </w:rPr>
        <w:t>también</w:t>
      </w:r>
      <w:r w:rsidR="006726FF">
        <w:rPr>
          <w:lang w:val="es-ES"/>
        </w:rPr>
        <w:t xml:space="preserve"> considera la voz</w:t>
      </w:r>
      <w:r w:rsidR="00BE66D9">
        <w:rPr>
          <w:lang w:val="es-ES"/>
        </w:rPr>
        <w:t xml:space="preserve"> </w:t>
      </w:r>
      <w:r w:rsidR="00BE66D9">
        <w:rPr>
          <w:i/>
          <w:lang w:val="es-ES"/>
        </w:rPr>
        <w:t>tampoco</w:t>
      </w:r>
      <w:r w:rsidR="00BE66D9">
        <w:rPr>
          <w:lang w:val="es-ES"/>
        </w:rPr>
        <w:t xml:space="preserve"> </w:t>
      </w:r>
      <w:r w:rsidR="006726FF">
        <w:rPr>
          <w:lang w:val="es-ES"/>
        </w:rPr>
        <w:t>como</w:t>
      </w:r>
      <w:r w:rsidR="00BE66D9">
        <w:rPr>
          <w:lang w:val="es-ES"/>
        </w:rPr>
        <w:t xml:space="preserve"> un TPN</w:t>
      </w:r>
      <w:r w:rsidR="008A482E">
        <w:rPr>
          <w:lang w:val="es-ES"/>
        </w:rPr>
        <w:t xml:space="preserve"> presuposicional</w:t>
      </w:r>
      <w:r w:rsidR="00BE66D9">
        <w:rPr>
          <w:lang w:val="es-ES"/>
        </w:rPr>
        <w:t xml:space="preserve">. Su categorización como adverbio viene dada no por su contenido negativo, sino por su condición de </w:t>
      </w:r>
      <w:r w:rsidR="00BE66D9">
        <w:rPr>
          <w:i/>
          <w:lang w:val="es-ES"/>
        </w:rPr>
        <w:t>adverbio conjuntivo</w:t>
      </w:r>
      <w:r w:rsidR="00BE66D9">
        <w:rPr>
          <w:lang w:val="es-ES"/>
        </w:rPr>
        <w:t xml:space="preserve"> </w:t>
      </w:r>
      <w:r w:rsidR="00F01D4D">
        <w:rPr>
          <w:lang w:val="es-ES"/>
        </w:rPr>
        <w:t xml:space="preserve">que </w:t>
      </w:r>
      <w:r w:rsidR="00503773">
        <w:rPr>
          <w:lang w:val="es-ES"/>
        </w:rPr>
        <w:t>refuerza o matiza</w:t>
      </w:r>
      <w:r w:rsidR="00F01D4D">
        <w:rPr>
          <w:lang w:val="es-ES"/>
        </w:rPr>
        <w:t xml:space="preserve"> la relación de coordinación </w:t>
      </w:r>
      <w:r w:rsidR="00645523">
        <w:rPr>
          <w:lang w:val="es-ES"/>
        </w:rPr>
        <w:t xml:space="preserve">―implícita o explícita― </w:t>
      </w:r>
      <w:r w:rsidR="00F01D4D">
        <w:rPr>
          <w:lang w:val="es-ES"/>
        </w:rPr>
        <w:t xml:space="preserve">existente entre </w:t>
      </w:r>
      <w:r w:rsidR="00645523">
        <w:rPr>
          <w:lang w:val="es-ES"/>
        </w:rPr>
        <w:t xml:space="preserve">dos </w:t>
      </w:r>
      <w:r w:rsidR="00F01D4D">
        <w:rPr>
          <w:lang w:val="es-ES"/>
        </w:rPr>
        <w:t>constituyente</w:t>
      </w:r>
      <w:r w:rsidR="00645523">
        <w:rPr>
          <w:lang w:val="es-ES"/>
        </w:rPr>
        <w:t xml:space="preserve">s </w:t>
      </w:r>
      <w:r w:rsidR="00F01D4D">
        <w:rPr>
          <w:lang w:val="es-ES"/>
        </w:rPr>
        <w:t>que</w:t>
      </w:r>
      <w:r w:rsidR="009A3D4B">
        <w:rPr>
          <w:lang w:val="es-ES"/>
        </w:rPr>
        <w:t>, en este caso concreto,</w:t>
      </w:r>
      <w:r w:rsidR="00F01D4D">
        <w:rPr>
          <w:lang w:val="es-ES"/>
        </w:rPr>
        <w:t xml:space="preserve"> comparten polaridad negativa</w:t>
      </w:r>
      <w:r w:rsidR="008A482E">
        <w:rPr>
          <w:lang w:val="es-ES"/>
        </w:rPr>
        <w:t xml:space="preserve">. </w:t>
      </w:r>
      <w:r w:rsidR="009A3D4B">
        <w:rPr>
          <w:lang w:val="es-ES"/>
        </w:rPr>
        <w:t>A diferencia de Bosque (1980), e</w:t>
      </w:r>
      <w:r w:rsidR="00A739F9">
        <w:rPr>
          <w:lang w:val="es-ES"/>
        </w:rPr>
        <w:t xml:space="preserve">sta autora </w:t>
      </w:r>
      <w:r w:rsidR="006726FF">
        <w:rPr>
          <w:lang w:val="es-ES"/>
        </w:rPr>
        <w:t xml:space="preserve">no plantea </w:t>
      </w:r>
      <w:r w:rsidR="00A739F9">
        <w:rPr>
          <w:lang w:val="es-ES"/>
        </w:rPr>
        <w:t>la existenci</w:t>
      </w:r>
      <w:r w:rsidR="00C941DE">
        <w:rPr>
          <w:lang w:val="es-ES"/>
        </w:rPr>
        <w:t>a de procesos de tematización; m</w:t>
      </w:r>
      <w:r w:rsidR="00A739F9">
        <w:rPr>
          <w:lang w:val="es-ES"/>
        </w:rPr>
        <w:t xml:space="preserve">ás bien apunta a </w:t>
      </w:r>
      <w:r w:rsidR="006726FF">
        <w:rPr>
          <w:lang w:val="es-ES"/>
        </w:rPr>
        <w:t xml:space="preserve">que </w:t>
      </w:r>
      <w:r w:rsidR="00786FB7">
        <w:rPr>
          <w:lang w:val="es-ES"/>
        </w:rPr>
        <w:t>la</w:t>
      </w:r>
      <w:r w:rsidR="00C941DE">
        <w:rPr>
          <w:lang w:val="es-ES"/>
        </w:rPr>
        <w:t xml:space="preserve">s múltiples posibilidades de alcance y distribución </w:t>
      </w:r>
      <w:r w:rsidR="00786FB7">
        <w:rPr>
          <w:lang w:val="es-ES"/>
        </w:rPr>
        <w:t xml:space="preserve">de este adverbio </w:t>
      </w:r>
      <w:r w:rsidR="00F21A7B">
        <w:rPr>
          <w:lang w:val="es-ES"/>
        </w:rPr>
        <w:t>responden a</w:t>
      </w:r>
      <w:r w:rsidR="00A739F9">
        <w:rPr>
          <w:lang w:val="es-ES"/>
        </w:rPr>
        <w:t xml:space="preserve"> </w:t>
      </w:r>
      <w:r w:rsidR="00C941DE">
        <w:rPr>
          <w:lang w:val="es-ES"/>
        </w:rPr>
        <w:t xml:space="preserve">su condición de selector de foco y </w:t>
      </w:r>
      <w:r w:rsidR="00F21A7B">
        <w:rPr>
          <w:lang w:val="es-ES"/>
        </w:rPr>
        <w:t>a</w:t>
      </w:r>
      <w:r w:rsidR="00A739F9">
        <w:rPr>
          <w:lang w:val="es-ES"/>
        </w:rPr>
        <w:t xml:space="preserve">l tipo de constituyentes </w:t>
      </w:r>
      <w:r w:rsidR="00C941DE">
        <w:rPr>
          <w:lang w:val="es-ES"/>
        </w:rPr>
        <w:t xml:space="preserve">que participan en la </w:t>
      </w:r>
      <w:r w:rsidR="00A739F9">
        <w:rPr>
          <w:lang w:val="es-ES"/>
        </w:rPr>
        <w:t>coordina</w:t>
      </w:r>
      <w:r w:rsidR="00C941DE">
        <w:rPr>
          <w:lang w:val="es-ES"/>
        </w:rPr>
        <w:t>ción</w:t>
      </w:r>
      <w:r w:rsidR="00A739F9">
        <w:rPr>
          <w:lang w:val="es-ES"/>
        </w:rPr>
        <w:t xml:space="preserve">. </w:t>
      </w:r>
      <w:r w:rsidR="00DF4396">
        <w:rPr>
          <w:lang w:val="es-ES"/>
        </w:rPr>
        <w:t>Con e</w:t>
      </w:r>
      <w:r w:rsidR="00786FB7">
        <w:rPr>
          <w:lang w:val="es-ES"/>
        </w:rPr>
        <w:t>llo</w:t>
      </w:r>
      <w:r w:rsidR="00A739F9">
        <w:rPr>
          <w:lang w:val="es-ES"/>
        </w:rPr>
        <w:t xml:space="preserve"> se </w:t>
      </w:r>
      <w:r w:rsidR="00DF4396">
        <w:rPr>
          <w:lang w:val="es-ES"/>
        </w:rPr>
        <w:t>alude</w:t>
      </w:r>
      <w:r w:rsidR="004045C6">
        <w:rPr>
          <w:lang w:val="es-ES"/>
        </w:rPr>
        <w:t xml:space="preserve"> </w:t>
      </w:r>
      <w:r w:rsidR="00DF4396">
        <w:rPr>
          <w:lang w:val="es-ES"/>
        </w:rPr>
        <w:t>a</w:t>
      </w:r>
      <w:r w:rsidR="004045C6">
        <w:rPr>
          <w:lang w:val="es-ES"/>
        </w:rPr>
        <w:t>l desempeño de</w:t>
      </w:r>
      <w:r w:rsidR="00A739F9">
        <w:rPr>
          <w:lang w:val="es-ES"/>
        </w:rPr>
        <w:t xml:space="preserve"> funciones discursivas en calidad de</w:t>
      </w:r>
      <w:r w:rsidR="00503773">
        <w:rPr>
          <w:lang w:val="es-ES"/>
        </w:rPr>
        <w:t xml:space="preserve"> conector y partícula focal. </w:t>
      </w:r>
      <w:r w:rsidR="006B3749">
        <w:rPr>
          <w:lang w:val="es-ES"/>
        </w:rPr>
        <w:t>Dich</w:t>
      </w:r>
      <w:r w:rsidR="004045C6">
        <w:rPr>
          <w:lang w:val="es-ES"/>
        </w:rPr>
        <w:t>a idea es desarrollada</w:t>
      </w:r>
      <w:r w:rsidR="00786FB7">
        <w:rPr>
          <w:lang w:val="es-ES"/>
        </w:rPr>
        <w:t xml:space="preserve"> con más detalle</w:t>
      </w:r>
      <w:r w:rsidR="002E4A64">
        <w:rPr>
          <w:lang w:val="es-ES"/>
        </w:rPr>
        <w:t xml:space="preserve"> </w:t>
      </w:r>
      <w:r w:rsidR="00DF4396">
        <w:rPr>
          <w:lang w:val="es-ES"/>
        </w:rPr>
        <w:t xml:space="preserve">por </w:t>
      </w:r>
      <w:r w:rsidR="002E4A64">
        <w:rPr>
          <w:lang w:val="es-ES"/>
        </w:rPr>
        <w:t xml:space="preserve">Cristina Sánchez (1999a; 1999b), para quien </w:t>
      </w:r>
      <w:r w:rsidR="002E4A64">
        <w:rPr>
          <w:i/>
          <w:lang w:val="es-ES"/>
        </w:rPr>
        <w:t>tampoco</w:t>
      </w:r>
      <w:r w:rsidR="002E4A64">
        <w:rPr>
          <w:lang w:val="es-ES"/>
        </w:rPr>
        <w:t xml:space="preserve"> es un TPN que </w:t>
      </w:r>
      <w:r w:rsidR="00AB757A">
        <w:rPr>
          <w:lang w:val="es-ES"/>
        </w:rPr>
        <w:t>se comporta como un cuantificador focal o presuposicional</w:t>
      </w:r>
      <w:r w:rsidR="00A849B0">
        <w:rPr>
          <w:lang w:val="es-ES"/>
        </w:rPr>
        <w:t xml:space="preserve"> incluyente</w:t>
      </w:r>
      <w:r w:rsidR="00174CAD">
        <w:rPr>
          <w:lang w:val="es-ES"/>
        </w:rPr>
        <w:t>, ya que</w:t>
      </w:r>
      <w:r w:rsidR="00A849B0">
        <w:rPr>
          <w:lang w:val="es-ES"/>
        </w:rPr>
        <w:t xml:space="preserve"> induce una interpretación </w:t>
      </w:r>
      <w:r w:rsidR="00315D8F">
        <w:rPr>
          <w:lang w:val="es-ES"/>
        </w:rPr>
        <w:t>cuantitati</w:t>
      </w:r>
      <w:r w:rsidR="00A849B0">
        <w:rPr>
          <w:lang w:val="es-ES"/>
        </w:rPr>
        <w:t xml:space="preserve">va del </w:t>
      </w:r>
      <w:r w:rsidR="00315D8F">
        <w:rPr>
          <w:lang w:val="es-ES"/>
        </w:rPr>
        <w:t>constituyente</w:t>
      </w:r>
      <w:r w:rsidR="00A849B0">
        <w:rPr>
          <w:lang w:val="es-ES"/>
        </w:rPr>
        <w:t xml:space="preserve"> sobre el que incide</w:t>
      </w:r>
      <w:r w:rsidR="0045202E">
        <w:rPr>
          <w:lang w:val="es-ES"/>
        </w:rPr>
        <w:t>,</w:t>
      </w:r>
      <w:r w:rsidR="00315D8F">
        <w:rPr>
          <w:lang w:val="es-ES"/>
        </w:rPr>
        <w:t xml:space="preserve"> en virtud de una presuposición sobre </w:t>
      </w:r>
      <w:r w:rsidR="00174CAD">
        <w:rPr>
          <w:lang w:val="es-ES"/>
        </w:rPr>
        <w:t>la</w:t>
      </w:r>
      <w:r w:rsidR="00315D8F">
        <w:rPr>
          <w:lang w:val="es-ES"/>
        </w:rPr>
        <w:t xml:space="preserve"> existencia</w:t>
      </w:r>
      <w:r w:rsidR="00174CAD">
        <w:rPr>
          <w:lang w:val="es-ES"/>
        </w:rPr>
        <w:t xml:space="preserve"> de otros elementos</w:t>
      </w:r>
      <w:r w:rsidR="00AB757A">
        <w:rPr>
          <w:lang w:val="es-ES"/>
        </w:rPr>
        <w:t xml:space="preserve">. </w:t>
      </w:r>
      <w:r w:rsidR="004045C6">
        <w:rPr>
          <w:lang w:val="es-ES"/>
        </w:rPr>
        <w:t>Como puntualiza</w:t>
      </w:r>
      <w:r w:rsidR="00D25FA4">
        <w:rPr>
          <w:lang w:val="es-ES"/>
        </w:rPr>
        <w:t xml:space="preserve"> Leonetti (2007: 73),</w:t>
      </w:r>
      <w:r w:rsidR="004E2C0C">
        <w:rPr>
          <w:lang w:val="es-ES"/>
        </w:rPr>
        <w:t xml:space="preserve"> se entiende que</w:t>
      </w:r>
      <w:r w:rsidR="00D25FA4">
        <w:rPr>
          <w:lang w:val="es-ES"/>
        </w:rPr>
        <w:t xml:space="preserve"> </w:t>
      </w:r>
      <w:r w:rsidR="004E2C0C">
        <w:rPr>
          <w:i/>
          <w:lang w:val="es-ES"/>
        </w:rPr>
        <w:t>tampoco</w:t>
      </w:r>
      <w:r w:rsidR="004E2C0C">
        <w:rPr>
          <w:lang w:val="es-ES"/>
        </w:rPr>
        <w:t xml:space="preserve"> es un cuantificador </w:t>
      </w:r>
      <w:r w:rsidR="00522844">
        <w:rPr>
          <w:lang w:val="es-ES"/>
        </w:rPr>
        <w:t xml:space="preserve">focal </w:t>
      </w:r>
      <w:r w:rsidR="004E2C0C">
        <w:rPr>
          <w:lang w:val="es-ES"/>
        </w:rPr>
        <w:t>no porque asigne denotativamente una cantidad</w:t>
      </w:r>
      <w:r w:rsidR="00522844">
        <w:rPr>
          <w:lang w:val="es-ES"/>
        </w:rPr>
        <w:t xml:space="preserve"> al foco de su oración</w:t>
      </w:r>
      <w:r w:rsidR="004E2C0C">
        <w:rPr>
          <w:lang w:val="es-ES"/>
        </w:rPr>
        <w:t xml:space="preserve">, sino porque activa una presuposición “construida sobre la cuantificación existencial”. </w:t>
      </w:r>
      <w:r w:rsidR="00A849B0">
        <w:rPr>
          <w:lang w:val="es-ES"/>
        </w:rPr>
        <w:t xml:space="preserve">Eso </w:t>
      </w:r>
      <w:r w:rsidR="00E74F7C">
        <w:rPr>
          <w:lang w:val="es-ES"/>
        </w:rPr>
        <w:t xml:space="preserve">es algo que </w:t>
      </w:r>
      <w:r w:rsidR="00A849B0">
        <w:rPr>
          <w:lang w:val="es-ES"/>
        </w:rPr>
        <w:t>puede ser ejemplificado po</w:t>
      </w:r>
      <w:r w:rsidR="003851BA">
        <w:rPr>
          <w:lang w:val="es-ES"/>
        </w:rPr>
        <w:t>r medio de (1)</w:t>
      </w:r>
      <w:r w:rsidR="00A849B0">
        <w:rPr>
          <w:lang w:val="es-ES"/>
        </w:rPr>
        <w:t>:</w:t>
      </w:r>
    </w:p>
    <w:p w14:paraId="3E18374C" w14:textId="77777777" w:rsidR="00D01647" w:rsidRDefault="00D01647" w:rsidP="00420B70">
      <w:pPr>
        <w:spacing w:line="360" w:lineRule="auto"/>
        <w:ind w:firstLine="360"/>
        <w:jc w:val="both"/>
        <w:rPr>
          <w:lang w:val="es-ES"/>
        </w:rPr>
      </w:pPr>
    </w:p>
    <w:p w14:paraId="2C29ECAD" w14:textId="7939EBCE" w:rsidR="00A849B0" w:rsidRPr="002E4A64" w:rsidRDefault="00A849B0" w:rsidP="00420B70">
      <w:pPr>
        <w:spacing w:line="360" w:lineRule="auto"/>
        <w:ind w:firstLine="360"/>
        <w:jc w:val="both"/>
        <w:rPr>
          <w:lang w:val="es-ES"/>
        </w:rPr>
      </w:pPr>
      <w:r>
        <w:rPr>
          <w:lang w:val="es-ES"/>
        </w:rPr>
        <w:t>(1)</w:t>
      </w:r>
      <w:r>
        <w:rPr>
          <w:lang w:val="es-ES"/>
        </w:rPr>
        <w:tab/>
        <w:t>Tampoco Juan aprobó el examen</w:t>
      </w:r>
      <w:r w:rsidR="009A7A82">
        <w:rPr>
          <w:lang w:val="es-ES"/>
        </w:rPr>
        <w:t>.</w:t>
      </w:r>
    </w:p>
    <w:p w14:paraId="75919F59" w14:textId="77777777" w:rsidR="00D01647" w:rsidRDefault="00D01647" w:rsidP="00420B70">
      <w:pPr>
        <w:spacing w:line="360" w:lineRule="auto"/>
        <w:ind w:firstLine="360"/>
        <w:jc w:val="both"/>
        <w:rPr>
          <w:lang w:val="es-ES"/>
        </w:rPr>
      </w:pPr>
    </w:p>
    <w:p w14:paraId="5071D3A0" w14:textId="4865699E" w:rsidR="00E27C10" w:rsidRDefault="003851BA" w:rsidP="00420B70">
      <w:pPr>
        <w:spacing w:line="360" w:lineRule="auto"/>
        <w:ind w:firstLine="360"/>
        <w:jc w:val="both"/>
        <w:rPr>
          <w:lang w:val="es-ES"/>
        </w:rPr>
      </w:pPr>
      <w:r>
        <w:rPr>
          <w:lang w:val="es-ES"/>
        </w:rPr>
        <w:t xml:space="preserve">De acuerdo con Sánchez (1999a: 1109), la oración (1) </w:t>
      </w:r>
      <w:r w:rsidR="00E74F7C">
        <w:rPr>
          <w:lang w:val="es-ES"/>
        </w:rPr>
        <w:t>responde</w:t>
      </w:r>
      <w:r w:rsidR="00F21A7B">
        <w:rPr>
          <w:lang w:val="es-ES"/>
        </w:rPr>
        <w:t>,</w:t>
      </w:r>
      <w:r w:rsidR="00174CAD">
        <w:rPr>
          <w:lang w:val="es-ES"/>
        </w:rPr>
        <w:t xml:space="preserve"> en términos lógicos</w:t>
      </w:r>
      <w:r w:rsidR="00F21A7B">
        <w:rPr>
          <w:lang w:val="es-ES"/>
        </w:rPr>
        <w:t>,</w:t>
      </w:r>
      <w:r w:rsidR="00174CAD">
        <w:rPr>
          <w:lang w:val="es-ES"/>
        </w:rPr>
        <w:t xml:space="preserve"> </w:t>
      </w:r>
      <w:r w:rsidR="00E74F7C">
        <w:rPr>
          <w:lang w:val="es-ES"/>
        </w:rPr>
        <w:t xml:space="preserve">a </w:t>
      </w:r>
      <w:r w:rsidR="00174CAD">
        <w:rPr>
          <w:lang w:val="es-ES"/>
        </w:rPr>
        <w:t>una proposici</w:t>
      </w:r>
      <w:r w:rsidR="00977DBC">
        <w:rPr>
          <w:lang w:val="es-ES"/>
        </w:rPr>
        <w:t xml:space="preserve">ón en la </w:t>
      </w:r>
      <w:r w:rsidR="00174CAD">
        <w:rPr>
          <w:lang w:val="es-ES"/>
        </w:rPr>
        <w:t>que se predica de</w:t>
      </w:r>
      <w:r>
        <w:rPr>
          <w:lang w:val="es-ES"/>
        </w:rPr>
        <w:t xml:space="preserve"> </w:t>
      </w:r>
      <w:r w:rsidR="009F1975">
        <w:rPr>
          <w:lang w:val="es-ES"/>
        </w:rPr>
        <w:t xml:space="preserve">la entidad </w:t>
      </w:r>
      <w:r w:rsidRPr="009F1975">
        <w:rPr>
          <w:i/>
          <w:lang w:val="es-ES"/>
        </w:rPr>
        <w:t>Juan</w:t>
      </w:r>
      <w:r>
        <w:rPr>
          <w:lang w:val="es-ES"/>
        </w:rPr>
        <w:t xml:space="preserve"> </w:t>
      </w:r>
      <w:r w:rsidR="00174CAD">
        <w:rPr>
          <w:lang w:val="es-ES"/>
        </w:rPr>
        <w:t xml:space="preserve">que </w:t>
      </w:r>
      <w:r>
        <w:rPr>
          <w:lang w:val="es-ES"/>
        </w:rPr>
        <w:t>no aprobó el e</w:t>
      </w:r>
      <w:r w:rsidR="00174CAD">
        <w:rPr>
          <w:lang w:val="es-ES"/>
        </w:rPr>
        <w:t>xamen. Al mismo tiempo, se presupone</w:t>
      </w:r>
      <w:r>
        <w:rPr>
          <w:lang w:val="es-ES"/>
        </w:rPr>
        <w:t xml:space="preserve"> que existe al menos una entidad distinta de </w:t>
      </w:r>
      <w:r w:rsidRPr="009F1975">
        <w:rPr>
          <w:i/>
          <w:lang w:val="es-ES"/>
        </w:rPr>
        <w:t>Juan</w:t>
      </w:r>
      <w:r w:rsidR="00315D8F">
        <w:rPr>
          <w:lang w:val="es-ES"/>
        </w:rPr>
        <w:t xml:space="preserve"> (</w:t>
      </w:r>
      <w:r w:rsidR="00174CAD">
        <w:rPr>
          <w:lang w:val="es-ES"/>
        </w:rPr>
        <w:t xml:space="preserve">en notación lógica: </w:t>
      </w:r>
      <w:r w:rsidR="00315D8F">
        <w:rPr>
          <w:lang w:val="es-ES"/>
        </w:rPr>
        <w:t xml:space="preserve">Ǝx; x ≠ </w:t>
      </w:r>
      <w:r w:rsidR="00315D8F" w:rsidRPr="00174CAD">
        <w:rPr>
          <w:i/>
          <w:lang w:val="es-ES"/>
        </w:rPr>
        <w:t>Juan</w:t>
      </w:r>
      <w:r w:rsidR="00315D8F">
        <w:rPr>
          <w:lang w:val="es-ES"/>
        </w:rPr>
        <w:t>)</w:t>
      </w:r>
      <w:r>
        <w:rPr>
          <w:lang w:val="es-ES"/>
        </w:rPr>
        <w:t xml:space="preserve"> </w:t>
      </w:r>
      <w:r w:rsidR="00CF17E5">
        <w:rPr>
          <w:lang w:val="es-ES"/>
        </w:rPr>
        <w:t xml:space="preserve">para la que es verdadera </w:t>
      </w:r>
      <w:r w:rsidR="000301FC">
        <w:rPr>
          <w:lang w:val="es-ES"/>
        </w:rPr>
        <w:t>un</w:t>
      </w:r>
      <w:r w:rsidR="00CF17E5">
        <w:rPr>
          <w:lang w:val="es-ES"/>
        </w:rPr>
        <w:t>a pr</w:t>
      </w:r>
      <w:r w:rsidR="009F1975">
        <w:rPr>
          <w:lang w:val="es-ES"/>
        </w:rPr>
        <w:t>oposición</w:t>
      </w:r>
      <w:r w:rsidR="000301FC">
        <w:rPr>
          <w:lang w:val="es-ES"/>
        </w:rPr>
        <w:t xml:space="preserve"> análoga. Esta última puede haber sido proferida con anterioridad o bien ser meramente implicada (cf. Sánchez 1999b: 2619), pero, en cualquier caso, mantiene una relación veritativo-funcional constante con</w:t>
      </w:r>
      <w:r w:rsidR="00977DBC">
        <w:rPr>
          <w:lang w:val="es-ES"/>
        </w:rPr>
        <w:t xml:space="preserve"> la </w:t>
      </w:r>
      <w:r w:rsidR="009A3D4B">
        <w:rPr>
          <w:lang w:val="es-ES"/>
        </w:rPr>
        <w:t>modificada por</w:t>
      </w:r>
      <w:r w:rsidR="000301FC">
        <w:rPr>
          <w:lang w:val="es-ES"/>
        </w:rPr>
        <w:t xml:space="preserve"> </w:t>
      </w:r>
      <w:r w:rsidR="00977DBC">
        <w:rPr>
          <w:i/>
          <w:lang w:val="es-ES"/>
        </w:rPr>
        <w:t>tampoco</w:t>
      </w:r>
      <w:r w:rsidR="00CF17E5">
        <w:rPr>
          <w:lang w:val="es-ES"/>
        </w:rPr>
        <w:t xml:space="preserve">. Se trata de una presuposición incluyente porque tanto </w:t>
      </w:r>
      <w:r w:rsidR="00CF17E5">
        <w:rPr>
          <w:i/>
          <w:lang w:val="es-ES"/>
        </w:rPr>
        <w:t>Juan</w:t>
      </w:r>
      <w:r w:rsidR="00CF17E5">
        <w:rPr>
          <w:lang w:val="es-ES"/>
        </w:rPr>
        <w:t xml:space="preserve"> como la entidad presupuesta </w:t>
      </w:r>
      <w:r w:rsidR="00CF17E5">
        <w:rPr>
          <w:i/>
          <w:lang w:val="es-ES"/>
        </w:rPr>
        <w:t>x</w:t>
      </w:r>
      <w:r w:rsidR="00CF17E5">
        <w:rPr>
          <w:lang w:val="es-ES"/>
        </w:rPr>
        <w:t xml:space="preserve"> </w:t>
      </w:r>
      <w:r w:rsidR="00E74F7C">
        <w:rPr>
          <w:lang w:val="es-ES"/>
        </w:rPr>
        <w:t>aparecen en</w:t>
      </w:r>
      <w:r w:rsidR="00CF17E5">
        <w:rPr>
          <w:lang w:val="es-ES"/>
        </w:rPr>
        <w:t xml:space="preserve"> </w:t>
      </w:r>
      <w:r w:rsidR="000301FC">
        <w:rPr>
          <w:lang w:val="es-ES"/>
        </w:rPr>
        <w:t xml:space="preserve">proposiciones con </w:t>
      </w:r>
      <w:r w:rsidR="00CF17E5">
        <w:rPr>
          <w:lang w:val="es-ES"/>
        </w:rPr>
        <w:t>un</w:t>
      </w:r>
      <w:r w:rsidR="000301FC">
        <w:rPr>
          <w:lang w:val="es-ES"/>
        </w:rPr>
        <w:t xml:space="preserve"> mismo valor de verdad</w:t>
      </w:r>
      <w:r w:rsidR="00CF17E5">
        <w:rPr>
          <w:lang w:val="es-ES"/>
        </w:rPr>
        <w:t xml:space="preserve">, </w:t>
      </w:r>
      <w:r w:rsidR="009F1975">
        <w:rPr>
          <w:lang w:val="es-ES"/>
        </w:rPr>
        <w:t>independientemente</w:t>
      </w:r>
      <w:r w:rsidR="00522844">
        <w:rPr>
          <w:lang w:val="es-ES"/>
        </w:rPr>
        <w:t xml:space="preserve"> de</w:t>
      </w:r>
      <w:r w:rsidR="000301FC">
        <w:rPr>
          <w:lang w:val="es-ES"/>
        </w:rPr>
        <w:t xml:space="preserve"> que</w:t>
      </w:r>
      <w:r w:rsidR="004E2C0C">
        <w:rPr>
          <w:lang w:val="es-ES"/>
        </w:rPr>
        <w:t xml:space="preserve">, </w:t>
      </w:r>
      <w:r w:rsidR="009F1975">
        <w:rPr>
          <w:lang w:val="es-ES"/>
        </w:rPr>
        <w:t>debido a</w:t>
      </w:r>
      <w:r w:rsidR="004E2C0C">
        <w:rPr>
          <w:lang w:val="es-ES"/>
        </w:rPr>
        <w:t xml:space="preserve"> la polaridad de la oración,</w:t>
      </w:r>
      <w:r w:rsidR="000301FC">
        <w:rPr>
          <w:lang w:val="es-ES"/>
        </w:rPr>
        <w:t xml:space="preserve"> se trate de un valor negativo.</w:t>
      </w:r>
    </w:p>
    <w:p w14:paraId="7E757A18" w14:textId="661A0116" w:rsidR="00977DBC" w:rsidRDefault="00FB1F03" w:rsidP="00420B70">
      <w:pPr>
        <w:spacing w:line="360" w:lineRule="auto"/>
        <w:ind w:firstLine="360"/>
        <w:jc w:val="both"/>
        <w:rPr>
          <w:lang w:val="es-ES"/>
        </w:rPr>
      </w:pPr>
      <w:r>
        <w:rPr>
          <w:lang w:val="es-ES"/>
        </w:rPr>
        <w:t>De</w:t>
      </w:r>
      <w:r w:rsidR="00977DBC">
        <w:rPr>
          <w:lang w:val="es-ES"/>
        </w:rPr>
        <w:t xml:space="preserve">l enfoque </w:t>
      </w:r>
      <w:r w:rsidR="00E74F7C">
        <w:rPr>
          <w:lang w:val="es-ES"/>
        </w:rPr>
        <w:t xml:space="preserve">presuposicional que hemos atendido hasta ahora </w:t>
      </w:r>
      <w:r>
        <w:rPr>
          <w:lang w:val="es-ES"/>
        </w:rPr>
        <w:t>se desmarcaron</w:t>
      </w:r>
      <w:r w:rsidR="00E74F7C">
        <w:rPr>
          <w:lang w:val="es-ES"/>
        </w:rPr>
        <w:t xml:space="preserve"> Schwenter y Zulaica-Hernández (2003) y Schwenter (2003)</w:t>
      </w:r>
      <w:r w:rsidR="0045202E">
        <w:rPr>
          <w:lang w:val="es-ES"/>
        </w:rPr>
        <w:t>, quienes</w:t>
      </w:r>
      <w:r>
        <w:rPr>
          <w:lang w:val="es-ES"/>
        </w:rPr>
        <w:t xml:space="preserve"> </w:t>
      </w:r>
      <w:r w:rsidR="00EC2ADF">
        <w:rPr>
          <w:lang w:val="es-ES"/>
        </w:rPr>
        <w:t>descartan</w:t>
      </w:r>
      <w:r>
        <w:rPr>
          <w:lang w:val="es-ES"/>
        </w:rPr>
        <w:t xml:space="preserve"> que la noción de </w:t>
      </w:r>
      <w:r>
        <w:rPr>
          <w:i/>
          <w:lang w:val="es-ES"/>
        </w:rPr>
        <w:t>presuposición</w:t>
      </w:r>
      <w:r>
        <w:rPr>
          <w:lang w:val="es-ES"/>
        </w:rPr>
        <w:t xml:space="preserve"> sea útil </w:t>
      </w:r>
      <w:r w:rsidR="008436E4">
        <w:rPr>
          <w:lang w:val="es-ES"/>
        </w:rPr>
        <w:t>para</w:t>
      </w:r>
      <w:r>
        <w:rPr>
          <w:lang w:val="es-ES"/>
        </w:rPr>
        <w:t xml:space="preserve"> el análisis de </w:t>
      </w:r>
      <w:r>
        <w:rPr>
          <w:i/>
          <w:lang w:val="es-ES"/>
        </w:rPr>
        <w:t>tampoco</w:t>
      </w:r>
      <w:r w:rsidR="00786FB7">
        <w:rPr>
          <w:lang w:val="es-ES"/>
        </w:rPr>
        <w:t>. E</w:t>
      </w:r>
      <w:r w:rsidR="008436E4">
        <w:rPr>
          <w:lang w:val="es-ES"/>
        </w:rPr>
        <w:t>n la práctica</w:t>
      </w:r>
      <w:r w:rsidR="00786FB7">
        <w:rPr>
          <w:lang w:val="es-ES"/>
        </w:rPr>
        <w:t>,</w:t>
      </w:r>
      <w:r w:rsidR="00EC2ADF">
        <w:rPr>
          <w:lang w:val="es-ES"/>
        </w:rPr>
        <w:t xml:space="preserve"> cuestionan </w:t>
      </w:r>
      <w:r w:rsidR="008436E4">
        <w:rPr>
          <w:lang w:val="es-ES"/>
        </w:rPr>
        <w:t xml:space="preserve">también </w:t>
      </w:r>
      <w:r w:rsidR="00EC2ADF">
        <w:rPr>
          <w:lang w:val="es-ES"/>
        </w:rPr>
        <w:t xml:space="preserve">su presunta condición de cuantificador. </w:t>
      </w:r>
      <w:r w:rsidR="002A6BB7">
        <w:rPr>
          <w:lang w:val="es-ES"/>
        </w:rPr>
        <w:t>E</w:t>
      </w:r>
      <w:r w:rsidR="008436E4">
        <w:rPr>
          <w:lang w:val="es-ES"/>
        </w:rPr>
        <w:t>stiman</w:t>
      </w:r>
      <w:r w:rsidR="009F1975">
        <w:rPr>
          <w:lang w:val="es-ES"/>
        </w:rPr>
        <w:t>, por el contrario,</w:t>
      </w:r>
      <w:r w:rsidR="008436E4">
        <w:rPr>
          <w:lang w:val="es-ES"/>
        </w:rPr>
        <w:t xml:space="preserve"> que la aparición de esta </w:t>
      </w:r>
      <w:r w:rsidR="002A6BB7">
        <w:rPr>
          <w:lang w:val="es-ES"/>
        </w:rPr>
        <w:t>marca de negación resulta oportuna (</w:t>
      </w:r>
      <w:r w:rsidR="002A6BB7">
        <w:rPr>
          <w:i/>
          <w:lang w:val="es-ES"/>
        </w:rPr>
        <w:t>felicitous</w:t>
      </w:r>
      <w:r w:rsidR="002A6BB7">
        <w:rPr>
          <w:lang w:val="es-ES"/>
        </w:rPr>
        <w:t xml:space="preserve">) cuando </w:t>
      </w:r>
      <w:r w:rsidR="00885F47">
        <w:rPr>
          <w:lang w:val="es-ES"/>
        </w:rPr>
        <w:t xml:space="preserve">permite acceder </w:t>
      </w:r>
      <w:r w:rsidR="00021CE4">
        <w:rPr>
          <w:lang w:val="es-ES"/>
        </w:rPr>
        <w:t>a</w:t>
      </w:r>
      <w:r w:rsidR="002A6BB7">
        <w:rPr>
          <w:lang w:val="es-ES"/>
        </w:rPr>
        <w:t xml:space="preserve"> una proposición abierta</w:t>
      </w:r>
      <w:r w:rsidR="00021CE4">
        <w:rPr>
          <w:lang w:val="es-ES"/>
        </w:rPr>
        <w:t xml:space="preserve"> </w:t>
      </w:r>
      <w:r w:rsidR="00885F47">
        <w:rPr>
          <w:lang w:val="es-ES"/>
        </w:rPr>
        <w:t>en la que</w:t>
      </w:r>
      <w:r w:rsidR="002A6BB7">
        <w:rPr>
          <w:lang w:val="es-ES"/>
        </w:rPr>
        <w:t xml:space="preserve"> la variable marcada negativamente</w:t>
      </w:r>
      <w:r w:rsidR="00885F47">
        <w:rPr>
          <w:lang w:val="es-ES"/>
        </w:rPr>
        <w:t xml:space="preserve"> cuenta con un valor alternativo</w:t>
      </w:r>
      <w:r w:rsidR="002A6BB7">
        <w:rPr>
          <w:lang w:val="es-ES"/>
        </w:rPr>
        <w:t xml:space="preserve">. </w:t>
      </w:r>
      <w:r w:rsidR="00482B2C">
        <w:rPr>
          <w:lang w:val="es-ES"/>
        </w:rPr>
        <w:t xml:space="preserve">Tomando como base el ejemplo (1), esta hipótesis plantea que </w:t>
      </w:r>
      <w:r w:rsidR="00482B2C">
        <w:rPr>
          <w:i/>
          <w:lang w:val="es-ES"/>
        </w:rPr>
        <w:t>tampoco</w:t>
      </w:r>
      <w:r w:rsidR="00482B2C">
        <w:rPr>
          <w:lang w:val="es-ES"/>
        </w:rPr>
        <w:t xml:space="preserve"> </w:t>
      </w:r>
      <w:r w:rsidR="0045202E">
        <w:rPr>
          <w:lang w:val="es-ES"/>
        </w:rPr>
        <w:t>autoriza</w:t>
      </w:r>
      <w:r w:rsidR="00482B2C">
        <w:rPr>
          <w:lang w:val="es-ES"/>
        </w:rPr>
        <w:t xml:space="preserve"> (</w:t>
      </w:r>
      <w:r w:rsidR="00482B2C">
        <w:rPr>
          <w:i/>
          <w:lang w:val="es-ES"/>
        </w:rPr>
        <w:t>licensing</w:t>
      </w:r>
      <w:r w:rsidR="00482B2C">
        <w:rPr>
          <w:lang w:val="es-ES"/>
        </w:rPr>
        <w:t xml:space="preserve">) </w:t>
      </w:r>
      <w:r w:rsidR="00A10E7D">
        <w:rPr>
          <w:lang w:val="es-ES"/>
        </w:rPr>
        <w:t>a que, de</w:t>
      </w:r>
      <w:r w:rsidR="00482B2C">
        <w:rPr>
          <w:lang w:val="es-ES"/>
        </w:rPr>
        <w:t xml:space="preserve"> la proposición ‘Juan no aprobó el examen’</w:t>
      </w:r>
      <w:r w:rsidR="00A10E7D">
        <w:rPr>
          <w:lang w:val="es-ES"/>
        </w:rPr>
        <w:t xml:space="preserve">, se active la proposición abierta ‘x no aprobó el examen’, donde la variable </w:t>
      </w:r>
      <w:r w:rsidR="00A10E7D" w:rsidRPr="00A10E7D">
        <w:rPr>
          <w:i/>
          <w:lang w:val="es-ES"/>
        </w:rPr>
        <w:t>x</w:t>
      </w:r>
      <w:r w:rsidR="00A10E7D">
        <w:rPr>
          <w:lang w:val="es-ES"/>
        </w:rPr>
        <w:t xml:space="preserve"> tiene un valor distinto</w:t>
      </w:r>
      <w:r w:rsidR="00482B2C">
        <w:rPr>
          <w:lang w:val="es-ES"/>
        </w:rPr>
        <w:t xml:space="preserve"> </w:t>
      </w:r>
      <w:r w:rsidR="00A10E7D">
        <w:rPr>
          <w:lang w:val="es-ES"/>
        </w:rPr>
        <w:t xml:space="preserve">al de su correlato en la proposición explícita (es decir: </w:t>
      </w:r>
      <w:r w:rsidR="00A10E7D">
        <w:rPr>
          <w:i/>
          <w:lang w:val="es-ES"/>
        </w:rPr>
        <w:t>Juan</w:t>
      </w:r>
      <w:r w:rsidR="00A10E7D">
        <w:rPr>
          <w:lang w:val="es-ES"/>
        </w:rPr>
        <w:t xml:space="preserve">). En apariencia, se trata de un análisis similar al propuesto por Sánchez (1999b: 1109). Ahora bien, la clave estriba en que, </w:t>
      </w:r>
      <w:r w:rsidR="00FA58CE">
        <w:rPr>
          <w:lang w:val="es-ES"/>
        </w:rPr>
        <w:t>según</w:t>
      </w:r>
      <w:r w:rsidR="00A10E7D">
        <w:rPr>
          <w:lang w:val="es-ES"/>
        </w:rPr>
        <w:t xml:space="preserve"> Schwenter y Zulaica-Hernández (2003: 65-69), las asunciones requeridas para el acceso a la proposición abierta </w:t>
      </w:r>
      <w:r w:rsidR="00CC752F">
        <w:rPr>
          <w:lang w:val="es-ES"/>
        </w:rPr>
        <w:t>dependen de complejas condiciones contextuales que no se de</w:t>
      </w:r>
      <w:r w:rsidR="00DD7040">
        <w:rPr>
          <w:lang w:val="es-ES"/>
        </w:rPr>
        <w:t>ducen</w:t>
      </w:r>
      <w:r w:rsidR="00CC752F">
        <w:rPr>
          <w:lang w:val="es-ES"/>
        </w:rPr>
        <w:t xml:space="preserve"> directamente ni del significado nocional de </w:t>
      </w:r>
      <w:r w:rsidR="00CC752F">
        <w:rPr>
          <w:i/>
          <w:lang w:val="es-ES"/>
        </w:rPr>
        <w:t>tampoco</w:t>
      </w:r>
      <w:r w:rsidR="00CC752F">
        <w:rPr>
          <w:lang w:val="es-ES"/>
        </w:rPr>
        <w:t xml:space="preserve"> ni del eventual paralelismo léxico-sintáctico de ambas proposiciones. Por tanto, estaríamos ante un mecanismo de índole inferencial</w:t>
      </w:r>
      <w:r w:rsidR="00786FB7">
        <w:rPr>
          <w:lang w:val="es-ES"/>
        </w:rPr>
        <w:t xml:space="preserve"> </w:t>
      </w:r>
      <w:r w:rsidR="009F1975">
        <w:rPr>
          <w:lang w:val="es-ES"/>
        </w:rPr>
        <w:t xml:space="preserve">(pragmático) </w:t>
      </w:r>
      <w:r w:rsidR="00786FB7">
        <w:rPr>
          <w:lang w:val="es-ES"/>
        </w:rPr>
        <w:t>más que</w:t>
      </w:r>
      <w:r w:rsidR="00021CE4">
        <w:rPr>
          <w:lang w:val="es-ES"/>
        </w:rPr>
        <w:t xml:space="preserve"> presuposicional</w:t>
      </w:r>
      <w:r w:rsidR="009F1975">
        <w:rPr>
          <w:lang w:val="es-ES"/>
        </w:rPr>
        <w:t xml:space="preserve"> (semántico)</w:t>
      </w:r>
      <w:r w:rsidR="00CC752F">
        <w:rPr>
          <w:lang w:val="es-ES"/>
        </w:rPr>
        <w:t>.</w:t>
      </w:r>
    </w:p>
    <w:p w14:paraId="4D8EE3DA" w14:textId="1C12EC86" w:rsidR="00885F47" w:rsidRPr="00D9162C" w:rsidRDefault="001C2FF7" w:rsidP="00420B70">
      <w:pPr>
        <w:spacing w:line="360" w:lineRule="auto"/>
        <w:ind w:firstLine="360"/>
        <w:jc w:val="both"/>
        <w:rPr>
          <w:lang w:val="es-ES"/>
        </w:rPr>
      </w:pPr>
      <w:r>
        <w:rPr>
          <w:lang w:val="es-ES"/>
        </w:rPr>
        <w:t>Como desarrollo de</w:t>
      </w:r>
      <w:r w:rsidR="0045202E">
        <w:rPr>
          <w:lang w:val="es-ES"/>
        </w:rPr>
        <w:t xml:space="preserve"> este</w:t>
      </w:r>
      <w:r>
        <w:rPr>
          <w:lang w:val="es-ES"/>
        </w:rPr>
        <w:t xml:space="preserve"> planteamiento, </w:t>
      </w:r>
      <w:r w:rsidR="00885F47">
        <w:rPr>
          <w:lang w:val="es-ES"/>
        </w:rPr>
        <w:t xml:space="preserve">Schwenter (2003) </w:t>
      </w:r>
      <w:r w:rsidR="009A5CF7">
        <w:rPr>
          <w:lang w:val="es-ES"/>
        </w:rPr>
        <w:t>fundamenta</w:t>
      </w:r>
      <w:r w:rsidR="00DD7040">
        <w:rPr>
          <w:lang w:val="es-ES"/>
        </w:rPr>
        <w:t xml:space="preserve"> la </w:t>
      </w:r>
      <w:r w:rsidR="009A5CF7">
        <w:rPr>
          <w:lang w:val="es-ES"/>
        </w:rPr>
        <w:t>interpretación</w:t>
      </w:r>
      <w:r w:rsidR="00DD7040">
        <w:rPr>
          <w:lang w:val="es-ES"/>
        </w:rPr>
        <w:t xml:space="preserve"> pragmática de </w:t>
      </w:r>
      <w:r w:rsidR="00DD7040">
        <w:rPr>
          <w:i/>
          <w:lang w:val="es-ES"/>
        </w:rPr>
        <w:t>tampoco</w:t>
      </w:r>
      <w:r w:rsidR="00DD7040">
        <w:rPr>
          <w:lang w:val="es-ES"/>
        </w:rPr>
        <w:t xml:space="preserve"> en </w:t>
      </w:r>
      <w:r w:rsidR="009A5CF7">
        <w:rPr>
          <w:lang w:val="es-ES"/>
        </w:rPr>
        <w:t>el</w:t>
      </w:r>
      <w:r w:rsidR="00250D94">
        <w:rPr>
          <w:lang w:val="es-ES"/>
        </w:rPr>
        <w:t xml:space="preserve"> papel </w:t>
      </w:r>
      <w:r w:rsidR="009A5CF7">
        <w:rPr>
          <w:lang w:val="es-ES"/>
        </w:rPr>
        <w:t>que</w:t>
      </w:r>
      <w:r w:rsidR="00FA58CE">
        <w:rPr>
          <w:lang w:val="es-ES"/>
        </w:rPr>
        <w:t xml:space="preserve"> </w:t>
      </w:r>
      <w:r w:rsidR="009A5CF7">
        <w:rPr>
          <w:lang w:val="es-ES"/>
        </w:rPr>
        <w:t xml:space="preserve">desempeña </w:t>
      </w:r>
      <w:r w:rsidR="00250D94">
        <w:rPr>
          <w:lang w:val="es-ES"/>
        </w:rPr>
        <w:t xml:space="preserve">en la estructura informativa del discurso y en los procesos de argumentación. A su juicio, mientras la negación canónica del español </w:t>
      </w:r>
      <w:r w:rsidR="00250D94">
        <w:rPr>
          <w:lang w:val="es-ES"/>
        </w:rPr>
        <w:lastRenderedPageBreak/>
        <w:t>(</w:t>
      </w:r>
      <w:r w:rsidR="00250D94">
        <w:rPr>
          <w:i/>
          <w:lang w:val="es-ES"/>
        </w:rPr>
        <w:t>no</w:t>
      </w:r>
      <w:r w:rsidR="00250D94">
        <w:rPr>
          <w:lang w:val="es-ES"/>
        </w:rPr>
        <w:t xml:space="preserve">) sería una forma argumentativamente neutra, </w:t>
      </w:r>
      <w:r w:rsidR="00250D94">
        <w:rPr>
          <w:i/>
          <w:lang w:val="es-ES"/>
        </w:rPr>
        <w:t>tampoco</w:t>
      </w:r>
      <w:r w:rsidR="00250D94">
        <w:rPr>
          <w:lang w:val="es-ES"/>
        </w:rPr>
        <w:t xml:space="preserve"> aparece como una</w:t>
      </w:r>
      <w:r w:rsidR="00DD7040">
        <w:rPr>
          <w:lang w:val="es-ES"/>
        </w:rPr>
        <w:t xml:space="preserve"> negació</w:t>
      </w:r>
      <w:r w:rsidR="00DD7040" w:rsidRPr="001C2FF7">
        <w:rPr>
          <w:lang w:val="es-ES"/>
        </w:rPr>
        <w:t>n no canónica moti</w:t>
      </w:r>
      <w:r w:rsidR="00DD7040">
        <w:rPr>
          <w:lang w:val="es-ES"/>
        </w:rPr>
        <w:t>vada argumentativamente</w:t>
      </w:r>
      <w:r w:rsidR="00786FB7">
        <w:rPr>
          <w:lang w:val="es-ES"/>
        </w:rPr>
        <w:t>. D</w:t>
      </w:r>
      <w:r w:rsidR="001F2357">
        <w:rPr>
          <w:lang w:val="es-ES"/>
        </w:rPr>
        <w:t>e acuerdo con</w:t>
      </w:r>
      <w:r w:rsidR="00DD7040">
        <w:rPr>
          <w:lang w:val="es-ES"/>
        </w:rPr>
        <w:t xml:space="preserve"> </w:t>
      </w:r>
      <w:r w:rsidR="00786FB7">
        <w:rPr>
          <w:lang w:val="es-ES"/>
        </w:rPr>
        <w:t xml:space="preserve">el modelo de </w:t>
      </w:r>
      <w:r w:rsidR="00DD7040">
        <w:rPr>
          <w:lang w:val="es-ES"/>
        </w:rPr>
        <w:t>Ducrot (1995), lleva</w:t>
      </w:r>
      <w:r w:rsidR="009A5CF7">
        <w:rPr>
          <w:lang w:val="es-ES"/>
        </w:rPr>
        <w:t>ría</w:t>
      </w:r>
      <w:r w:rsidR="00DD7040">
        <w:rPr>
          <w:lang w:val="es-ES"/>
        </w:rPr>
        <w:t xml:space="preserve"> a cabo una modificación</w:t>
      </w:r>
      <w:r w:rsidR="001F2357">
        <w:rPr>
          <w:lang w:val="es-ES"/>
        </w:rPr>
        <w:t xml:space="preserve"> debilitadora (</w:t>
      </w:r>
      <w:r w:rsidR="00DD7040">
        <w:rPr>
          <w:i/>
          <w:lang w:val="es-ES"/>
        </w:rPr>
        <w:t>de</w:t>
      </w:r>
      <w:r w:rsidR="009A4169">
        <w:rPr>
          <w:i/>
          <w:lang w:val="es-ES"/>
        </w:rPr>
        <w:t>-</w:t>
      </w:r>
      <w:r w:rsidR="00DD7040">
        <w:rPr>
          <w:i/>
          <w:lang w:val="es-ES"/>
        </w:rPr>
        <w:t>realiz</w:t>
      </w:r>
      <w:r w:rsidR="009A4169">
        <w:rPr>
          <w:i/>
          <w:lang w:val="es-ES"/>
        </w:rPr>
        <w:t>ing</w:t>
      </w:r>
      <w:r w:rsidR="009A4169">
        <w:rPr>
          <w:lang w:val="es-ES"/>
        </w:rPr>
        <w:t>)</w:t>
      </w:r>
      <w:r>
        <w:rPr>
          <w:lang w:val="es-ES"/>
        </w:rPr>
        <w:t xml:space="preserve"> </w:t>
      </w:r>
      <w:r w:rsidR="009A5CF7">
        <w:rPr>
          <w:lang w:val="es-ES"/>
        </w:rPr>
        <w:t xml:space="preserve">destinada a </w:t>
      </w:r>
      <w:r>
        <w:rPr>
          <w:lang w:val="es-ES"/>
        </w:rPr>
        <w:t>mitiga</w:t>
      </w:r>
      <w:r w:rsidR="009A5CF7">
        <w:rPr>
          <w:lang w:val="es-ES"/>
        </w:rPr>
        <w:t>r</w:t>
      </w:r>
      <w:r>
        <w:rPr>
          <w:lang w:val="es-ES"/>
        </w:rPr>
        <w:t xml:space="preserve"> la fuerza argumentativa de cierta conclusión inferencial derivada del contexto</w:t>
      </w:r>
      <w:r w:rsidR="00DD7040">
        <w:rPr>
          <w:lang w:val="es-ES"/>
        </w:rPr>
        <w:t xml:space="preserve">. </w:t>
      </w:r>
      <w:r>
        <w:rPr>
          <w:lang w:val="es-ES"/>
        </w:rPr>
        <w:t xml:space="preserve">A partir de ahí, Schwenter reconoce dos usos distintos de </w:t>
      </w:r>
      <w:r>
        <w:rPr>
          <w:i/>
          <w:lang w:val="es-ES"/>
        </w:rPr>
        <w:t>tampoco</w:t>
      </w:r>
      <w:r>
        <w:rPr>
          <w:lang w:val="es-ES"/>
        </w:rPr>
        <w:t xml:space="preserve">, a los que denomina respectivamente uso </w:t>
      </w:r>
      <w:r>
        <w:rPr>
          <w:i/>
          <w:lang w:val="es-ES"/>
        </w:rPr>
        <w:t>de diccionario</w:t>
      </w:r>
      <w:r>
        <w:rPr>
          <w:lang w:val="es-ES"/>
        </w:rPr>
        <w:t xml:space="preserve"> y uso </w:t>
      </w:r>
      <w:r>
        <w:rPr>
          <w:i/>
          <w:lang w:val="es-ES"/>
        </w:rPr>
        <w:t>independiente</w:t>
      </w:r>
      <w:r w:rsidR="00250D94">
        <w:rPr>
          <w:lang w:val="es-ES"/>
        </w:rPr>
        <w:t xml:space="preserve">. En </w:t>
      </w:r>
      <w:r w:rsidR="00D9162C">
        <w:rPr>
          <w:lang w:val="es-ES"/>
        </w:rPr>
        <w:t xml:space="preserve">el </w:t>
      </w:r>
      <w:r w:rsidR="00250D94">
        <w:rPr>
          <w:lang w:val="es-ES"/>
        </w:rPr>
        <w:t>primer caso</w:t>
      </w:r>
      <w:r>
        <w:rPr>
          <w:lang w:val="es-ES"/>
        </w:rPr>
        <w:t xml:space="preserve"> </w:t>
      </w:r>
      <w:r w:rsidR="00D9162C">
        <w:rPr>
          <w:lang w:val="es-ES"/>
        </w:rPr>
        <w:t>se trata de</w:t>
      </w:r>
      <w:r w:rsidR="00250D94">
        <w:rPr>
          <w:lang w:val="es-ES"/>
        </w:rPr>
        <w:t xml:space="preserve"> una partícula focal aditiva </w:t>
      </w:r>
      <w:r>
        <w:rPr>
          <w:lang w:val="es-ES"/>
        </w:rPr>
        <w:t>y</w:t>
      </w:r>
      <w:r w:rsidR="00250D94">
        <w:rPr>
          <w:lang w:val="es-ES"/>
        </w:rPr>
        <w:t xml:space="preserve">, consiguientemente, se comporta como operador </w:t>
      </w:r>
      <w:r w:rsidR="00D9162C">
        <w:rPr>
          <w:lang w:val="es-ES"/>
        </w:rPr>
        <w:t xml:space="preserve">argumentativo </w:t>
      </w:r>
      <w:r w:rsidR="00250D94">
        <w:rPr>
          <w:lang w:val="es-ES"/>
        </w:rPr>
        <w:t xml:space="preserve">co-orientado respecto del discurso previo. De ahí que </w:t>
      </w:r>
      <w:r w:rsidR="00D9162C">
        <w:rPr>
          <w:lang w:val="es-ES"/>
        </w:rPr>
        <w:t>habitualmente</w:t>
      </w:r>
      <w:r w:rsidR="00250D94">
        <w:rPr>
          <w:lang w:val="es-ES"/>
        </w:rPr>
        <w:t xml:space="preserve"> </w:t>
      </w:r>
      <w:r w:rsidR="002330DB">
        <w:rPr>
          <w:lang w:val="es-ES"/>
        </w:rPr>
        <w:t>―</w:t>
      </w:r>
      <w:r w:rsidR="00D9162C">
        <w:rPr>
          <w:lang w:val="es-ES"/>
        </w:rPr>
        <w:t>pero no siempre</w:t>
      </w:r>
      <w:r w:rsidR="002330DB">
        <w:rPr>
          <w:lang w:val="es-ES"/>
        </w:rPr>
        <w:t>; cf. (2)―</w:t>
      </w:r>
      <w:r w:rsidR="00D9162C">
        <w:rPr>
          <w:lang w:val="es-ES"/>
        </w:rPr>
        <w:t xml:space="preserve"> </w:t>
      </w:r>
      <w:r w:rsidR="00250D94">
        <w:rPr>
          <w:lang w:val="es-ES"/>
        </w:rPr>
        <w:t>vaya precedid</w:t>
      </w:r>
      <w:r w:rsidR="00D9162C">
        <w:rPr>
          <w:lang w:val="es-ES"/>
        </w:rPr>
        <w:t>o</w:t>
      </w:r>
      <w:r w:rsidR="00250D94">
        <w:rPr>
          <w:lang w:val="es-ES"/>
        </w:rPr>
        <w:t xml:space="preserve"> de otro segmento negativo</w:t>
      </w:r>
      <w:r w:rsidR="00920248">
        <w:rPr>
          <w:lang w:val="es-ES"/>
        </w:rPr>
        <w:t>.</w:t>
      </w:r>
      <w:r w:rsidR="00D9162C">
        <w:rPr>
          <w:lang w:val="es-ES"/>
        </w:rPr>
        <w:t xml:space="preserve"> </w:t>
      </w:r>
      <w:r w:rsidR="00920248">
        <w:rPr>
          <w:lang w:val="es-ES"/>
        </w:rPr>
        <w:t>E</w:t>
      </w:r>
      <w:r w:rsidR="00D9162C">
        <w:rPr>
          <w:lang w:val="es-ES"/>
        </w:rPr>
        <w:t>n su segundo uso, prácticamente desatendido hasta ese momento</w:t>
      </w:r>
      <w:r w:rsidR="00920248" w:rsidRPr="00920248">
        <w:rPr>
          <w:rStyle w:val="Refdenotaalpie"/>
          <w:sz w:val="20"/>
          <w:szCs w:val="20"/>
          <w:lang w:val="es-ES"/>
        </w:rPr>
        <w:footnoteReference w:id="7"/>
      </w:r>
      <w:r w:rsidR="00D9162C">
        <w:rPr>
          <w:lang w:val="es-ES"/>
        </w:rPr>
        <w:t xml:space="preserve">, </w:t>
      </w:r>
      <w:r w:rsidR="00920248">
        <w:rPr>
          <w:lang w:val="es-ES"/>
        </w:rPr>
        <w:t xml:space="preserve">la existencia de una negación previa es irrelevante para la activación de </w:t>
      </w:r>
      <w:r w:rsidR="00D9162C">
        <w:rPr>
          <w:i/>
          <w:lang w:val="es-ES"/>
        </w:rPr>
        <w:t>tampoco</w:t>
      </w:r>
      <w:r w:rsidR="00920248">
        <w:rPr>
          <w:lang w:val="es-ES"/>
        </w:rPr>
        <w:t xml:space="preserve">, que actúa </w:t>
      </w:r>
      <w:r w:rsidR="00D9162C">
        <w:rPr>
          <w:lang w:val="es-ES"/>
        </w:rPr>
        <w:t>como un operador anti-orientado</w:t>
      </w:r>
      <w:r w:rsidR="002330DB">
        <w:rPr>
          <w:lang w:val="es-ES"/>
        </w:rPr>
        <w:t xml:space="preserve"> o contraargumentativo (</w:t>
      </w:r>
      <w:r w:rsidR="00920248">
        <w:rPr>
          <w:i/>
          <w:lang w:val="es-ES"/>
        </w:rPr>
        <w:t>counter-argumentative</w:t>
      </w:r>
      <w:r w:rsidR="002330DB">
        <w:rPr>
          <w:lang w:val="es-ES"/>
        </w:rPr>
        <w:t>)</w:t>
      </w:r>
      <w:r w:rsidR="00FA58CE">
        <w:rPr>
          <w:lang w:val="es-ES"/>
        </w:rPr>
        <w:t xml:space="preserve"> que</w:t>
      </w:r>
      <w:r w:rsidR="00D9162C">
        <w:rPr>
          <w:lang w:val="es-ES"/>
        </w:rPr>
        <w:t xml:space="preserve"> genera inferencias contrarias a las que se desprend</w:t>
      </w:r>
      <w:r w:rsidR="00920248">
        <w:rPr>
          <w:lang w:val="es-ES"/>
        </w:rPr>
        <w:t>e</w:t>
      </w:r>
      <w:r w:rsidR="00D9162C">
        <w:rPr>
          <w:lang w:val="es-ES"/>
        </w:rPr>
        <w:t xml:space="preserve">n del </w:t>
      </w:r>
      <w:r w:rsidR="004E146E">
        <w:rPr>
          <w:lang w:val="es-ES"/>
        </w:rPr>
        <w:t>discurso previo. Los ejemplo</w:t>
      </w:r>
      <w:r w:rsidR="00B52988">
        <w:rPr>
          <w:lang w:val="es-ES"/>
        </w:rPr>
        <w:t>s</w:t>
      </w:r>
      <w:r w:rsidR="004E146E">
        <w:rPr>
          <w:lang w:val="es-ES"/>
        </w:rPr>
        <w:t xml:space="preserve"> (1)</w:t>
      </w:r>
      <w:r w:rsidR="00D9162C">
        <w:rPr>
          <w:lang w:val="es-ES"/>
        </w:rPr>
        <w:t xml:space="preserve"> </w:t>
      </w:r>
      <w:r w:rsidR="004E146E">
        <w:rPr>
          <w:lang w:val="es-ES"/>
        </w:rPr>
        <w:t>―</w:t>
      </w:r>
      <w:r w:rsidR="009A4169">
        <w:rPr>
          <w:lang w:val="es-ES"/>
        </w:rPr>
        <w:t>consignado</w:t>
      </w:r>
      <w:r w:rsidR="00D9162C">
        <w:rPr>
          <w:lang w:val="es-ES"/>
        </w:rPr>
        <w:t xml:space="preserve"> más arriba</w:t>
      </w:r>
      <w:r w:rsidR="004E146E">
        <w:rPr>
          <w:lang w:val="es-ES"/>
        </w:rPr>
        <w:t>―</w:t>
      </w:r>
      <w:r w:rsidR="00D9162C">
        <w:rPr>
          <w:lang w:val="es-ES"/>
        </w:rPr>
        <w:t xml:space="preserve"> </w:t>
      </w:r>
      <w:r w:rsidR="004E146E">
        <w:rPr>
          <w:lang w:val="es-ES"/>
        </w:rPr>
        <w:t xml:space="preserve">y (2) </w:t>
      </w:r>
      <w:r w:rsidR="00D9162C">
        <w:rPr>
          <w:lang w:val="es-ES"/>
        </w:rPr>
        <w:t>sería</w:t>
      </w:r>
      <w:r w:rsidR="004E146E">
        <w:rPr>
          <w:lang w:val="es-ES"/>
        </w:rPr>
        <w:t>n</w:t>
      </w:r>
      <w:r w:rsidR="00D9162C">
        <w:rPr>
          <w:lang w:val="es-ES"/>
        </w:rPr>
        <w:t xml:space="preserve"> muestra</w:t>
      </w:r>
      <w:r w:rsidR="004E146E">
        <w:rPr>
          <w:lang w:val="es-ES"/>
        </w:rPr>
        <w:t>s</w:t>
      </w:r>
      <w:r w:rsidR="00D9162C">
        <w:rPr>
          <w:lang w:val="es-ES"/>
        </w:rPr>
        <w:t xml:space="preserve"> del uso </w:t>
      </w:r>
      <w:r w:rsidR="00D9162C">
        <w:rPr>
          <w:i/>
          <w:lang w:val="es-ES"/>
        </w:rPr>
        <w:t>de diccionario</w:t>
      </w:r>
      <w:r w:rsidR="004E146E">
        <w:rPr>
          <w:lang w:val="es-ES"/>
        </w:rPr>
        <w:t>. A eso añadimos (3</w:t>
      </w:r>
      <w:r w:rsidR="00D9162C">
        <w:rPr>
          <w:lang w:val="es-ES"/>
        </w:rPr>
        <w:t xml:space="preserve">), </w:t>
      </w:r>
      <w:r w:rsidR="004E7987">
        <w:rPr>
          <w:lang w:val="es-ES"/>
        </w:rPr>
        <w:t>que procede</w:t>
      </w:r>
      <w:r w:rsidR="00D9162C">
        <w:rPr>
          <w:lang w:val="es-ES"/>
        </w:rPr>
        <w:t xml:space="preserve"> de Schwenter y Zulaica-Hernández (2003: 69), donde </w:t>
      </w:r>
      <w:r w:rsidR="00D9162C">
        <w:rPr>
          <w:i/>
          <w:lang w:val="es-ES"/>
        </w:rPr>
        <w:t>tampoco</w:t>
      </w:r>
      <w:r w:rsidR="00D9162C">
        <w:rPr>
          <w:lang w:val="es-ES"/>
        </w:rPr>
        <w:t xml:space="preserve"> sigue teniendo un contenido aditivo pese a </w:t>
      </w:r>
      <w:r w:rsidR="009A7A82">
        <w:rPr>
          <w:lang w:val="es-ES"/>
        </w:rPr>
        <w:t>carecer de</w:t>
      </w:r>
      <w:r w:rsidR="00D9162C">
        <w:rPr>
          <w:lang w:val="es-ES"/>
        </w:rPr>
        <w:t xml:space="preserve"> una negación explícita previa</w:t>
      </w:r>
      <w:r w:rsidR="009A7A82" w:rsidRPr="009A7A82">
        <w:rPr>
          <w:rStyle w:val="Refdenotaalpie"/>
          <w:sz w:val="20"/>
          <w:szCs w:val="20"/>
          <w:lang w:val="es-ES"/>
        </w:rPr>
        <w:footnoteReference w:id="8"/>
      </w:r>
      <w:r w:rsidR="00D9162C">
        <w:rPr>
          <w:lang w:val="es-ES"/>
        </w:rPr>
        <w:t xml:space="preserve">. Por su parte, </w:t>
      </w:r>
      <w:r w:rsidR="004E7987">
        <w:rPr>
          <w:lang w:val="es-ES"/>
        </w:rPr>
        <w:t>el microdiálogo</w:t>
      </w:r>
      <w:r w:rsidR="009A7A82">
        <w:rPr>
          <w:lang w:val="es-ES"/>
        </w:rPr>
        <w:t xml:space="preserve"> </w:t>
      </w:r>
      <w:r w:rsidR="00786FB7">
        <w:rPr>
          <w:lang w:val="es-ES"/>
        </w:rPr>
        <w:t>reproducido</w:t>
      </w:r>
      <w:r w:rsidR="004E146E">
        <w:rPr>
          <w:lang w:val="es-ES"/>
        </w:rPr>
        <w:t xml:space="preserve"> como (4</w:t>
      </w:r>
      <w:r w:rsidR="009A7A82">
        <w:rPr>
          <w:lang w:val="es-ES"/>
        </w:rPr>
        <w:t>)</w:t>
      </w:r>
      <w:r w:rsidR="004E7987">
        <w:rPr>
          <w:lang w:val="es-ES"/>
        </w:rPr>
        <w:t xml:space="preserve">, tomado de Schwenter (2003: 1006), </w:t>
      </w:r>
      <w:r w:rsidR="00786FB7">
        <w:rPr>
          <w:lang w:val="es-ES"/>
        </w:rPr>
        <w:t xml:space="preserve">ilustraría </w:t>
      </w:r>
      <w:r w:rsidR="00D9162C">
        <w:rPr>
          <w:lang w:val="es-ES"/>
        </w:rPr>
        <w:t xml:space="preserve">el uso </w:t>
      </w:r>
      <w:r w:rsidR="00D9162C">
        <w:rPr>
          <w:i/>
          <w:lang w:val="es-ES"/>
        </w:rPr>
        <w:t>independiente</w:t>
      </w:r>
      <w:r w:rsidR="00920248">
        <w:rPr>
          <w:lang w:val="es-ES"/>
        </w:rPr>
        <w:t>.</w:t>
      </w:r>
    </w:p>
    <w:p w14:paraId="12FEB354" w14:textId="77777777" w:rsidR="00D01647" w:rsidRDefault="00D01647" w:rsidP="00420B70">
      <w:pPr>
        <w:spacing w:line="360" w:lineRule="auto"/>
        <w:ind w:left="360"/>
        <w:jc w:val="both"/>
        <w:rPr>
          <w:lang w:val="es-ES"/>
        </w:rPr>
      </w:pPr>
    </w:p>
    <w:p w14:paraId="7CFBAAC6" w14:textId="7159898C" w:rsidR="004E146E" w:rsidRDefault="004E7987" w:rsidP="00420B70">
      <w:pPr>
        <w:spacing w:line="360" w:lineRule="auto"/>
        <w:ind w:left="360"/>
        <w:jc w:val="both"/>
        <w:rPr>
          <w:lang w:val="es-ES"/>
        </w:rPr>
      </w:pPr>
      <w:r>
        <w:rPr>
          <w:lang w:val="es-ES"/>
        </w:rPr>
        <w:t>(2)</w:t>
      </w:r>
      <w:r>
        <w:rPr>
          <w:lang w:val="es-ES"/>
        </w:rPr>
        <w:tab/>
      </w:r>
      <w:r w:rsidR="004E146E">
        <w:rPr>
          <w:lang w:val="es-ES"/>
        </w:rPr>
        <w:t>Miguel no ha venido a la reunión y no ha llamado tampoco para disculparse.</w:t>
      </w:r>
    </w:p>
    <w:p w14:paraId="7DA5A415" w14:textId="30FBD292" w:rsidR="00885F47" w:rsidRPr="00FB1F03" w:rsidRDefault="004E146E" w:rsidP="00420B70">
      <w:pPr>
        <w:spacing w:line="360" w:lineRule="auto"/>
        <w:ind w:left="360"/>
        <w:jc w:val="both"/>
        <w:rPr>
          <w:lang w:val="es-ES"/>
        </w:rPr>
      </w:pPr>
      <w:r>
        <w:rPr>
          <w:lang w:val="es-ES"/>
        </w:rPr>
        <w:t>(3)</w:t>
      </w:r>
      <w:r>
        <w:rPr>
          <w:lang w:val="es-ES"/>
        </w:rPr>
        <w:tab/>
      </w:r>
      <w:r w:rsidR="004E7987">
        <w:rPr>
          <w:lang w:val="es-ES"/>
        </w:rPr>
        <w:t>La biblioteca de OSU</w:t>
      </w:r>
      <w:r w:rsidR="004E7987" w:rsidRPr="009A7A82">
        <w:rPr>
          <w:rStyle w:val="Refdenotaalpie"/>
          <w:sz w:val="20"/>
          <w:szCs w:val="20"/>
          <w:lang w:val="es-ES"/>
        </w:rPr>
        <w:footnoteReference w:id="9"/>
      </w:r>
      <w:r w:rsidR="004E7987">
        <w:rPr>
          <w:lang w:val="es-ES"/>
        </w:rPr>
        <w:t xml:space="preserve"> está llena de sillas viejas y rotas y tampoco tiene un ambiente para estudiar</w:t>
      </w:r>
      <w:r w:rsidR="009A7A82">
        <w:rPr>
          <w:lang w:val="es-ES"/>
        </w:rPr>
        <w:t>.</w:t>
      </w:r>
    </w:p>
    <w:p w14:paraId="477ABE56" w14:textId="75D5751F" w:rsidR="000301FC" w:rsidRDefault="004E146E" w:rsidP="00420B70">
      <w:pPr>
        <w:spacing w:line="360" w:lineRule="auto"/>
        <w:ind w:left="360"/>
        <w:jc w:val="both"/>
        <w:rPr>
          <w:lang w:val="es-ES"/>
        </w:rPr>
      </w:pPr>
      <w:r>
        <w:rPr>
          <w:lang w:val="es-ES"/>
        </w:rPr>
        <w:t>(4</w:t>
      </w:r>
      <w:r w:rsidR="004E7987">
        <w:rPr>
          <w:lang w:val="es-ES"/>
        </w:rPr>
        <w:t>)</w:t>
      </w:r>
      <w:r w:rsidR="004E7987">
        <w:rPr>
          <w:lang w:val="es-ES"/>
        </w:rPr>
        <w:tab/>
        <w:t>A:</w:t>
      </w:r>
      <w:r w:rsidR="004E7987">
        <w:rPr>
          <w:lang w:val="es-ES"/>
        </w:rPr>
        <w:tab/>
        <w:t>Pablo está borracho</w:t>
      </w:r>
      <w:r w:rsidR="009A7A82">
        <w:rPr>
          <w:lang w:val="es-ES"/>
        </w:rPr>
        <w:t>.</w:t>
      </w:r>
    </w:p>
    <w:p w14:paraId="0C674E84" w14:textId="6C1860D3" w:rsidR="004E7987" w:rsidRDefault="004E7987" w:rsidP="00420B70">
      <w:pPr>
        <w:spacing w:line="360" w:lineRule="auto"/>
        <w:ind w:left="360" w:firstLine="348"/>
        <w:jc w:val="both"/>
        <w:rPr>
          <w:lang w:val="es-ES"/>
        </w:rPr>
      </w:pPr>
      <w:r>
        <w:rPr>
          <w:lang w:val="es-ES"/>
        </w:rPr>
        <w:t>B:</w:t>
      </w:r>
      <w:r>
        <w:rPr>
          <w:lang w:val="es-ES"/>
        </w:rPr>
        <w:tab/>
        <w:t>Tampoco ha bebido tanto</w:t>
      </w:r>
      <w:r w:rsidR="009A7A82">
        <w:rPr>
          <w:lang w:val="es-ES"/>
        </w:rPr>
        <w:t>.</w:t>
      </w:r>
    </w:p>
    <w:p w14:paraId="2E38375F" w14:textId="77777777" w:rsidR="00D01647" w:rsidRDefault="00D01647" w:rsidP="00420B70">
      <w:pPr>
        <w:spacing w:line="360" w:lineRule="auto"/>
        <w:ind w:firstLine="360"/>
        <w:jc w:val="both"/>
        <w:rPr>
          <w:lang w:val="es-ES"/>
        </w:rPr>
      </w:pPr>
    </w:p>
    <w:p w14:paraId="3C32D237" w14:textId="0DE89210" w:rsidR="00A849B0" w:rsidRPr="00430B94" w:rsidRDefault="00E82656" w:rsidP="00420B70">
      <w:pPr>
        <w:spacing w:line="360" w:lineRule="auto"/>
        <w:ind w:firstLine="360"/>
        <w:jc w:val="both"/>
        <w:rPr>
          <w:lang w:val="es-ES"/>
        </w:rPr>
      </w:pPr>
      <w:r w:rsidRPr="00430B94">
        <w:rPr>
          <w:lang w:val="es-ES"/>
        </w:rPr>
        <w:lastRenderedPageBreak/>
        <w:t>E</w:t>
      </w:r>
      <w:r w:rsidR="00F21A7B" w:rsidRPr="00430B94">
        <w:rPr>
          <w:lang w:val="es-ES"/>
        </w:rPr>
        <w:t>ste</w:t>
      </w:r>
      <w:r w:rsidRPr="00430B94">
        <w:rPr>
          <w:lang w:val="es-ES"/>
        </w:rPr>
        <w:t xml:space="preserve"> enfoque inferencial </w:t>
      </w:r>
      <w:r w:rsidR="00F21A7B" w:rsidRPr="00430B94">
        <w:rPr>
          <w:lang w:val="es-ES"/>
        </w:rPr>
        <w:t xml:space="preserve">ha tenido continuidad en </w:t>
      </w:r>
      <w:r w:rsidR="009A5CF7">
        <w:rPr>
          <w:lang w:val="es-ES"/>
        </w:rPr>
        <w:t xml:space="preserve">algunos </w:t>
      </w:r>
      <w:r w:rsidR="00F21A7B" w:rsidRPr="00430B94">
        <w:rPr>
          <w:lang w:val="es-ES"/>
        </w:rPr>
        <w:t>estudios posteriores</w:t>
      </w:r>
      <w:r w:rsidR="00E75F4E" w:rsidRPr="00430B94">
        <w:rPr>
          <w:lang w:val="es-ES"/>
        </w:rPr>
        <w:t>.</w:t>
      </w:r>
      <w:r w:rsidR="00F21A7B" w:rsidRPr="00430B94">
        <w:rPr>
          <w:lang w:val="es-ES"/>
        </w:rPr>
        <w:t xml:space="preserve"> </w:t>
      </w:r>
      <w:r w:rsidR="00E75F4E" w:rsidRPr="00430B94">
        <w:t xml:space="preserve">Sainz (2006) interpreta </w:t>
      </w:r>
      <w:r w:rsidR="00E75F4E" w:rsidRPr="00430B94">
        <w:rPr>
          <w:i/>
          <w:iCs/>
        </w:rPr>
        <w:t xml:space="preserve">tampoco </w:t>
      </w:r>
      <w:r w:rsidR="00E75F4E" w:rsidRPr="00430B94">
        <w:t>como un marcador de modalidad deóntica</w:t>
      </w:r>
      <w:r w:rsidR="004E146E" w:rsidRPr="009A5CF7">
        <w:rPr>
          <w:rStyle w:val="Refdenotaalpie"/>
          <w:sz w:val="20"/>
          <w:szCs w:val="20"/>
        </w:rPr>
        <w:footnoteReference w:id="10"/>
      </w:r>
      <w:r w:rsidR="00E75F4E" w:rsidRPr="00430B94">
        <w:t xml:space="preserve"> mediante el cual el hablante muestra su actitud, en términos de voluntad o emociones, ante las inferencias emanadas del discurso. Mariottini (2010), por su parte, </w:t>
      </w:r>
      <w:r w:rsidR="00430B94" w:rsidRPr="00430B94">
        <w:t xml:space="preserve">analiza los casos en los que </w:t>
      </w:r>
      <w:r w:rsidR="00430B94" w:rsidRPr="00430B94">
        <w:rPr>
          <w:i/>
          <w:iCs/>
        </w:rPr>
        <w:t xml:space="preserve">tampoco </w:t>
      </w:r>
      <w:r w:rsidR="00430B94" w:rsidRPr="00430B94">
        <w:t xml:space="preserve">constituye la palabra inicial de la intervención de un hablante. Su propuesta es que, en tales contextos, el llamado </w:t>
      </w:r>
      <w:r w:rsidR="00430B94" w:rsidRPr="009A4169">
        <w:rPr>
          <w:iCs/>
        </w:rPr>
        <w:t xml:space="preserve">uso </w:t>
      </w:r>
      <w:r w:rsidR="00430B94" w:rsidRPr="00430B94">
        <w:rPr>
          <w:i/>
          <w:iCs/>
        </w:rPr>
        <w:t xml:space="preserve">independiente </w:t>
      </w:r>
      <w:r w:rsidR="00430B94" w:rsidRPr="00430B94">
        <w:t xml:space="preserve">de </w:t>
      </w:r>
      <w:r w:rsidR="00430B94" w:rsidRPr="00430B94">
        <w:rPr>
          <w:i/>
          <w:iCs/>
        </w:rPr>
        <w:t>tampoco</w:t>
      </w:r>
      <w:r w:rsidR="00430B94" w:rsidRPr="00430B94">
        <w:t xml:space="preserve"> </w:t>
      </w:r>
      <w:r w:rsidR="00C7263A">
        <w:t xml:space="preserve">es susceptible de </w:t>
      </w:r>
      <w:r w:rsidR="00430B94" w:rsidRPr="00430B94">
        <w:t>desempeña</w:t>
      </w:r>
      <w:r w:rsidR="009A4169">
        <w:t>r</w:t>
      </w:r>
      <w:r w:rsidR="00430B94" w:rsidRPr="00430B94">
        <w:t xml:space="preserve"> tres funciones: </w:t>
      </w:r>
      <w:r w:rsidR="00430B94" w:rsidRPr="00430B94">
        <w:rPr>
          <w:iCs/>
        </w:rPr>
        <w:t xml:space="preserve">oposición, monitorización </w:t>
      </w:r>
      <w:r w:rsidR="00430B94" w:rsidRPr="00430B94">
        <w:t xml:space="preserve">y </w:t>
      </w:r>
      <w:r w:rsidR="00430B94" w:rsidRPr="00430B94">
        <w:rPr>
          <w:iCs/>
        </w:rPr>
        <w:t>reformulación</w:t>
      </w:r>
      <w:r w:rsidR="00430B94" w:rsidRPr="00430B94">
        <w:t>. Todas ellas tienen en común una particular relación con los principios de cortesía que regulan la formación de la intersubjetividad</w:t>
      </w:r>
      <w:r w:rsidR="00430B94" w:rsidRPr="00430B94">
        <w:rPr>
          <w:rStyle w:val="Refdenotaalpie"/>
          <w:sz w:val="20"/>
          <w:szCs w:val="20"/>
        </w:rPr>
        <w:footnoteReference w:id="11"/>
      </w:r>
      <w:r w:rsidR="00430B94" w:rsidRPr="00430B94">
        <w:t>.</w:t>
      </w:r>
    </w:p>
    <w:p w14:paraId="0A003A43" w14:textId="43DF01DB" w:rsidR="00920248" w:rsidRDefault="003F7ED3" w:rsidP="00420B70">
      <w:pPr>
        <w:spacing w:line="360" w:lineRule="auto"/>
        <w:ind w:firstLine="360"/>
        <w:jc w:val="both"/>
        <w:rPr>
          <w:lang w:val="es-ES"/>
        </w:rPr>
      </w:pPr>
      <w:r>
        <w:rPr>
          <w:lang w:val="es-ES"/>
        </w:rPr>
        <w:t>L</w:t>
      </w:r>
      <w:r w:rsidR="00430B94">
        <w:rPr>
          <w:lang w:val="es-ES"/>
        </w:rPr>
        <w:t xml:space="preserve">a NGLE </w:t>
      </w:r>
      <w:r w:rsidR="00E64831">
        <w:rPr>
          <w:lang w:val="es-ES"/>
        </w:rPr>
        <w:t>se sitúa a medio camino entre el enfoque presuposicional y el enfoque inferencial</w:t>
      </w:r>
      <w:r w:rsidR="00C7263A">
        <w:rPr>
          <w:lang w:val="es-ES"/>
        </w:rPr>
        <w:t>, intentando encontrar un equilibrio entre ambos</w:t>
      </w:r>
      <w:r w:rsidR="00657379">
        <w:rPr>
          <w:lang w:val="es-ES"/>
        </w:rPr>
        <w:t xml:space="preserve"> (cf. RAE y ASALE 2009: 3685-3687)</w:t>
      </w:r>
      <w:r w:rsidR="00E64831">
        <w:rPr>
          <w:lang w:val="es-ES"/>
        </w:rPr>
        <w:t xml:space="preserve">. </w:t>
      </w:r>
      <w:r w:rsidR="00243D9A">
        <w:rPr>
          <w:lang w:val="es-ES"/>
        </w:rPr>
        <w:t>Coincide con e</w:t>
      </w:r>
      <w:r w:rsidR="00176854">
        <w:rPr>
          <w:lang w:val="es-ES"/>
        </w:rPr>
        <w:t>l enfoque pr</w:t>
      </w:r>
      <w:r w:rsidR="009F1975">
        <w:rPr>
          <w:lang w:val="es-ES"/>
        </w:rPr>
        <w:t>esu</w:t>
      </w:r>
      <w:r w:rsidR="00176854">
        <w:rPr>
          <w:lang w:val="es-ES"/>
        </w:rPr>
        <w:t xml:space="preserve">posicional </w:t>
      </w:r>
      <w:r w:rsidR="00BF1C70">
        <w:rPr>
          <w:lang w:val="es-ES"/>
        </w:rPr>
        <w:t>al</w:t>
      </w:r>
      <w:r w:rsidR="00176854">
        <w:rPr>
          <w:lang w:val="es-ES"/>
        </w:rPr>
        <w:t xml:space="preserve"> mantener</w:t>
      </w:r>
      <w:r w:rsidR="00C7263A">
        <w:rPr>
          <w:lang w:val="es-ES"/>
        </w:rPr>
        <w:t xml:space="preserve"> la tipificación de </w:t>
      </w:r>
      <w:r w:rsidR="00C7263A">
        <w:rPr>
          <w:i/>
          <w:lang w:val="es-ES"/>
        </w:rPr>
        <w:t>tampoco</w:t>
      </w:r>
      <w:r w:rsidR="00C7263A">
        <w:rPr>
          <w:lang w:val="es-ES"/>
        </w:rPr>
        <w:t xml:space="preserve"> como </w:t>
      </w:r>
      <w:r w:rsidR="00176854">
        <w:rPr>
          <w:lang w:val="es-ES"/>
        </w:rPr>
        <w:t xml:space="preserve">un </w:t>
      </w:r>
      <w:r w:rsidR="00C7263A">
        <w:rPr>
          <w:lang w:val="es-ES"/>
        </w:rPr>
        <w:t>TPN</w:t>
      </w:r>
      <w:r w:rsidR="00176854">
        <w:rPr>
          <w:lang w:val="es-ES"/>
        </w:rPr>
        <w:t xml:space="preserve"> que desempeña una función cuantificativa. Se lo etiqueta como adverbio, pero no por ser un adverbio de negación, sino un adverbio de foco</w:t>
      </w:r>
      <w:r w:rsidR="00305E14">
        <w:rPr>
          <w:lang w:val="es-ES"/>
        </w:rPr>
        <w:t xml:space="preserve">. </w:t>
      </w:r>
      <w:r w:rsidR="00A67566">
        <w:rPr>
          <w:lang w:val="es-ES"/>
        </w:rPr>
        <w:t>Como contrapartida, c</w:t>
      </w:r>
      <w:r w:rsidR="00243D9A">
        <w:rPr>
          <w:lang w:val="es-ES"/>
        </w:rPr>
        <w:t xml:space="preserve">oincide con Schwenter (2003) al </w:t>
      </w:r>
      <w:r w:rsidR="00305E14">
        <w:rPr>
          <w:lang w:val="es-ES"/>
        </w:rPr>
        <w:t>reconoce</w:t>
      </w:r>
      <w:r w:rsidR="00243D9A">
        <w:rPr>
          <w:lang w:val="es-ES"/>
        </w:rPr>
        <w:t>r</w:t>
      </w:r>
      <w:r w:rsidR="00305E14">
        <w:rPr>
          <w:lang w:val="es-ES"/>
        </w:rPr>
        <w:t xml:space="preserve"> dos </w:t>
      </w:r>
      <w:r w:rsidR="00BF1C70">
        <w:rPr>
          <w:lang w:val="es-ES"/>
        </w:rPr>
        <w:t>tipos</w:t>
      </w:r>
      <w:r w:rsidR="00305E14">
        <w:rPr>
          <w:lang w:val="es-ES"/>
        </w:rPr>
        <w:t xml:space="preserve"> distintos</w:t>
      </w:r>
      <w:r w:rsidR="00BF1C70">
        <w:rPr>
          <w:lang w:val="es-ES"/>
        </w:rPr>
        <w:t xml:space="preserve"> de </w:t>
      </w:r>
      <w:r w:rsidR="00BF1C70">
        <w:rPr>
          <w:i/>
          <w:lang w:val="es-ES"/>
        </w:rPr>
        <w:t>tampoco</w:t>
      </w:r>
      <w:r w:rsidR="00243D9A">
        <w:rPr>
          <w:lang w:val="es-ES"/>
        </w:rPr>
        <w:t xml:space="preserve">. </w:t>
      </w:r>
      <w:r w:rsidR="0074742F">
        <w:rPr>
          <w:lang w:val="es-ES"/>
        </w:rPr>
        <w:t xml:space="preserve">En lugar de uso </w:t>
      </w:r>
      <w:r w:rsidR="0074742F">
        <w:rPr>
          <w:i/>
          <w:lang w:val="es-ES"/>
        </w:rPr>
        <w:t>de diccionario</w:t>
      </w:r>
      <w:r w:rsidR="0074742F">
        <w:rPr>
          <w:lang w:val="es-ES"/>
        </w:rPr>
        <w:t xml:space="preserve"> y uso </w:t>
      </w:r>
      <w:r w:rsidR="0074742F">
        <w:rPr>
          <w:i/>
          <w:lang w:val="es-ES"/>
        </w:rPr>
        <w:t>independiente</w:t>
      </w:r>
      <w:r w:rsidR="00E07E7A">
        <w:rPr>
          <w:lang w:val="es-ES"/>
        </w:rPr>
        <w:t>,</w:t>
      </w:r>
      <w:r w:rsidR="0074742F">
        <w:rPr>
          <w:lang w:val="es-ES"/>
        </w:rPr>
        <w:t xml:space="preserve"> se prefiere hablar de</w:t>
      </w:r>
      <w:r w:rsidR="00305E14">
        <w:rPr>
          <w:lang w:val="es-ES"/>
        </w:rPr>
        <w:t xml:space="preserve"> valor </w:t>
      </w:r>
      <w:r w:rsidR="00305E14">
        <w:rPr>
          <w:i/>
          <w:lang w:val="es-ES"/>
        </w:rPr>
        <w:t>aditivo</w:t>
      </w:r>
      <w:r w:rsidR="00305E14">
        <w:rPr>
          <w:lang w:val="es-ES"/>
        </w:rPr>
        <w:t xml:space="preserve"> y valor </w:t>
      </w:r>
      <w:r w:rsidR="00305E14">
        <w:rPr>
          <w:i/>
          <w:lang w:val="es-ES"/>
        </w:rPr>
        <w:t>adversativo</w:t>
      </w:r>
      <w:r w:rsidR="0074742F">
        <w:rPr>
          <w:lang w:val="es-ES"/>
        </w:rPr>
        <w:t xml:space="preserve">, pero, más allá de este cambio terminológico, </w:t>
      </w:r>
      <w:r w:rsidR="00E07E7A">
        <w:rPr>
          <w:lang w:val="es-ES"/>
        </w:rPr>
        <w:t>hay una esencial</w:t>
      </w:r>
      <w:r w:rsidR="0074742F">
        <w:rPr>
          <w:lang w:val="es-ES"/>
        </w:rPr>
        <w:t xml:space="preserve"> </w:t>
      </w:r>
      <w:r w:rsidR="00A67566">
        <w:rPr>
          <w:lang w:val="es-ES"/>
        </w:rPr>
        <w:t>sintonía</w:t>
      </w:r>
      <w:r w:rsidR="00E07E7A">
        <w:rPr>
          <w:lang w:val="es-ES"/>
        </w:rPr>
        <w:t xml:space="preserve"> de fondo.</w:t>
      </w:r>
      <w:r w:rsidR="00243D9A">
        <w:rPr>
          <w:lang w:val="es-ES"/>
        </w:rPr>
        <w:t xml:space="preserve"> Es más, la NGLE </w:t>
      </w:r>
      <w:r w:rsidR="0074742F">
        <w:rPr>
          <w:lang w:val="es-ES"/>
        </w:rPr>
        <w:t>a</w:t>
      </w:r>
      <w:r w:rsidR="006A0CD6">
        <w:rPr>
          <w:lang w:val="es-ES"/>
        </w:rPr>
        <w:t>sume l</w:t>
      </w:r>
      <w:r w:rsidR="00E07E7A">
        <w:rPr>
          <w:lang w:val="es-ES"/>
        </w:rPr>
        <w:t xml:space="preserve">a </w:t>
      </w:r>
      <w:r w:rsidR="006A0CD6">
        <w:rPr>
          <w:lang w:val="es-ES"/>
        </w:rPr>
        <w:t>hipótesis</w:t>
      </w:r>
      <w:r w:rsidR="0074742F">
        <w:rPr>
          <w:lang w:val="es-ES"/>
        </w:rPr>
        <w:t xml:space="preserve"> inferencial al </w:t>
      </w:r>
      <w:r w:rsidR="00243D9A">
        <w:rPr>
          <w:lang w:val="es-ES"/>
        </w:rPr>
        <w:t>admit</w:t>
      </w:r>
      <w:r w:rsidR="0074742F">
        <w:rPr>
          <w:lang w:val="es-ES"/>
        </w:rPr>
        <w:t>ir</w:t>
      </w:r>
      <w:r w:rsidR="00243D9A">
        <w:rPr>
          <w:lang w:val="es-ES"/>
        </w:rPr>
        <w:t xml:space="preserve"> que, aunque el </w:t>
      </w:r>
      <w:r w:rsidR="00E07E7A">
        <w:rPr>
          <w:lang w:val="es-ES"/>
        </w:rPr>
        <w:t>valor</w:t>
      </w:r>
      <w:r w:rsidR="00305E14">
        <w:rPr>
          <w:lang w:val="es-ES"/>
        </w:rPr>
        <w:t xml:space="preserve"> </w:t>
      </w:r>
      <w:r w:rsidR="00243D9A">
        <w:rPr>
          <w:lang w:val="es-ES"/>
        </w:rPr>
        <w:t>aditivo requiere de una proposición negativa previa, ésta “se omite a menudo, y se obtiene indirectamente de la situación o del contexto”</w:t>
      </w:r>
      <w:r w:rsidR="00176854">
        <w:rPr>
          <w:lang w:val="es-ES"/>
        </w:rPr>
        <w:t xml:space="preserve"> (RAE y ASALE 2009: 3007).</w:t>
      </w:r>
    </w:p>
    <w:p w14:paraId="16C0C8F2" w14:textId="623E6150" w:rsidR="00E07E7A" w:rsidRDefault="0074742F" w:rsidP="00420B70">
      <w:pPr>
        <w:spacing w:line="360" w:lineRule="auto"/>
        <w:ind w:firstLine="360"/>
        <w:jc w:val="both"/>
        <w:rPr>
          <w:lang w:val="es-ES"/>
        </w:rPr>
      </w:pPr>
      <w:r>
        <w:rPr>
          <w:lang w:val="es-ES"/>
        </w:rPr>
        <w:t xml:space="preserve">La NGLE </w:t>
      </w:r>
      <w:r w:rsidR="00375185">
        <w:rPr>
          <w:lang w:val="es-ES"/>
        </w:rPr>
        <w:t>señala</w:t>
      </w:r>
      <w:r w:rsidR="00F37357">
        <w:rPr>
          <w:lang w:val="es-ES"/>
        </w:rPr>
        <w:t xml:space="preserve"> también que, en la lengua conversacional, </w:t>
      </w:r>
      <w:r w:rsidR="00F37357">
        <w:rPr>
          <w:i/>
          <w:lang w:val="es-ES"/>
        </w:rPr>
        <w:t>tampoco</w:t>
      </w:r>
      <w:r w:rsidR="00F37357">
        <w:rPr>
          <w:lang w:val="es-ES"/>
        </w:rPr>
        <w:t xml:space="preserve"> introduc</w:t>
      </w:r>
      <w:r w:rsidR="00375185">
        <w:rPr>
          <w:lang w:val="es-ES"/>
        </w:rPr>
        <w:t>e en ocasiones</w:t>
      </w:r>
      <w:r w:rsidR="00F37357">
        <w:rPr>
          <w:lang w:val="es-ES"/>
        </w:rPr>
        <w:t xml:space="preserve"> un enunciado de protesta mediante el cual el hablante “rechaza una acción o un comportamiento” (RAE y ASALE 2009: 3687). </w:t>
      </w:r>
      <w:r w:rsidR="00FA58CE">
        <w:rPr>
          <w:lang w:val="es-ES"/>
        </w:rPr>
        <w:t xml:space="preserve">Esta faceta coincidiría con la tercera acepción consignada por Seco </w:t>
      </w:r>
      <w:r w:rsidR="00FA58CE">
        <w:rPr>
          <w:i/>
          <w:lang w:val="es-ES"/>
        </w:rPr>
        <w:t>et al.</w:t>
      </w:r>
      <w:r w:rsidR="00FA58CE">
        <w:rPr>
          <w:lang w:val="es-ES"/>
        </w:rPr>
        <w:t xml:space="preserve"> (1999: 4244, </w:t>
      </w:r>
      <w:r w:rsidR="00FA58CE">
        <w:rPr>
          <w:i/>
          <w:lang w:val="es-ES"/>
        </w:rPr>
        <w:t>sub voce</w:t>
      </w:r>
      <w:r w:rsidR="00FA58CE">
        <w:rPr>
          <w:lang w:val="es-ES"/>
        </w:rPr>
        <w:t xml:space="preserve"> </w:t>
      </w:r>
      <w:r w:rsidR="00FA58CE">
        <w:rPr>
          <w:smallCaps/>
          <w:lang w:val="es-ES"/>
        </w:rPr>
        <w:t>Tampoco</w:t>
      </w:r>
      <w:r w:rsidR="00FA58CE">
        <w:rPr>
          <w:lang w:val="es-ES"/>
        </w:rPr>
        <w:t xml:space="preserve">). </w:t>
      </w:r>
      <w:r w:rsidR="00375185">
        <w:rPr>
          <w:lang w:val="es-ES"/>
        </w:rPr>
        <w:t>A nuestro juicio, s</w:t>
      </w:r>
      <w:r w:rsidR="00F37357">
        <w:rPr>
          <w:lang w:val="es-ES"/>
        </w:rPr>
        <w:t xml:space="preserve">in embargo, no está claro </w:t>
      </w:r>
      <w:r w:rsidR="00375185">
        <w:rPr>
          <w:lang w:val="es-ES"/>
        </w:rPr>
        <w:t xml:space="preserve">si estamos realmente ante un uso diferenciado o si se trata más bien de una variante contextual del </w:t>
      </w:r>
      <w:r w:rsidR="006A0CD6">
        <w:rPr>
          <w:i/>
          <w:lang w:val="es-ES"/>
        </w:rPr>
        <w:t>tampoco</w:t>
      </w:r>
      <w:r w:rsidR="00375185">
        <w:rPr>
          <w:lang w:val="es-ES"/>
        </w:rPr>
        <w:t xml:space="preserve"> independiente o adversativo</w:t>
      </w:r>
      <w:r w:rsidR="00E049F1">
        <w:rPr>
          <w:lang w:val="es-ES"/>
        </w:rPr>
        <w:t>,</w:t>
      </w:r>
      <w:r w:rsidR="00375185">
        <w:rPr>
          <w:lang w:val="es-ES"/>
        </w:rPr>
        <w:t xml:space="preserve"> </w:t>
      </w:r>
      <w:r w:rsidR="00E07E7A">
        <w:rPr>
          <w:lang w:val="es-ES"/>
        </w:rPr>
        <w:t xml:space="preserve">en virtud del tipo de unidad </w:t>
      </w:r>
      <w:r w:rsidR="00D67578">
        <w:rPr>
          <w:lang w:val="es-ES"/>
        </w:rPr>
        <w:t xml:space="preserve">modificada </w:t>
      </w:r>
      <w:r w:rsidR="00E049F1">
        <w:rPr>
          <w:lang w:val="es-ES"/>
        </w:rPr>
        <w:t xml:space="preserve">contraargumentativamente. </w:t>
      </w:r>
      <w:r w:rsidR="00B90A1C">
        <w:rPr>
          <w:lang w:val="es-ES"/>
        </w:rPr>
        <w:t>Las observaciones que ofrece Sainz (2006</w:t>
      </w:r>
      <w:r w:rsidR="004C0D06">
        <w:rPr>
          <w:lang w:val="es-ES"/>
        </w:rPr>
        <w:t xml:space="preserve">: </w:t>
      </w:r>
      <w:r w:rsidR="004C0D06">
        <w:rPr>
          <w:lang w:val="es-ES"/>
        </w:rPr>
        <w:lastRenderedPageBreak/>
        <w:t>275-278</w:t>
      </w:r>
      <w:r w:rsidR="00B90A1C">
        <w:rPr>
          <w:lang w:val="es-ES"/>
        </w:rPr>
        <w:t>) al respecto van en es</w:t>
      </w:r>
      <w:r w:rsidR="004C0D06">
        <w:rPr>
          <w:lang w:val="es-ES"/>
        </w:rPr>
        <w:t>a dirección</w:t>
      </w:r>
      <w:r w:rsidR="00B90A1C">
        <w:rPr>
          <w:lang w:val="es-ES"/>
        </w:rPr>
        <w:t xml:space="preserve">. </w:t>
      </w:r>
      <w:r w:rsidR="00375185">
        <w:rPr>
          <w:lang w:val="es-ES"/>
        </w:rPr>
        <w:t xml:space="preserve">Además, </w:t>
      </w:r>
      <w:r w:rsidR="009A4169">
        <w:rPr>
          <w:lang w:val="es-ES"/>
        </w:rPr>
        <w:t xml:space="preserve">hay que tener en cuenta que, </w:t>
      </w:r>
      <w:r w:rsidR="004C0D06">
        <w:rPr>
          <w:lang w:val="es-ES"/>
        </w:rPr>
        <w:t xml:space="preserve">en </w:t>
      </w:r>
      <w:r w:rsidR="006A0CD6">
        <w:rPr>
          <w:lang w:val="es-ES"/>
        </w:rPr>
        <w:t>l</w:t>
      </w:r>
      <w:r w:rsidR="004C0D06">
        <w:rPr>
          <w:lang w:val="es-ES"/>
        </w:rPr>
        <w:t>a</w:t>
      </w:r>
      <w:r w:rsidR="006F74FF">
        <w:rPr>
          <w:lang w:val="es-ES"/>
        </w:rPr>
        <w:t xml:space="preserve"> expresión de </w:t>
      </w:r>
      <w:r w:rsidR="00704A97">
        <w:rPr>
          <w:lang w:val="es-ES"/>
        </w:rPr>
        <w:t xml:space="preserve">refutación o </w:t>
      </w:r>
      <w:r w:rsidR="006F74FF">
        <w:rPr>
          <w:lang w:val="es-ES"/>
        </w:rPr>
        <w:t>protesta</w:t>
      </w:r>
      <w:r w:rsidR="009A4169">
        <w:rPr>
          <w:lang w:val="es-ES"/>
        </w:rPr>
        <w:t>,</w:t>
      </w:r>
      <w:r w:rsidR="004045C6">
        <w:rPr>
          <w:lang w:val="es-ES"/>
        </w:rPr>
        <w:t xml:space="preserve"> </w:t>
      </w:r>
      <w:r w:rsidR="006A0CD6">
        <w:rPr>
          <w:lang w:val="es-ES"/>
        </w:rPr>
        <w:t xml:space="preserve">esta palabra </w:t>
      </w:r>
      <w:r w:rsidR="006F74FF">
        <w:rPr>
          <w:lang w:val="es-ES"/>
        </w:rPr>
        <w:t xml:space="preserve">suele formar parte de </w:t>
      </w:r>
      <w:r w:rsidR="00E74BC9">
        <w:rPr>
          <w:lang w:val="es-ES"/>
        </w:rPr>
        <w:t>unidades sintagmáticas</w:t>
      </w:r>
      <w:r w:rsidR="006F74FF">
        <w:rPr>
          <w:lang w:val="es-ES"/>
        </w:rPr>
        <w:t xml:space="preserve"> más largas </w:t>
      </w:r>
      <w:r w:rsidR="00844D4F">
        <w:rPr>
          <w:lang w:val="es-ES"/>
        </w:rPr>
        <w:t>co</w:t>
      </w:r>
      <w:r w:rsidR="006A0CD6">
        <w:rPr>
          <w:lang w:val="es-ES"/>
        </w:rPr>
        <w:t>n</w:t>
      </w:r>
      <w:r w:rsidR="006F74FF">
        <w:rPr>
          <w:lang w:val="es-ES"/>
        </w:rPr>
        <w:t xml:space="preserve"> ciert</w:t>
      </w:r>
      <w:r w:rsidR="00E74BC9">
        <w:rPr>
          <w:lang w:val="es-ES"/>
        </w:rPr>
        <w:t>a tende</w:t>
      </w:r>
      <w:r w:rsidR="009A4169">
        <w:rPr>
          <w:lang w:val="es-ES"/>
        </w:rPr>
        <w:t>ncia a la</w:t>
      </w:r>
      <w:r w:rsidR="006F74FF">
        <w:rPr>
          <w:lang w:val="es-ES"/>
        </w:rPr>
        <w:t xml:space="preserve"> fijación fraseológica (cf. Santos Río 2003: 617): </w:t>
      </w:r>
      <w:r w:rsidR="006F74FF">
        <w:rPr>
          <w:i/>
          <w:lang w:val="es-ES"/>
        </w:rPr>
        <w:t>tampoco es eso</w:t>
      </w:r>
      <w:r w:rsidR="006F74FF">
        <w:rPr>
          <w:lang w:val="es-ES"/>
        </w:rPr>
        <w:t xml:space="preserve">, </w:t>
      </w:r>
      <w:r w:rsidR="006F74FF">
        <w:rPr>
          <w:i/>
          <w:lang w:val="es-ES"/>
        </w:rPr>
        <w:t>tampoco hay que exagerar</w:t>
      </w:r>
      <w:r w:rsidR="006F74FF">
        <w:rPr>
          <w:lang w:val="es-ES"/>
        </w:rPr>
        <w:t xml:space="preserve">, </w:t>
      </w:r>
      <w:r w:rsidR="006F74FF">
        <w:rPr>
          <w:i/>
          <w:lang w:val="es-ES"/>
        </w:rPr>
        <w:t>tampoco te pases</w:t>
      </w:r>
      <w:r w:rsidR="006F74FF">
        <w:rPr>
          <w:lang w:val="es-ES"/>
        </w:rPr>
        <w:t>, etcétera.</w:t>
      </w:r>
    </w:p>
    <w:p w14:paraId="5FCA932F" w14:textId="62088357" w:rsidR="0074742F" w:rsidRDefault="00E74BC9" w:rsidP="00420B70">
      <w:pPr>
        <w:spacing w:line="360" w:lineRule="auto"/>
        <w:ind w:firstLine="360"/>
        <w:jc w:val="both"/>
        <w:rPr>
          <w:lang w:val="es-ES"/>
        </w:rPr>
      </w:pPr>
      <w:r>
        <w:rPr>
          <w:lang w:val="es-ES"/>
        </w:rPr>
        <w:t xml:space="preserve">En </w:t>
      </w:r>
      <w:r w:rsidR="00E07E7A">
        <w:rPr>
          <w:lang w:val="es-ES"/>
        </w:rPr>
        <w:t>definitiva, pensamos que</w:t>
      </w:r>
      <w:r w:rsidR="000C33D5">
        <w:rPr>
          <w:lang w:val="es-ES"/>
        </w:rPr>
        <w:t>,</w:t>
      </w:r>
      <w:r w:rsidR="00E07E7A">
        <w:rPr>
          <w:lang w:val="es-ES"/>
        </w:rPr>
        <w:t xml:space="preserve"> de l</w:t>
      </w:r>
      <w:r w:rsidR="009A4169">
        <w:rPr>
          <w:lang w:val="es-ES"/>
        </w:rPr>
        <w:t>o expuesto</w:t>
      </w:r>
      <w:r w:rsidR="00E07E7A">
        <w:rPr>
          <w:lang w:val="es-ES"/>
        </w:rPr>
        <w:t xml:space="preserve"> por Schwenter (2003) y la NGLE</w:t>
      </w:r>
      <w:r w:rsidR="000C33D5">
        <w:rPr>
          <w:lang w:val="es-ES"/>
        </w:rPr>
        <w:t>,</w:t>
      </w:r>
      <w:r w:rsidR="00E07E7A">
        <w:rPr>
          <w:lang w:val="es-ES"/>
        </w:rPr>
        <w:t xml:space="preserve"> se desprenden únicamente dos usos </w:t>
      </w:r>
      <w:r w:rsidR="000C33D5">
        <w:rPr>
          <w:lang w:val="es-ES"/>
        </w:rPr>
        <w:t xml:space="preserve">bien definidos </w:t>
      </w:r>
      <w:r w:rsidR="00E07E7A">
        <w:rPr>
          <w:lang w:val="es-ES"/>
        </w:rPr>
        <w:t xml:space="preserve">de </w:t>
      </w:r>
      <w:r w:rsidR="00E07E7A" w:rsidRPr="00E07E7A">
        <w:rPr>
          <w:i/>
          <w:lang w:val="es-ES"/>
        </w:rPr>
        <w:t>tampoco</w:t>
      </w:r>
      <w:r w:rsidR="00E07E7A">
        <w:rPr>
          <w:lang w:val="es-ES"/>
        </w:rPr>
        <w:t xml:space="preserve">. </w:t>
      </w:r>
      <w:r w:rsidR="008F30B4">
        <w:rPr>
          <w:lang w:val="es-ES"/>
        </w:rPr>
        <w:t>Para el primero de ellos preferimos la terminología académica</w:t>
      </w:r>
      <w:r w:rsidR="007A53AC" w:rsidRPr="003124EA">
        <w:rPr>
          <w:rStyle w:val="Refdenotaalpie"/>
          <w:sz w:val="20"/>
          <w:szCs w:val="20"/>
          <w:lang w:val="es-ES"/>
        </w:rPr>
        <w:footnoteReference w:id="12"/>
      </w:r>
      <w:r w:rsidR="003124EA">
        <w:rPr>
          <w:lang w:val="es-ES"/>
        </w:rPr>
        <w:t>:</w:t>
      </w:r>
      <w:r w:rsidR="008F30B4">
        <w:rPr>
          <w:i/>
          <w:lang w:val="es-ES"/>
        </w:rPr>
        <w:t xml:space="preserve"> aditivo</w:t>
      </w:r>
      <w:r w:rsidR="000C33D5">
        <w:rPr>
          <w:lang w:val="es-ES"/>
        </w:rPr>
        <w:t>. Esta</w:t>
      </w:r>
      <w:r w:rsidR="008F30B4">
        <w:rPr>
          <w:lang w:val="es-ES"/>
        </w:rPr>
        <w:t xml:space="preserve"> </w:t>
      </w:r>
      <w:r w:rsidR="00A67566">
        <w:rPr>
          <w:lang w:val="es-ES"/>
        </w:rPr>
        <w:t>califica</w:t>
      </w:r>
      <w:r w:rsidR="000C33D5">
        <w:rPr>
          <w:lang w:val="es-ES"/>
        </w:rPr>
        <w:t>ción</w:t>
      </w:r>
      <w:r w:rsidR="007A53AC">
        <w:rPr>
          <w:lang w:val="es-ES"/>
        </w:rPr>
        <w:t>,</w:t>
      </w:r>
      <w:r w:rsidR="000C33D5">
        <w:rPr>
          <w:lang w:val="es-ES"/>
        </w:rPr>
        <w:t xml:space="preserve"> aplicada</w:t>
      </w:r>
      <w:r w:rsidR="008F30B4">
        <w:rPr>
          <w:lang w:val="es-ES"/>
        </w:rPr>
        <w:t xml:space="preserve"> a las partículas focales </w:t>
      </w:r>
      <w:r w:rsidR="003124EA">
        <w:rPr>
          <w:lang w:val="es-ES"/>
        </w:rPr>
        <w:t>al menos desde</w:t>
      </w:r>
      <w:r w:rsidR="008F30B4">
        <w:rPr>
          <w:lang w:val="es-ES"/>
        </w:rPr>
        <w:t xml:space="preserve"> </w:t>
      </w:r>
      <w:r w:rsidR="004E0E2A">
        <w:rPr>
          <w:lang w:val="es-ES"/>
        </w:rPr>
        <w:t>König (1991</w:t>
      </w:r>
      <w:r w:rsidR="007A53AC">
        <w:rPr>
          <w:lang w:val="es-ES"/>
        </w:rPr>
        <w:t>: 62-97</w:t>
      </w:r>
      <w:r w:rsidR="004E0E2A">
        <w:rPr>
          <w:lang w:val="es-ES"/>
        </w:rPr>
        <w:t>)</w:t>
      </w:r>
      <w:r w:rsidR="007A53AC">
        <w:rPr>
          <w:lang w:val="es-ES"/>
        </w:rPr>
        <w:t>,</w:t>
      </w:r>
      <w:r w:rsidR="004E0E2A">
        <w:rPr>
          <w:lang w:val="es-ES"/>
        </w:rPr>
        <w:t xml:space="preserve"> remite </w:t>
      </w:r>
      <w:r w:rsidR="007A53AC">
        <w:rPr>
          <w:lang w:val="es-ES"/>
        </w:rPr>
        <w:t xml:space="preserve">en última instancia a la teoría de Halliday y Hasan (1976: 244-250). </w:t>
      </w:r>
      <w:r w:rsidR="003124EA">
        <w:rPr>
          <w:lang w:val="es-ES"/>
        </w:rPr>
        <w:t>Frente a otras alternativas manejadas por la bibliografía previa (</w:t>
      </w:r>
      <w:r w:rsidR="003124EA">
        <w:rPr>
          <w:i/>
          <w:lang w:val="es-ES"/>
        </w:rPr>
        <w:t>presuposicional</w:t>
      </w:r>
      <w:r w:rsidR="003124EA">
        <w:rPr>
          <w:lang w:val="es-ES"/>
        </w:rPr>
        <w:t xml:space="preserve">, </w:t>
      </w:r>
      <w:r w:rsidR="003124EA">
        <w:rPr>
          <w:i/>
          <w:lang w:val="es-ES"/>
        </w:rPr>
        <w:t>incluyente</w:t>
      </w:r>
      <w:r w:rsidR="003124EA">
        <w:rPr>
          <w:lang w:val="es-ES"/>
        </w:rPr>
        <w:t xml:space="preserve">, etc.), cuenta con la ventaja de </w:t>
      </w:r>
      <w:r w:rsidR="00FD2FC0">
        <w:rPr>
          <w:lang w:val="es-ES"/>
        </w:rPr>
        <w:t>priorizar</w:t>
      </w:r>
      <w:r w:rsidR="00D67578">
        <w:rPr>
          <w:lang w:val="es-ES"/>
        </w:rPr>
        <w:t xml:space="preserve"> la </w:t>
      </w:r>
      <w:r w:rsidR="003124EA">
        <w:rPr>
          <w:lang w:val="es-ES"/>
        </w:rPr>
        <w:t xml:space="preserve">cohesión discursiva </w:t>
      </w:r>
      <w:r w:rsidR="00FD2FC0">
        <w:rPr>
          <w:lang w:val="es-ES"/>
        </w:rPr>
        <w:t xml:space="preserve">de los constituyentes implicados </w:t>
      </w:r>
      <w:r w:rsidR="003124EA">
        <w:rPr>
          <w:lang w:val="es-ES"/>
        </w:rPr>
        <w:t>más que</w:t>
      </w:r>
      <w:r w:rsidR="00D67578">
        <w:rPr>
          <w:lang w:val="es-ES"/>
        </w:rPr>
        <w:t xml:space="preserve"> </w:t>
      </w:r>
      <w:r w:rsidR="00FD2FC0">
        <w:rPr>
          <w:lang w:val="es-ES"/>
        </w:rPr>
        <w:t>su</w:t>
      </w:r>
      <w:r w:rsidR="00D67578">
        <w:rPr>
          <w:lang w:val="es-ES"/>
        </w:rPr>
        <w:t xml:space="preserve"> configuración lógica</w:t>
      </w:r>
      <w:r w:rsidR="003124EA">
        <w:rPr>
          <w:lang w:val="es-ES"/>
        </w:rPr>
        <w:t xml:space="preserve">. En cambio, para el segundo uso preferimos la expresión manejada por Schwenter (2003): </w:t>
      </w:r>
      <w:r w:rsidR="003124EA">
        <w:rPr>
          <w:i/>
          <w:lang w:val="es-ES"/>
        </w:rPr>
        <w:t>independiente</w:t>
      </w:r>
      <w:r w:rsidR="003124EA">
        <w:rPr>
          <w:lang w:val="es-ES"/>
        </w:rPr>
        <w:t>. Ello se debe</w:t>
      </w:r>
      <w:r w:rsidR="00004C4F">
        <w:rPr>
          <w:lang w:val="es-ES"/>
        </w:rPr>
        <w:t xml:space="preserve"> a que, como hemos apuntado más arriba, no hay plena seguridad de que todas las ocurrencias no aditivas de </w:t>
      </w:r>
      <w:r w:rsidR="00004C4F">
        <w:rPr>
          <w:i/>
          <w:lang w:val="es-ES"/>
        </w:rPr>
        <w:t>tampoco</w:t>
      </w:r>
      <w:r w:rsidR="00004C4F">
        <w:rPr>
          <w:lang w:val="es-ES"/>
        </w:rPr>
        <w:t xml:space="preserve"> sean necesariamente adversativas, pues podrían </w:t>
      </w:r>
      <w:r w:rsidR="00D67578">
        <w:rPr>
          <w:lang w:val="es-ES"/>
        </w:rPr>
        <w:t>responder a</w:t>
      </w:r>
      <w:r w:rsidR="00FD2FC0">
        <w:rPr>
          <w:lang w:val="es-ES"/>
        </w:rPr>
        <w:t xml:space="preserve"> otras funciones, a tenor de lo apuntado por Mariottini (2010)</w:t>
      </w:r>
      <w:r w:rsidR="005C5EAE">
        <w:rPr>
          <w:lang w:val="es-ES"/>
        </w:rPr>
        <w:t xml:space="preserve"> y el debate que suscita</w:t>
      </w:r>
      <w:r w:rsidR="002978AA">
        <w:rPr>
          <w:lang w:val="es-ES"/>
        </w:rPr>
        <w:t xml:space="preserve"> </w:t>
      </w:r>
      <w:r w:rsidR="002978AA">
        <w:rPr>
          <w:i/>
          <w:lang w:val="es-ES"/>
        </w:rPr>
        <w:t>tampoco</w:t>
      </w:r>
      <w:r w:rsidR="005C5EAE">
        <w:rPr>
          <w:lang w:val="es-ES"/>
        </w:rPr>
        <w:t xml:space="preserve"> </w:t>
      </w:r>
      <w:r w:rsidR="002978AA">
        <w:rPr>
          <w:lang w:val="es-ES"/>
        </w:rPr>
        <w:t>como</w:t>
      </w:r>
      <w:r w:rsidR="005C5EAE">
        <w:rPr>
          <w:lang w:val="es-ES"/>
        </w:rPr>
        <w:t xml:space="preserve"> expresión de protesta. </w:t>
      </w:r>
      <w:r w:rsidR="000F147F">
        <w:rPr>
          <w:lang w:val="es-ES"/>
        </w:rPr>
        <w:t xml:space="preserve">A eso hay que </w:t>
      </w:r>
      <w:r w:rsidR="00667C77">
        <w:rPr>
          <w:lang w:val="es-ES"/>
        </w:rPr>
        <w:t>sumar algunos ejem</w:t>
      </w:r>
      <w:r w:rsidR="006A0CD6">
        <w:rPr>
          <w:lang w:val="es-ES"/>
        </w:rPr>
        <w:t>plos de nuestra muestra ―cf. (11</w:t>
      </w:r>
      <w:r w:rsidR="00667C77">
        <w:rPr>
          <w:lang w:val="es-ES"/>
        </w:rPr>
        <w:t xml:space="preserve">), más abajo― que escapan </w:t>
      </w:r>
      <w:r w:rsidR="00DF6315">
        <w:rPr>
          <w:lang w:val="es-ES"/>
        </w:rPr>
        <w:t>no solo a la distinción semántica entre adi</w:t>
      </w:r>
      <w:r w:rsidR="00030D1D">
        <w:rPr>
          <w:lang w:val="es-ES"/>
        </w:rPr>
        <w:t>tivas y adversativas</w:t>
      </w:r>
      <w:r w:rsidR="00DF6315">
        <w:rPr>
          <w:lang w:val="es-ES"/>
        </w:rPr>
        <w:t>, sino también a la dualidad pragmática entre operador</w:t>
      </w:r>
      <w:r w:rsidR="00030D1D">
        <w:rPr>
          <w:lang w:val="es-ES"/>
        </w:rPr>
        <w:t>es</w:t>
      </w:r>
      <w:r w:rsidR="00DF6315">
        <w:rPr>
          <w:lang w:val="es-ES"/>
        </w:rPr>
        <w:t xml:space="preserve"> argumentativo</w:t>
      </w:r>
      <w:r w:rsidR="00030D1D">
        <w:rPr>
          <w:lang w:val="es-ES"/>
        </w:rPr>
        <w:t>s co-orientados y anti-orientados</w:t>
      </w:r>
      <w:r w:rsidR="00667C77">
        <w:rPr>
          <w:lang w:val="es-ES"/>
        </w:rPr>
        <w:t xml:space="preserve">. Dado que desbordaría nuestro propósito atender a fondo </w:t>
      </w:r>
      <w:r w:rsidR="006A0CD6">
        <w:rPr>
          <w:lang w:val="es-ES"/>
        </w:rPr>
        <w:t>toda esa compleja casuística</w:t>
      </w:r>
      <w:r w:rsidR="00667C77">
        <w:rPr>
          <w:lang w:val="es-ES"/>
        </w:rPr>
        <w:t xml:space="preserve">, hemos optado por agrupar bajo el marbete común de </w:t>
      </w:r>
      <w:r w:rsidR="00667C77">
        <w:rPr>
          <w:i/>
          <w:lang w:val="es-ES"/>
        </w:rPr>
        <w:t>tampoco independiente</w:t>
      </w:r>
      <w:r w:rsidR="00D75130">
        <w:rPr>
          <w:lang w:val="es-ES"/>
        </w:rPr>
        <w:t xml:space="preserve"> todas las variantes semántico-pragmáticas que no </w:t>
      </w:r>
      <w:r w:rsidR="006A0CD6">
        <w:rPr>
          <w:lang w:val="es-ES"/>
        </w:rPr>
        <w:t>aparecen ancladas ―ni explícita ni inferencialmente― a</w:t>
      </w:r>
      <w:r w:rsidR="00D75130">
        <w:rPr>
          <w:lang w:val="es-ES"/>
        </w:rPr>
        <w:t xml:space="preserve"> una negación previa. No obstante</w:t>
      </w:r>
      <w:r w:rsidR="00667C77">
        <w:rPr>
          <w:lang w:val="es-ES"/>
        </w:rPr>
        <w:t>, admiti</w:t>
      </w:r>
      <w:r w:rsidR="00D75130">
        <w:rPr>
          <w:lang w:val="es-ES"/>
        </w:rPr>
        <w:t>mos</w:t>
      </w:r>
      <w:r w:rsidR="005C5EAE">
        <w:rPr>
          <w:lang w:val="es-ES"/>
        </w:rPr>
        <w:t xml:space="preserve"> la posibilidad de que</w:t>
      </w:r>
      <w:r w:rsidR="00634886">
        <w:rPr>
          <w:lang w:val="es-ES"/>
        </w:rPr>
        <w:t xml:space="preserve"> </w:t>
      </w:r>
      <w:r w:rsidR="00667C77">
        <w:rPr>
          <w:lang w:val="es-ES"/>
        </w:rPr>
        <w:t>futuros</w:t>
      </w:r>
      <w:r w:rsidR="00634886">
        <w:rPr>
          <w:lang w:val="es-ES"/>
        </w:rPr>
        <w:t xml:space="preserve"> análisis</w:t>
      </w:r>
      <w:r w:rsidR="005C5EAE">
        <w:rPr>
          <w:lang w:val="es-ES"/>
        </w:rPr>
        <w:t>, más pormenorizados,</w:t>
      </w:r>
      <w:r w:rsidR="00634886">
        <w:rPr>
          <w:lang w:val="es-ES"/>
        </w:rPr>
        <w:t xml:space="preserve"> hagan recomendable </w:t>
      </w:r>
      <w:r w:rsidR="00D75130">
        <w:rPr>
          <w:lang w:val="es-ES"/>
        </w:rPr>
        <w:t>una ulterior</w:t>
      </w:r>
      <w:r w:rsidR="00634886">
        <w:rPr>
          <w:lang w:val="es-ES"/>
        </w:rPr>
        <w:t xml:space="preserve"> </w:t>
      </w:r>
      <w:r w:rsidR="00D01647">
        <w:rPr>
          <w:lang w:val="es-ES"/>
        </w:rPr>
        <w:t>sub</w:t>
      </w:r>
      <w:r w:rsidR="00634886">
        <w:rPr>
          <w:lang w:val="es-ES"/>
        </w:rPr>
        <w:t xml:space="preserve">división en </w:t>
      </w:r>
      <w:r w:rsidR="002978AA">
        <w:rPr>
          <w:lang w:val="es-ES"/>
        </w:rPr>
        <w:t>diverso</w:t>
      </w:r>
      <w:r w:rsidR="00E049F1">
        <w:rPr>
          <w:lang w:val="es-ES"/>
        </w:rPr>
        <w:t>s usos autónomos</w:t>
      </w:r>
      <w:r w:rsidR="000C3429">
        <w:rPr>
          <w:lang w:val="es-ES"/>
        </w:rPr>
        <w:t>.</w:t>
      </w:r>
      <w:r w:rsidR="000C33D5">
        <w:rPr>
          <w:lang w:val="es-ES"/>
        </w:rPr>
        <w:t xml:space="preserve"> Sea como fuere, esa dualidad entre </w:t>
      </w:r>
      <w:r w:rsidR="000C33D5">
        <w:rPr>
          <w:i/>
          <w:lang w:val="es-ES"/>
        </w:rPr>
        <w:t>tampoco aditivo</w:t>
      </w:r>
      <w:r w:rsidR="000C33D5">
        <w:rPr>
          <w:lang w:val="es-ES"/>
        </w:rPr>
        <w:t xml:space="preserve"> y </w:t>
      </w:r>
      <w:r w:rsidR="000C33D5">
        <w:rPr>
          <w:i/>
          <w:lang w:val="es-ES"/>
        </w:rPr>
        <w:t>tampoco independiente</w:t>
      </w:r>
      <w:r w:rsidR="000C33D5">
        <w:rPr>
          <w:lang w:val="es-ES"/>
        </w:rPr>
        <w:t xml:space="preserve"> dista de agotar el potencial </w:t>
      </w:r>
      <w:r w:rsidR="008B31F3">
        <w:rPr>
          <w:lang w:val="es-ES"/>
        </w:rPr>
        <w:t>funcional</w:t>
      </w:r>
      <w:r w:rsidR="000C33D5">
        <w:rPr>
          <w:lang w:val="es-ES"/>
        </w:rPr>
        <w:t xml:space="preserve"> de</w:t>
      </w:r>
      <w:r w:rsidR="006A0CD6">
        <w:rPr>
          <w:lang w:val="es-ES"/>
        </w:rPr>
        <w:t>l</w:t>
      </w:r>
      <w:r w:rsidR="008B31F3">
        <w:rPr>
          <w:lang w:val="es-ES"/>
        </w:rPr>
        <w:t xml:space="preserve"> adverbio</w:t>
      </w:r>
      <w:r w:rsidR="006A0CD6">
        <w:rPr>
          <w:lang w:val="es-ES"/>
        </w:rPr>
        <w:t xml:space="preserve"> que estamos considerando</w:t>
      </w:r>
      <w:r w:rsidR="000C33D5">
        <w:rPr>
          <w:lang w:val="es-ES"/>
        </w:rPr>
        <w:t>, ya que, aunque</w:t>
      </w:r>
      <w:r w:rsidR="000C3429">
        <w:rPr>
          <w:lang w:val="es-ES"/>
        </w:rPr>
        <w:t xml:space="preserve"> no ha</w:t>
      </w:r>
      <w:r w:rsidR="00895C61">
        <w:rPr>
          <w:lang w:val="es-ES"/>
        </w:rPr>
        <w:t>yan</w:t>
      </w:r>
      <w:r w:rsidR="000C3429">
        <w:rPr>
          <w:lang w:val="es-ES"/>
        </w:rPr>
        <w:t xml:space="preserve"> sido</w:t>
      </w:r>
      <w:r>
        <w:rPr>
          <w:lang w:val="es-ES"/>
        </w:rPr>
        <w:t xml:space="preserve"> consignados </w:t>
      </w:r>
      <w:r w:rsidR="000C3429">
        <w:rPr>
          <w:lang w:val="es-ES"/>
        </w:rPr>
        <w:t>por</w:t>
      </w:r>
      <w:r>
        <w:rPr>
          <w:lang w:val="es-ES"/>
        </w:rPr>
        <w:t xml:space="preserve"> la NGLE</w:t>
      </w:r>
      <w:r w:rsidR="00895C61">
        <w:rPr>
          <w:lang w:val="es-ES"/>
        </w:rPr>
        <w:t>, han de tenerse en cuenta al menos otros dos usos: el</w:t>
      </w:r>
      <w:r>
        <w:rPr>
          <w:lang w:val="es-ES"/>
        </w:rPr>
        <w:t xml:space="preserve"> </w:t>
      </w:r>
      <w:r w:rsidRPr="00E74BC9">
        <w:rPr>
          <w:i/>
          <w:lang w:val="es-ES"/>
        </w:rPr>
        <w:t>evaluativo</w:t>
      </w:r>
      <w:r>
        <w:rPr>
          <w:lang w:val="es-ES"/>
        </w:rPr>
        <w:t xml:space="preserve"> (Carretero </w:t>
      </w:r>
      <w:r w:rsidRPr="00E74BC9">
        <w:rPr>
          <w:i/>
          <w:lang w:val="es-ES"/>
        </w:rPr>
        <w:t>et al.</w:t>
      </w:r>
      <w:r>
        <w:rPr>
          <w:lang w:val="es-ES"/>
        </w:rPr>
        <w:t xml:space="preserve"> 2018) y </w:t>
      </w:r>
      <w:r w:rsidR="00895C61">
        <w:rPr>
          <w:lang w:val="es-ES"/>
        </w:rPr>
        <w:t>el</w:t>
      </w:r>
      <w:r>
        <w:rPr>
          <w:lang w:val="es-ES"/>
        </w:rPr>
        <w:t xml:space="preserve"> </w:t>
      </w:r>
      <w:r>
        <w:rPr>
          <w:i/>
          <w:lang w:val="es-ES"/>
        </w:rPr>
        <w:t>escalar</w:t>
      </w:r>
      <w:r>
        <w:rPr>
          <w:lang w:val="es-ES"/>
        </w:rPr>
        <w:t xml:space="preserve"> de la locución </w:t>
      </w:r>
      <w:r>
        <w:rPr>
          <w:i/>
          <w:lang w:val="es-ES"/>
        </w:rPr>
        <w:t>ni tampoco</w:t>
      </w:r>
      <w:r>
        <w:rPr>
          <w:lang w:val="es-ES"/>
        </w:rPr>
        <w:t xml:space="preserve"> (Seco </w:t>
      </w:r>
      <w:r>
        <w:rPr>
          <w:i/>
          <w:lang w:val="es-ES"/>
        </w:rPr>
        <w:t>et al.</w:t>
      </w:r>
      <w:r>
        <w:rPr>
          <w:lang w:val="es-ES"/>
        </w:rPr>
        <w:t xml:space="preserve"> 1999).</w:t>
      </w:r>
    </w:p>
    <w:p w14:paraId="5CA2BAFE" w14:textId="7345372D" w:rsidR="009B7B50" w:rsidRDefault="00E74BC9" w:rsidP="00420B70">
      <w:pPr>
        <w:spacing w:line="360" w:lineRule="auto"/>
        <w:ind w:firstLine="360"/>
        <w:jc w:val="both"/>
        <w:rPr>
          <w:color w:val="000000" w:themeColor="text1"/>
        </w:rPr>
      </w:pPr>
      <w:r>
        <w:rPr>
          <w:lang w:val="es-ES"/>
        </w:rPr>
        <w:lastRenderedPageBreak/>
        <w:t xml:space="preserve">El uso evaluativo se atestigua al menos en el español </w:t>
      </w:r>
      <w:r w:rsidR="00B90A1C">
        <w:rPr>
          <w:lang w:val="es-ES"/>
        </w:rPr>
        <w:t xml:space="preserve">oral </w:t>
      </w:r>
      <w:r>
        <w:rPr>
          <w:lang w:val="es-ES"/>
        </w:rPr>
        <w:t xml:space="preserve">mexicano. Aunque los datos </w:t>
      </w:r>
      <w:r w:rsidR="003124EA">
        <w:rPr>
          <w:lang w:val="es-ES"/>
        </w:rPr>
        <w:t xml:space="preserve">disponibles hasta ahora </w:t>
      </w:r>
      <w:r>
        <w:rPr>
          <w:lang w:val="es-ES"/>
        </w:rPr>
        <w:t xml:space="preserve">no </w:t>
      </w:r>
      <w:r w:rsidR="00B90A1C">
        <w:rPr>
          <w:lang w:val="es-ES"/>
        </w:rPr>
        <w:t>son concluyentes</w:t>
      </w:r>
      <w:r>
        <w:rPr>
          <w:lang w:val="es-ES"/>
        </w:rPr>
        <w:t xml:space="preserve">, </w:t>
      </w:r>
      <w:r w:rsidR="003124EA">
        <w:rPr>
          <w:lang w:val="es-ES"/>
        </w:rPr>
        <w:t>resulta plausible</w:t>
      </w:r>
      <w:r>
        <w:rPr>
          <w:lang w:val="es-ES"/>
        </w:rPr>
        <w:t xml:space="preserve"> suponer que se trata de una innovación </w:t>
      </w:r>
      <w:r w:rsidR="00B90A1C">
        <w:rPr>
          <w:lang w:val="es-ES"/>
        </w:rPr>
        <w:t xml:space="preserve">lingüística </w:t>
      </w:r>
      <w:r>
        <w:rPr>
          <w:lang w:val="es-ES"/>
        </w:rPr>
        <w:t>relativamente reciente</w:t>
      </w:r>
      <w:r w:rsidR="005C5EAE">
        <w:rPr>
          <w:lang w:val="es-ES"/>
        </w:rPr>
        <w:t>. A</w:t>
      </w:r>
      <w:r w:rsidR="00B90A1C">
        <w:rPr>
          <w:lang w:val="es-ES"/>
        </w:rPr>
        <w:t>sí</w:t>
      </w:r>
      <w:r>
        <w:rPr>
          <w:lang w:val="es-ES"/>
        </w:rPr>
        <w:t xml:space="preserve"> se desprende del hecho de que no </w:t>
      </w:r>
      <w:r w:rsidR="00D67578">
        <w:rPr>
          <w:lang w:val="es-ES"/>
        </w:rPr>
        <w:t>aparezca</w:t>
      </w:r>
      <w:r>
        <w:rPr>
          <w:lang w:val="es-ES"/>
        </w:rPr>
        <w:t xml:space="preserve"> </w:t>
      </w:r>
      <w:r w:rsidR="00992E98">
        <w:rPr>
          <w:lang w:val="es-ES"/>
        </w:rPr>
        <w:t xml:space="preserve">en obras lexicográficas tales como </w:t>
      </w:r>
      <w:r w:rsidR="001F2357">
        <w:rPr>
          <w:lang w:val="es-ES"/>
        </w:rPr>
        <w:t>la</w:t>
      </w:r>
      <w:r w:rsidR="00832FD2">
        <w:rPr>
          <w:lang w:val="es-ES"/>
        </w:rPr>
        <w:t>s</w:t>
      </w:r>
      <w:r w:rsidR="001F2357">
        <w:rPr>
          <w:lang w:val="es-ES"/>
        </w:rPr>
        <w:t xml:space="preserve"> editada</w:t>
      </w:r>
      <w:r w:rsidR="00832FD2">
        <w:rPr>
          <w:lang w:val="es-ES"/>
        </w:rPr>
        <w:t>s</w:t>
      </w:r>
      <w:r w:rsidR="001F2357">
        <w:rPr>
          <w:lang w:val="es-ES"/>
        </w:rPr>
        <w:t xml:space="preserve"> por </w:t>
      </w:r>
      <w:r w:rsidR="00992E98">
        <w:rPr>
          <w:lang w:val="es-ES"/>
        </w:rPr>
        <w:t>Lara (</w:t>
      </w:r>
      <w:r w:rsidR="00832FD2">
        <w:rPr>
          <w:lang w:val="es-ES"/>
        </w:rPr>
        <w:t xml:space="preserve">1986; </w:t>
      </w:r>
      <w:r w:rsidR="00D75130">
        <w:rPr>
          <w:lang w:val="es-ES"/>
        </w:rPr>
        <w:t>2010)</w:t>
      </w:r>
      <w:r w:rsidR="00992E98">
        <w:rPr>
          <w:lang w:val="es-ES"/>
        </w:rPr>
        <w:t xml:space="preserve"> </w:t>
      </w:r>
      <w:r w:rsidR="00D75130">
        <w:rPr>
          <w:lang w:val="es-ES"/>
        </w:rPr>
        <w:t>―</w:t>
      </w:r>
      <w:r w:rsidR="00992E98">
        <w:rPr>
          <w:lang w:val="es-ES"/>
        </w:rPr>
        <w:t xml:space="preserve">cuyo corpus de base </w:t>
      </w:r>
      <w:r w:rsidR="00B90A1C">
        <w:rPr>
          <w:lang w:val="es-ES"/>
        </w:rPr>
        <w:t xml:space="preserve">abarca </w:t>
      </w:r>
      <w:r w:rsidR="00992E98">
        <w:rPr>
          <w:lang w:val="es-ES"/>
        </w:rPr>
        <w:t>el período 1921-1974</w:t>
      </w:r>
      <w:r w:rsidR="00D75130">
        <w:rPr>
          <w:lang w:val="es-ES"/>
        </w:rPr>
        <w:t>―</w:t>
      </w:r>
      <w:r w:rsidR="001F2357">
        <w:rPr>
          <w:lang w:val="es-ES"/>
        </w:rPr>
        <w:t xml:space="preserve"> o Gómez de Silva (2001)</w:t>
      </w:r>
      <w:r w:rsidR="00992E98">
        <w:rPr>
          <w:lang w:val="es-ES"/>
        </w:rPr>
        <w:t>.</w:t>
      </w:r>
      <w:r w:rsidR="00B90A1C">
        <w:rPr>
          <w:lang w:val="es-ES"/>
        </w:rPr>
        <w:t xml:space="preserve"> En principio, guarda </w:t>
      </w:r>
      <w:r w:rsidR="00AD0607">
        <w:rPr>
          <w:lang w:val="es-ES"/>
        </w:rPr>
        <w:t>indudables</w:t>
      </w:r>
      <w:r w:rsidR="00B90A1C">
        <w:rPr>
          <w:lang w:val="es-ES"/>
        </w:rPr>
        <w:t xml:space="preserve"> semejanzas con </w:t>
      </w:r>
      <w:r w:rsidR="00AD0607">
        <w:rPr>
          <w:lang w:val="es-ES"/>
        </w:rPr>
        <w:t xml:space="preserve">el uso independiente, </w:t>
      </w:r>
      <w:r w:rsidR="005C5EAE">
        <w:rPr>
          <w:lang w:val="es-ES"/>
        </w:rPr>
        <w:t xml:space="preserve">en cualquiera de sus </w:t>
      </w:r>
      <w:r w:rsidR="00C61246">
        <w:rPr>
          <w:lang w:val="es-ES"/>
        </w:rPr>
        <w:t>faceta</w:t>
      </w:r>
      <w:r w:rsidR="005C5EAE">
        <w:rPr>
          <w:lang w:val="es-ES"/>
        </w:rPr>
        <w:t>s.</w:t>
      </w:r>
      <w:r w:rsidR="00AD0607">
        <w:rPr>
          <w:lang w:val="es-ES"/>
        </w:rPr>
        <w:t xml:space="preserve"> Ello se debe a que, de modo paralelo a lo apuntado por Mariottini (</w:t>
      </w:r>
      <w:r w:rsidR="00634886">
        <w:rPr>
          <w:lang w:val="es-ES"/>
        </w:rPr>
        <w:t>201</w:t>
      </w:r>
      <w:r w:rsidR="00AD0607">
        <w:rPr>
          <w:lang w:val="es-ES"/>
        </w:rPr>
        <w:t>0)</w:t>
      </w:r>
      <w:r w:rsidR="004C0D06">
        <w:rPr>
          <w:lang w:val="es-ES"/>
        </w:rPr>
        <w:t xml:space="preserve">, </w:t>
      </w:r>
      <w:r w:rsidR="00AD0607">
        <w:rPr>
          <w:lang w:val="es-ES"/>
        </w:rPr>
        <w:t xml:space="preserve">también </w:t>
      </w:r>
      <w:r w:rsidR="005C5EAE">
        <w:rPr>
          <w:lang w:val="es-ES"/>
        </w:rPr>
        <w:t>aquí entra en juego</w:t>
      </w:r>
      <w:r w:rsidR="006C193B">
        <w:rPr>
          <w:lang w:val="es-ES"/>
        </w:rPr>
        <w:t xml:space="preserve"> una función eminentemente interpersonal</w:t>
      </w:r>
      <w:r w:rsidR="006A0CD6">
        <w:rPr>
          <w:lang w:val="es-ES"/>
        </w:rPr>
        <w:t>, en te</w:t>
      </w:r>
      <w:r w:rsidR="009B7B50">
        <w:rPr>
          <w:lang w:val="es-ES"/>
        </w:rPr>
        <w:t>rmino</w:t>
      </w:r>
      <w:r w:rsidR="006A0CD6">
        <w:rPr>
          <w:lang w:val="es-ES"/>
        </w:rPr>
        <w:t>logía</w:t>
      </w:r>
      <w:r w:rsidR="009B7B50">
        <w:rPr>
          <w:lang w:val="es-ES"/>
        </w:rPr>
        <w:t xml:space="preserve"> de</w:t>
      </w:r>
      <w:r w:rsidR="006C193B">
        <w:rPr>
          <w:lang w:val="es-ES"/>
        </w:rPr>
        <w:t xml:space="preserve"> Halliday</w:t>
      </w:r>
      <w:r w:rsidR="009B7B50">
        <w:rPr>
          <w:lang w:val="es-ES"/>
        </w:rPr>
        <w:t xml:space="preserve"> (</w:t>
      </w:r>
      <w:r w:rsidR="006C193B">
        <w:rPr>
          <w:lang w:val="es-ES"/>
        </w:rPr>
        <w:t>1970)</w:t>
      </w:r>
      <w:r w:rsidR="00AD0607">
        <w:rPr>
          <w:lang w:val="es-ES"/>
        </w:rPr>
        <w:t>; ello</w:t>
      </w:r>
      <w:r w:rsidR="001F46B3">
        <w:rPr>
          <w:lang w:val="es-ES"/>
        </w:rPr>
        <w:t xml:space="preserve"> </w:t>
      </w:r>
      <w:r w:rsidR="00AD0607">
        <w:rPr>
          <w:lang w:val="es-ES"/>
        </w:rPr>
        <w:t>en su doble vertiente</w:t>
      </w:r>
      <w:r w:rsidR="001F46B3">
        <w:rPr>
          <w:lang w:val="es-ES"/>
        </w:rPr>
        <w:t xml:space="preserve"> </w:t>
      </w:r>
      <w:r w:rsidR="00381487">
        <w:rPr>
          <w:lang w:val="es-ES"/>
        </w:rPr>
        <w:t xml:space="preserve">de regulación </w:t>
      </w:r>
      <w:r w:rsidR="001F46B3">
        <w:rPr>
          <w:lang w:val="es-ES"/>
        </w:rPr>
        <w:t>retórico-argumentativa</w:t>
      </w:r>
      <w:r w:rsidR="00AD0607">
        <w:rPr>
          <w:lang w:val="es-ES"/>
        </w:rPr>
        <w:t xml:space="preserve"> </w:t>
      </w:r>
      <w:r w:rsidR="00381487">
        <w:rPr>
          <w:lang w:val="es-ES"/>
        </w:rPr>
        <w:t xml:space="preserve">del discurso </w:t>
      </w:r>
      <w:r w:rsidR="00AD0607">
        <w:rPr>
          <w:lang w:val="es-ES"/>
        </w:rPr>
        <w:t>y de</w:t>
      </w:r>
      <w:r w:rsidR="001F46B3">
        <w:rPr>
          <w:lang w:val="es-ES"/>
        </w:rPr>
        <w:t xml:space="preserve"> construcción de la imagen social </w:t>
      </w:r>
      <w:r w:rsidR="00104286">
        <w:rPr>
          <w:lang w:val="es-ES"/>
        </w:rPr>
        <w:t>(</w:t>
      </w:r>
      <w:r w:rsidR="00104286">
        <w:rPr>
          <w:i/>
          <w:lang w:val="es-ES"/>
        </w:rPr>
        <w:t>face</w:t>
      </w:r>
      <w:r w:rsidR="00104286">
        <w:rPr>
          <w:lang w:val="es-ES"/>
        </w:rPr>
        <w:t xml:space="preserve">) </w:t>
      </w:r>
      <w:r w:rsidR="009B7B50">
        <w:rPr>
          <w:lang w:val="es-ES"/>
        </w:rPr>
        <w:t>de los interlocutores</w:t>
      </w:r>
      <w:r w:rsidR="00895C61">
        <w:rPr>
          <w:lang w:val="es-ES"/>
        </w:rPr>
        <w:t xml:space="preserve"> (cf. Goffman </w:t>
      </w:r>
      <w:r w:rsidR="009B7B50">
        <w:rPr>
          <w:lang w:val="es-ES"/>
        </w:rPr>
        <w:t>1967</w:t>
      </w:r>
      <w:r w:rsidR="00895C61">
        <w:rPr>
          <w:lang w:val="es-ES"/>
        </w:rPr>
        <w:t xml:space="preserve">; Brown y Levinson </w:t>
      </w:r>
      <w:r w:rsidR="009B7B50">
        <w:rPr>
          <w:lang w:val="es-ES"/>
        </w:rPr>
        <w:t>1987</w:t>
      </w:r>
      <w:r w:rsidR="00F71FCD">
        <w:rPr>
          <w:lang w:val="es-ES"/>
        </w:rPr>
        <w:t>: 61-64</w:t>
      </w:r>
      <w:r w:rsidR="009B7B50">
        <w:rPr>
          <w:lang w:val="es-ES"/>
        </w:rPr>
        <w:t>)</w:t>
      </w:r>
      <w:r w:rsidR="004C0D06">
        <w:rPr>
          <w:lang w:val="es-ES"/>
        </w:rPr>
        <w:t>.</w:t>
      </w:r>
    </w:p>
    <w:p w14:paraId="61CA9B3A" w14:textId="0C03B89E" w:rsidR="00E74BC9" w:rsidRDefault="006C193B" w:rsidP="00420B70">
      <w:pPr>
        <w:spacing w:line="360" w:lineRule="auto"/>
        <w:ind w:firstLine="360"/>
        <w:jc w:val="both"/>
        <w:rPr>
          <w:lang w:val="es-ES"/>
        </w:rPr>
      </w:pPr>
      <w:r>
        <w:rPr>
          <w:lang w:val="es-ES"/>
        </w:rPr>
        <w:t xml:space="preserve">Pese a </w:t>
      </w:r>
      <w:r w:rsidR="002E2469">
        <w:rPr>
          <w:lang w:val="es-ES"/>
        </w:rPr>
        <w:t>tal</w:t>
      </w:r>
      <w:r w:rsidR="009B7B50">
        <w:rPr>
          <w:lang w:val="es-ES"/>
        </w:rPr>
        <w:t xml:space="preserve"> </w:t>
      </w:r>
      <w:r w:rsidR="002E2469">
        <w:rPr>
          <w:lang w:val="es-ES"/>
        </w:rPr>
        <w:t>afinidad inicial</w:t>
      </w:r>
      <w:r>
        <w:rPr>
          <w:lang w:val="es-ES"/>
        </w:rPr>
        <w:t>,</w:t>
      </w:r>
      <w:r w:rsidR="005B0A96">
        <w:rPr>
          <w:lang w:val="es-ES"/>
        </w:rPr>
        <w:t xml:space="preserve"> Carretero </w:t>
      </w:r>
      <w:r w:rsidR="005B0A96">
        <w:rPr>
          <w:i/>
          <w:lang w:val="es-ES"/>
        </w:rPr>
        <w:t>et al.</w:t>
      </w:r>
      <w:r w:rsidR="005B0A96">
        <w:rPr>
          <w:lang w:val="es-ES"/>
        </w:rPr>
        <w:t xml:space="preserve"> (2018) constatan</w:t>
      </w:r>
      <w:r>
        <w:rPr>
          <w:lang w:val="es-ES"/>
        </w:rPr>
        <w:t xml:space="preserve"> </w:t>
      </w:r>
      <w:r w:rsidR="009B7B50">
        <w:rPr>
          <w:lang w:val="es-ES"/>
        </w:rPr>
        <w:t xml:space="preserve">también </w:t>
      </w:r>
      <w:r>
        <w:rPr>
          <w:lang w:val="es-ES"/>
        </w:rPr>
        <w:t>diferencias</w:t>
      </w:r>
      <w:r w:rsidR="0015782A">
        <w:rPr>
          <w:lang w:val="es-ES"/>
        </w:rPr>
        <w:t xml:space="preserve"> </w:t>
      </w:r>
      <w:r>
        <w:rPr>
          <w:lang w:val="es-ES"/>
        </w:rPr>
        <w:t>sustanciales</w:t>
      </w:r>
      <w:r w:rsidR="005B0A96">
        <w:rPr>
          <w:lang w:val="es-ES"/>
        </w:rPr>
        <w:t xml:space="preserve"> </w:t>
      </w:r>
      <w:r w:rsidR="005C5EAE">
        <w:rPr>
          <w:lang w:val="es-ES"/>
        </w:rPr>
        <w:t>que obligan a concluir que este</w:t>
      </w:r>
      <w:r w:rsidR="009B7B50">
        <w:rPr>
          <w:lang w:val="es-ES"/>
        </w:rPr>
        <w:t xml:space="preserve"> valor evaluativo </w:t>
      </w:r>
      <w:r w:rsidR="005C5EAE">
        <w:rPr>
          <w:lang w:val="es-ES"/>
        </w:rPr>
        <w:t xml:space="preserve">constituye un uso específico de </w:t>
      </w:r>
      <w:r w:rsidR="005C5EAE">
        <w:rPr>
          <w:i/>
          <w:lang w:val="es-ES"/>
        </w:rPr>
        <w:t>tampoco</w:t>
      </w:r>
      <w:r w:rsidR="005C5EAE">
        <w:rPr>
          <w:lang w:val="es-ES"/>
        </w:rPr>
        <w:t>, irreductible a cualquier otro</w:t>
      </w:r>
      <w:r>
        <w:rPr>
          <w:lang w:val="es-ES"/>
        </w:rPr>
        <w:t xml:space="preserve">. </w:t>
      </w:r>
      <w:r w:rsidR="00C61246">
        <w:rPr>
          <w:lang w:val="es-ES"/>
        </w:rPr>
        <w:t>En su versión</w:t>
      </w:r>
      <w:r w:rsidR="005B0A96">
        <w:rPr>
          <w:lang w:val="es-ES"/>
        </w:rPr>
        <w:t xml:space="preserve"> evaluativa</w:t>
      </w:r>
      <w:r w:rsidR="0015782A">
        <w:rPr>
          <w:lang w:val="es-ES"/>
        </w:rPr>
        <w:t xml:space="preserve">, </w:t>
      </w:r>
      <w:r w:rsidR="0015782A">
        <w:rPr>
          <w:i/>
          <w:lang w:val="es-ES"/>
        </w:rPr>
        <w:t>tampoco</w:t>
      </w:r>
      <w:r w:rsidR="0015782A">
        <w:rPr>
          <w:lang w:val="es-ES"/>
        </w:rPr>
        <w:t xml:space="preserve"> aparece</w:t>
      </w:r>
      <w:r w:rsidR="00393976">
        <w:rPr>
          <w:lang w:val="es-ES"/>
        </w:rPr>
        <w:t xml:space="preserve"> de forma</w:t>
      </w:r>
      <w:r w:rsidR="0015782A">
        <w:rPr>
          <w:lang w:val="es-ES"/>
        </w:rPr>
        <w:t xml:space="preserve"> </w:t>
      </w:r>
      <w:r w:rsidR="00393976">
        <w:rPr>
          <w:lang w:val="es-ES"/>
        </w:rPr>
        <w:t xml:space="preserve">aislada ―a lo sumo, precedido por el </w:t>
      </w:r>
      <w:r w:rsidR="00D01647">
        <w:rPr>
          <w:lang w:val="es-ES"/>
        </w:rPr>
        <w:t>ilativo</w:t>
      </w:r>
      <w:r w:rsidR="00393976">
        <w:rPr>
          <w:lang w:val="es-ES"/>
        </w:rPr>
        <w:t xml:space="preserve"> </w:t>
      </w:r>
      <w:r w:rsidR="00393976">
        <w:rPr>
          <w:i/>
          <w:lang w:val="es-ES"/>
        </w:rPr>
        <w:t>pues</w:t>
      </w:r>
      <w:r w:rsidR="009B7B50">
        <w:rPr>
          <w:lang w:val="es-ES"/>
        </w:rPr>
        <w:t xml:space="preserve">, en su </w:t>
      </w:r>
      <w:r w:rsidR="00895C61">
        <w:rPr>
          <w:lang w:val="es-ES"/>
        </w:rPr>
        <w:t xml:space="preserve">pronunciación </w:t>
      </w:r>
      <w:r w:rsidR="009B7B50">
        <w:rPr>
          <w:lang w:val="es-ES"/>
        </w:rPr>
        <w:t>estándar o en la variante dialectal mexicana</w:t>
      </w:r>
      <w:r w:rsidR="00393976">
        <w:rPr>
          <w:lang w:val="es-ES"/>
        </w:rPr>
        <w:t xml:space="preserve"> </w:t>
      </w:r>
      <w:r w:rsidR="00393976">
        <w:rPr>
          <w:i/>
          <w:lang w:val="es-ES"/>
        </w:rPr>
        <w:t>pos</w:t>
      </w:r>
      <w:r w:rsidR="00393976">
        <w:rPr>
          <w:lang w:val="es-ES"/>
        </w:rPr>
        <w:t xml:space="preserve">―, </w:t>
      </w:r>
      <w:r w:rsidR="0082594F">
        <w:rPr>
          <w:lang w:val="es-ES"/>
        </w:rPr>
        <w:t xml:space="preserve">dando lugar a </w:t>
      </w:r>
      <w:r w:rsidR="00393976">
        <w:rPr>
          <w:lang w:val="es-ES"/>
        </w:rPr>
        <w:t xml:space="preserve">una frase entonativa </w:t>
      </w:r>
      <w:r w:rsidR="005B0A96">
        <w:rPr>
          <w:lang w:val="es-ES"/>
        </w:rPr>
        <w:t>autónoma</w:t>
      </w:r>
      <w:r w:rsidR="00634886" w:rsidRPr="00634886">
        <w:rPr>
          <w:lang w:val="es-ES"/>
        </w:rPr>
        <w:t xml:space="preserve"> </w:t>
      </w:r>
      <w:r w:rsidR="00634886">
        <w:rPr>
          <w:lang w:val="es-ES"/>
        </w:rPr>
        <w:t>que sirve como cierre del turno de habla.</w:t>
      </w:r>
      <w:r w:rsidR="005C5EAE">
        <w:rPr>
          <w:lang w:val="es-ES"/>
        </w:rPr>
        <w:t xml:space="preserve"> Por tanto,</w:t>
      </w:r>
      <w:r w:rsidR="002978AA">
        <w:rPr>
          <w:lang w:val="es-ES"/>
        </w:rPr>
        <w:t xml:space="preserve"> </w:t>
      </w:r>
      <w:r w:rsidR="002978AA">
        <w:rPr>
          <w:i/>
          <w:lang w:val="es-ES"/>
        </w:rPr>
        <w:t>tampoco</w:t>
      </w:r>
      <w:r w:rsidR="005C5EAE">
        <w:rPr>
          <w:lang w:val="es-ES"/>
        </w:rPr>
        <w:t xml:space="preserve"> no puede ser ca</w:t>
      </w:r>
      <w:r w:rsidR="00E23F29">
        <w:rPr>
          <w:lang w:val="es-ES"/>
        </w:rPr>
        <w:t>tegorizado</w:t>
      </w:r>
      <w:r w:rsidR="005C5EAE">
        <w:rPr>
          <w:lang w:val="es-ES"/>
        </w:rPr>
        <w:t xml:space="preserve"> </w:t>
      </w:r>
      <w:r w:rsidR="002978AA">
        <w:rPr>
          <w:lang w:val="es-ES"/>
        </w:rPr>
        <w:t xml:space="preserve">aquí </w:t>
      </w:r>
      <w:r w:rsidR="005C5EAE">
        <w:rPr>
          <w:lang w:val="es-ES"/>
        </w:rPr>
        <w:t xml:space="preserve">como </w:t>
      </w:r>
      <w:r w:rsidR="00E23F29">
        <w:rPr>
          <w:lang w:val="es-ES"/>
        </w:rPr>
        <w:t>adverbio</w:t>
      </w:r>
      <w:r w:rsidR="005C5EAE">
        <w:rPr>
          <w:lang w:val="es-ES"/>
        </w:rPr>
        <w:t xml:space="preserve"> focal, </w:t>
      </w:r>
      <w:r w:rsidR="00895C61">
        <w:rPr>
          <w:lang w:val="es-ES"/>
        </w:rPr>
        <w:t>dado que</w:t>
      </w:r>
      <w:r w:rsidR="00E23F29">
        <w:rPr>
          <w:lang w:val="es-ES"/>
        </w:rPr>
        <w:t>, bajo</w:t>
      </w:r>
      <w:r w:rsidR="005C5EAE">
        <w:rPr>
          <w:lang w:val="es-ES"/>
        </w:rPr>
        <w:t xml:space="preserve"> tales condiciones distribuci</w:t>
      </w:r>
      <w:r w:rsidR="00381487">
        <w:rPr>
          <w:lang w:val="es-ES"/>
        </w:rPr>
        <w:t>onales</w:t>
      </w:r>
      <w:r w:rsidR="00E23F29">
        <w:rPr>
          <w:lang w:val="es-ES"/>
        </w:rPr>
        <w:t xml:space="preserve">, </w:t>
      </w:r>
      <w:r w:rsidR="002978AA">
        <w:rPr>
          <w:lang w:val="es-ES"/>
        </w:rPr>
        <w:t>no</w:t>
      </w:r>
      <w:r w:rsidR="00E23F29">
        <w:rPr>
          <w:lang w:val="es-ES"/>
        </w:rPr>
        <w:t xml:space="preserve"> </w:t>
      </w:r>
      <w:r w:rsidR="00381487">
        <w:rPr>
          <w:lang w:val="es-ES"/>
        </w:rPr>
        <w:t>identifica</w:t>
      </w:r>
      <w:r w:rsidR="00E23F29">
        <w:rPr>
          <w:lang w:val="es-ES"/>
        </w:rPr>
        <w:t xml:space="preserve"> a</w:t>
      </w:r>
      <w:r w:rsidR="00381487">
        <w:rPr>
          <w:lang w:val="es-ES"/>
        </w:rPr>
        <w:t xml:space="preserve"> </w:t>
      </w:r>
      <w:r w:rsidR="002978AA">
        <w:rPr>
          <w:lang w:val="es-ES"/>
        </w:rPr>
        <w:t xml:space="preserve">ningún </w:t>
      </w:r>
      <w:r w:rsidR="00381487">
        <w:rPr>
          <w:lang w:val="es-ES"/>
        </w:rPr>
        <w:t>otro constituyente como foco informativo. Según</w:t>
      </w:r>
      <w:r w:rsidR="005B0A96">
        <w:rPr>
          <w:lang w:val="es-ES"/>
        </w:rPr>
        <w:t xml:space="preserve"> </w:t>
      </w:r>
      <w:r w:rsidR="0082594F">
        <w:rPr>
          <w:lang w:val="es-ES"/>
        </w:rPr>
        <w:t xml:space="preserve">Carretero </w:t>
      </w:r>
      <w:r w:rsidR="0082594F">
        <w:rPr>
          <w:i/>
          <w:lang w:val="es-ES"/>
        </w:rPr>
        <w:t>et al.</w:t>
      </w:r>
      <w:r w:rsidR="0082594F">
        <w:rPr>
          <w:lang w:val="es-ES"/>
        </w:rPr>
        <w:t xml:space="preserve"> (2018</w:t>
      </w:r>
      <w:r w:rsidR="00381487">
        <w:rPr>
          <w:lang w:val="es-ES"/>
        </w:rPr>
        <w:t>: 63</w:t>
      </w:r>
      <w:r w:rsidR="0082594F">
        <w:rPr>
          <w:lang w:val="es-ES"/>
        </w:rPr>
        <w:t>)</w:t>
      </w:r>
      <w:r w:rsidR="00E23F29">
        <w:rPr>
          <w:lang w:val="es-ES"/>
        </w:rPr>
        <w:t>, actúa como</w:t>
      </w:r>
      <w:r w:rsidR="0082594F">
        <w:rPr>
          <w:lang w:val="es-ES"/>
        </w:rPr>
        <w:t xml:space="preserve"> marca </w:t>
      </w:r>
      <w:r w:rsidR="00E23F29">
        <w:rPr>
          <w:lang w:val="es-ES"/>
        </w:rPr>
        <w:t xml:space="preserve">pragmática </w:t>
      </w:r>
      <w:r w:rsidR="0082594F">
        <w:rPr>
          <w:lang w:val="es-ES"/>
        </w:rPr>
        <w:t xml:space="preserve">de inadecuación por medio de la cual el hablante </w:t>
      </w:r>
      <w:r w:rsidR="005B0A96">
        <w:rPr>
          <w:lang w:val="es-ES"/>
        </w:rPr>
        <w:t>muestra su rechazo hacia</w:t>
      </w:r>
      <w:r w:rsidR="0082594F">
        <w:rPr>
          <w:lang w:val="es-ES"/>
        </w:rPr>
        <w:t xml:space="preserve"> el contenido proposicional que antecede. </w:t>
      </w:r>
      <w:r w:rsidR="005B0A96">
        <w:rPr>
          <w:lang w:val="es-ES"/>
        </w:rPr>
        <w:t xml:space="preserve">Más que </w:t>
      </w:r>
      <w:r w:rsidR="005B0A96" w:rsidRPr="005B0A96">
        <w:rPr>
          <w:i/>
          <w:lang w:val="es-ES"/>
        </w:rPr>
        <w:t>protesta</w:t>
      </w:r>
      <w:r w:rsidR="00704A97">
        <w:rPr>
          <w:lang w:val="es-ES"/>
        </w:rPr>
        <w:t xml:space="preserve"> o </w:t>
      </w:r>
      <w:r w:rsidR="00704A97">
        <w:rPr>
          <w:i/>
          <w:lang w:val="es-ES"/>
        </w:rPr>
        <w:t>refutación</w:t>
      </w:r>
      <w:r w:rsidR="005B0A96">
        <w:rPr>
          <w:lang w:val="es-ES"/>
        </w:rPr>
        <w:t xml:space="preserve">, lo que expresa realmente es </w:t>
      </w:r>
      <w:r w:rsidR="005B0A96" w:rsidRPr="005B0A96">
        <w:rPr>
          <w:i/>
          <w:lang w:val="es-ES"/>
        </w:rPr>
        <w:t>desaprobación</w:t>
      </w:r>
      <w:r w:rsidR="005B0A96">
        <w:rPr>
          <w:lang w:val="es-ES"/>
        </w:rPr>
        <w:t xml:space="preserve">. </w:t>
      </w:r>
      <w:r w:rsidR="0082594F">
        <w:rPr>
          <w:lang w:val="es-ES"/>
        </w:rPr>
        <w:t xml:space="preserve">Esto se lleva a cabo básicamente en dos tipos de contextos: bien </w:t>
      </w:r>
      <w:r w:rsidR="005B0A96">
        <w:rPr>
          <w:lang w:val="es-ES"/>
        </w:rPr>
        <w:t>como</w:t>
      </w:r>
      <w:r w:rsidR="0082594F">
        <w:rPr>
          <w:lang w:val="es-ES"/>
        </w:rPr>
        <w:t xml:space="preserve"> réplica</w:t>
      </w:r>
      <w:r w:rsidR="005B0A96">
        <w:rPr>
          <w:lang w:val="es-ES"/>
        </w:rPr>
        <w:t xml:space="preserve"> dialógica</w:t>
      </w:r>
      <w:r w:rsidR="0082594F">
        <w:rPr>
          <w:lang w:val="es-ES"/>
        </w:rPr>
        <w:t xml:space="preserve"> a lo que ha dicho otro interlocutor, bien </w:t>
      </w:r>
      <w:r w:rsidR="00704A97">
        <w:rPr>
          <w:lang w:val="es-ES"/>
        </w:rPr>
        <w:t>como</w:t>
      </w:r>
      <w:r w:rsidR="0082594F">
        <w:rPr>
          <w:lang w:val="es-ES"/>
        </w:rPr>
        <w:t xml:space="preserve"> reproduc</w:t>
      </w:r>
      <w:r w:rsidR="00704A97">
        <w:rPr>
          <w:lang w:val="es-ES"/>
        </w:rPr>
        <w:t>ción</w:t>
      </w:r>
      <w:r w:rsidR="0082594F">
        <w:rPr>
          <w:lang w:val="es-ES"/>
        </w:rPr>
        <w:t xml:space="preserve"> citativa</w:t>
      </w:r>
      <w:r w:rsidR="00704A97">
        <w:rPr>
          <w:lang w:val="es-ES"/>
        </w:rPr>
        <w:t xml:space="preserve"> de</w:t>
      </w:r>
      <w:r w:rsidR="0082594F">
        <w:rPr>
          <w:lang w:val="es-ES"/>
        </w:rPr>
        <w:t xml:space="preserve"> un contenido </w:t>
      </w:r>
      <w:r w:rsidR="00D3650C">
        <w:rPr>
          <w:lang w:val="es-ES"/>
        </w:rPr>
        <w:t xml:space="preserve">proposicional que es </w:t>
      </w:r>
      <w:r w:rsidR="005B0A96">
        <w:rPr>
          <w:lang w:val="es-ES"/>
        </w:rPr>
        <w:t>reprobado</w:t>
      </w:r>
      <w:r w:rsidR="00381487" w:rsidRPr="00381487">
        <w:rPr>
          <w:rStyle w:val="Refdenotaalpie"/>
          <w:sz w:val="20"/>
          <w:szCs w:val="20"/>
          <w:lang w:val="es-ES"/>
        </w:rPr>
        <w:footnoteReference w:id="13"/>
      </w:r>
      <w:r w:rsidR="00895C61">
        <w:rPr>
          <w:lang w:val="es-ES"/>
        </w:rPr>
        <w:t xml:space="preserve"> de inmediato</w:t>
      </w:r>
      <w:r w:rsidR="002F5577">
        <w:rPr>
          <w:lang w:val="es-ES"/>
        </w:rPr>
        <w:t>. Los ejemplos (5) y (6</w:t>
      </w:r>
      <w:r w:rsidR="00D3650C">
        <w:rPr>
          <w:lang w:val="es-ES"/>
        </w:rPr>
        <w:t xml:space="preserve">), procedentes de Carretero </w:t>
      </w:r>
      <w:r w:rsidR="00D3650C">
        <w:rPr>
          <w:i/>
          <w:lang w:val="es-ES"/>
        </w:rPr>
        <w:t>et al.</w:t>
      </w:r>
      <w:r w:rsidR="00D3650C">
        <w:rPr>
          <w:lang w:val="es-ES"/>
        </w:rPr>
        <w:t xml:space="preserve"> (2018: 64 y </w:t>
      </w:r>
      <w:r w:rsidR="005B0A96">
        <w:rPr>
          <w:lang w:val="es-ES"/>
        </w:rPr>
        <w:t>59, respectivamente), ilustran ambas situaciones:</w:t>
      </w:r>
    </w:p>
    <w:p w14:paraId="56BBA6F7" w14:textId="77777777" w:rsidR="00D01647" w:rsidRPr="00992E98" w:rsidRDefault="00D01647" w:rsidP="00420B70">
      <w:pPr>
        <w:spacing w:line="360" w:lineRule="auto"/>
        <w:ind w:firstLine="360"/>
        <w:jc w:val="both"/>
        <w:rPr>
          <w:lang w:val="es-ES"/>
        </w:rPr>
      </w:pPr>
    </w:p>
    <w:p w14:paraId="771AED81" w14:textId="26C40482" w:rsidR="00D3650C" w:rsidRDefault="002F5577" w:rsidP="00420B70">
      <w:pPr>
        <w:spacing w:line="360" w:lineRule="auto"/>
        <w:ind w:left="360"/>
        <w:jc w:val="both"/>
        <w:rPr>
          <w:lang w:val="es-ES"/>
        </w:rPr>
      </w:pPr>
      <w:r>
        <w:rPr>
          <w:lang w:val="es-ES"/>
        </w:rPr>
        <w:t>(5</w:t>
      </w:r>
      <w:r w:rsidR="00D3650C">
        <w:rPr>
          <w:lang w:val="es-ES"/>
        </w:rPr>
        <w:t>)</w:t>
      </w:r>
      <w:r w:rsidR="00D3650C">
        <w:rPr>
          <w:lang w:val="es-ES"/>
        </w:rPr>
        <w:tab/>
        <w:t>A:</w:t>
      </w:r>
      <w:r w:rsidR="00D3650C">
        <w:rPr>
          <w:lang w:val="es-ES"/>
        </w:rPr>
        <w:tab/>
      </w:r>
      <w:r w:rsidR="005543B3">
        <w:rPr>
          <w:lang w:val="es-ES"/>
        </w:rPr>
        <w:t>¿Por qué no pedimos una pizza para la peli?</w:t>
      </w:r>
    </w:p>
    <w:p w14:paraId="5F16770E" w14:textId="1D6F2E3D" w:rsidR="00D3650C" w:rsidRDefault="00D3650C" w:rsidP="00420B70">
      <w:pPr>
        <w:spacing w:line="360" w:lineRule="auto"/>
        <w:ind w:left="360" w:firstLine="348"/>
        <w:jc w:val="both"/>
        <w:rPr>
          <w:lang w:val="es-ES"/>
        </w:rPr>
      </w:pPr>
      <w:r>
        <w:rPr>
          <w:lang w:val="es-ES"/>
        </w:rPr>
        <w:t>B:</w:t>
      </w:r>
      <w:r>
        <w:rPr>
          <w:lang w:val="es-ES"/>
        </w:rPr>
        <w:tab/>
      </w:r>
      <w:r w:rsidR="005543B3">
        <w:rPr>
          <w:lang w:val="es-ES"/>
        </w:rPr>
        <w:t>No manches, tú porque eres una gorda</w:t>
      </w:r>
      <w:r>
        <w:rPr>
          <w:lang w:val="es-ES"/>
        </w:rPr>
        <w:t>.</w:t>
      </w:r>
    </w:p>
    <w:p w14:paraId="1B527B54" w14:textId="0301D935" w:rsidR="00D3650C" w:rsidRDefault="00D3650C" w:rsidP="00420B70">
      <w:pPr>
        <w:spacing w:line="360" w:lineRule="auto"/>
        <w:ind w:left="360" w:firstLine="348"/>
        <w:jc w:val="both"/>
        <w:rPr>
          <w:lang w:val="es-ES"/>
        </w:rPr>
      </w:pPr>
      <w:r>
        <w:rPr>
          <w:lang w:val="es-ES"/>
        </w:rPr>
        <w:t>A:</w:t>
      </w:r>
      <w:r>
        <w:rPr>
          <w:lang w:val="es-ES"/>
        </w:rPr>
        <w:tab/>
        <w:t>Tampoco</w:t>
      </w:r>
    </w:p>
    <w:p w14:paraId="7F92B454" w14:textId="5D659B3B" w:rsidR="005543B3" w:rsidRDefault="002F5577" w:rsidP="00420B70">
      <w:pPr>
        <w:spacing w:line="360" w:lineRule="auto"/>
        <w:ind w:firstLine="360"/>
        <w:jc w:val="both"/>
        <w:rPr>
          <w:lang w:val="es-ES"/>
        </w:rPr>
      </w:pPr>
      <w:r>
        <w:rPr>
          <w:lang w:val="es-ES"/>
        </w:rPr>
        <w:t>(6</w:t>
      </w:r>
      <w:r w:rsidR="002D0D66">
        <w:rPr>
          <w:lang w:val="es-ES"/>
        </w:rPr>
        <w:t>)</w:t>
      </w:r>
      <w:r w:rsidR="002D0D66">
        <w:rPr>
          <w:lang w:val="es-ES"/>
        </w:rPr>
        <w:tab/>
      </w:r>
      <w:r w:rsidR="005543B3">
        <w:rPr>
          <w:lang w:val="es-ES"/>
        </w:rPr>
        <w:t>[CONTEXTO: conversación entre amigas en un gimnasio]</w:t>
      </w:r>
    </w:p>
    <w:p w14:paraId="3A205780" w14:textId="18B17DE6" w:rsidR="00242EF0" w:rsidRPr="00242EF0" w:rsidRDefault="005B0A96" w:rsidP="00242EF0">
      <w:pPr>
        <w:spacing w:line="360" w:lineRule="auto"/>
        <w:ind w:firstLine="708"/>
        <w:jc w:val="both"/>
        <w:rPr>
          <w:lang w:val="es-ES"/>
        </w:rPr>
      </w:pPr>
      <w:r>
        <w:rPr>
          <w:lang w:val="es-ES"/>
        </w:rPr>
        <w:lastRenderedPageBreak/>
        <w:t>Gaby, tú pesas más que yo y me dices a mí gorda</w:t>
      </w:r>
      <w:r w:rsidR="005543B3">
        <w:rPr>
          <w:lang w:val="es-ES"/>
        </w:rPr>
        <w:t>, [</w:t>
      </w:r>
      <w:r w:rsidR="005543B3">
        <w:rPr>
          <w:i/>
          <w:lang w:val="es-ES"/>
        </w:rPr>
        <w:t>risas</w:t>
      </w:r>
      <w:r w:rsidR="005543B3">
        <w:rPr>
          <w:lang w:val="es-ES"/>
        </w:rPr>
        <w:t>] tampoco</w:t>
      </w:r>
      <w:r>
        <w:rPr>
          <w:lang w:val="es-ES"/>
        </w:rPr>
        <w:t>.</w:t>
      </w:r>
    </w:p>
    <w:p w14:paraId="5E015701" w14:textId="5D37DCA4" w:rsidR="002D0D66" w:rsidRPr="00992E98" w:rsidRDefault="005543B3" w:rsidP="00420B70">
      <w:pPr>
        <w:spacing w:line="360" w:lineRule="auto"/>
        <w:ind w:firstLine="360"/>
        <w:jc w:val="both"/>
        <w:rPr>
          <w:lang w:val="es-ES"/>
        </w:rPr>
      </w:pPr>
      <w:r>
        <w:rPr>
          <w:lang w:val="es-ES"/>
        </w:rPr>
        <w:t xml:space="preserve">Finalmente, el uso escalar de la locución </w:t>
      </w:r>
      <w:r>
        <w:rPr>
          <w:i/>
          <w:lang w:val="es-ES"/>
        </w:rPr>
        <w:t>ni tampoco</w:t>
      </w:r>
      <w:r w:rsidR="001912B0">
        <w:rPr>
          <w:lang w:val="es-ES"/>
        </w:rPr>
        <w:t xml:space="preserve">, como equivalente a </w:t>
      </w:r>
      <w:r w:rsidR="001912B0">
        <w:rPr>
          <w:i/>
          <w:lang w:val="es-ES"/>
        </w:rPr>
        <w:t>ni siquiera</w:t>
      </w:r>
      <w:r w:rsidR="001912B0">
        <w:rPr>
          <w:lang w:val="es-ES"/>
        </w:rPr>
        <w:t>,</w:t>
      </w:r>
      <w:r>
        <w:rPr>
          <w:lang w:val="es-ES"/>
        </w:rPr>
        <w:t xml:space="preserve"> figura en el diccionario de Seco </w:t>
      </w:r>
      <w:r>
        <w:rPr>
          <w:i/>
          <w:lang w:val="es-ES"/>
        </w:rPr>
        <w:t>et al.</w:t>
      </w:r>
      <w:r>
        <w:rPr>
          <w:lang w:val="es-ES"/>
        </w:rPr>
        <w:t xml:space="preserve"> (1999: 4244, </w:t>
      </w:r>
      <w:r>
        <w:rPr>
          <w:i/>
          <w:lang w:val="es-ES"/>
        </w:rPr>
        <w:t>sub voce</w:t>
      </w:r>
      <w:r>
        <w:rPr>
          <w:lang w:val="es-ES"/>
        </w:rPr>
        <w:t xml:space="preserve"> </w:t>
      </w:r>
      <w:r>
        <w:rPr>
          <w:smallCaps/>
          <w:lang w:val="es-ES"/>
        </w:rPr>
        <w:t>Tampoco</w:t>
      </w:r>
      <w:r>
        <w:rPr>
          <w:lang w:val="es-ES"/>
        </w:rPr>
        <w:t>) como acepción cuarta</w:t>
      </w:r>
      <w:r w:rsidR="00522674" w:rsidRPr="00E87A52">
        <w:rPr>
          <w:rStyle w:val="Refdenotaalpie"/>
          <w:sz w:val="20"/>
          <w:szCs w:val="20"/>
          <w:lang w:val="es-ES"/>
        </w:rPr>
        <w:footnoteReference w:id="14"/>
      </w:r>
      <w:r>
        <w:rPr>
          <w:lang w:val="es-ES"/>
        </w:rPr>
        <w:t xml:space="preserve">. </w:t>
      </w:r>
      <w:r w:rsidR="00DC7334">
        <w:rPr>
          <w:lang w:val="es-ES"/>
        </w:rPr>
        <w:t>Se ilustra mediante</w:t>
      </w:r>
      <w:r>
        <w:rPr>
          <w:lang w:val="es-ES"/>
        </w:rPr>
        <w:t xml:space="preserve"> una cita de </w:t>
      </w:r>
      <w:r w:rsidR="002D0D66">
        <w:rPr>
          <w:lang w:val="es-ES"/>
        </w:rPr>
        <w:t xml:space="preserve">Miguel Delibes, </w:t>
      </w:r>
      <w:r w:rsidR="002F5577">
        <w:rPr>
          <w:lang w:val="es-ES"/>
        </w:rPr>
        <w:t>que reproducimos como (7</w:t>
      </w:r>
      <w:r w:rsidR="002D0D66">
        <w:rPr>
          <w:lang w:val="es-ES"/>
        </w:rPr>
        <w:t>):</w:t>
      </w:r>
    </w:p>
    <w:p w14:paraId="0946338E" w14:textId="77777777" w:rsidR="00D01647" w:rsidRDefault="00D01647" w:rsidP="00420B70">
      <w:pPr>
        <w:spacing w:line="360" w:lineRule="auto"/>
        <w:ind w:left="360"/>
        <w:jc w:val="both"/>
        <w:rPr>
          <w:lang w:val="es-ES"/>
        </w:rPr>
      </w:pPr>
    </w:p>
    <w:p w14:paraId="74679986" w14:textId="6807AB5E" w:rsidR="00430B94" w:rsidRDefault="002F5577" w:rsidP="00420B70">
      <w:pPr>
        <w:spacing w:line="360" w:lineRule="auto"/>
        <w:ind w:left="360"/>
        <w:jc w:val="both"/>
        <w:rPr>
          <w:lang w:val="es-ES"/>
        </w:rPr>
      </w:pPr>
      <w:r>
        <w:rPr>
          <w:lang w:val="es-ES"/>
        </w:rPr>
        <w:t>(7</w:t>
      </w:r>
      <w:r w:rsidR="002D0D66">
        <w:rPr>
          <w:lang w:val="es-ES"/>
        </w:rPr>
        <w:t>)</w:t>
      </w:r>
      <w:r w:rsidR="002D0D66">
        <w:rPr>
          <w:lang w:val="es-ES"/>
        </w:rPr>
        <w:tab/>
        <w:t>A la vuelta de diez años no van a quedar ni tampoco media docena de perdices resabiadas.</w:t>
      </w:r>
    </w:p>
    <w:p w14:paraId="43D186BE" w14:textId="77777777" w:rsidR="00D01647" w:rsidRDefault="00D01647" w:rsidP="00420B70">
      <w:pPr>
        <w:spacing w:line="360" w:lineRule="auto"/>
        <w:ind w:firstLine="360"/>
        <w:jc w:val="both"/>
        <w:rPr>
          <w:lang w:val="es-ES"/>
        </w:rPr>
      </w:pPr>
    </w:p>
    <w:p w14:paraId="67B14229" w14:textId="552F662E" w:rsidR="00C6014B" w:rsidRPr="00992E98" w:rsidRDefault="004852C0" w:rsidP="00420B70">
      <w:pPr>
        <w:spacing w:line="360" w:lineRule="auto"/>
        <w:ind w:firstLine="360"/>
        <w:jc w:val="both"/>
        <w:rPr>
          <w:lang w:val="es-ES"/>
        </w:rPr>
      </w:pPr>
      <w:r>
        <w:rPr>
          <w:lang w:val="es-ES"/>
        </w:rPr>
        <w:t xml:space="preserve">El diccionario aludido es la única referencia directa que hemos encontrado acerca de este valor en concreto, pero </w:t>
      </w:r>
      <w:r w:rsidR="00D3678D">
        <w:rPr>
          <w:lang w:val="es-ES"/>
        </w:rPr>
        <w:t xml:space="preserve">no </w:t>
      </w:r>
      <w:r>
        <w:rPr>
          <w:lang w:val="es-ES"/>
        </w:rPr>
        <w:t>es</w:t>
      </w:r>
      <w:r w:rsidR="00D3678D">
        <w:rPr>
          <w:lang w:val="es-ES"/>
        </w:rPr>
        <w:t xml:space="preserve"> menos</w:t>
      </w:r>
      <w:r>
        <w:rPr>
          <w:lang w:val="es-ES"/>
        </w:rPr>
        <w:t xml:space="preserve"> cierto que l</w:t>
      </w:r>
      <w:r w:rsidR="00E23F29">
        <w:rPr>
          <w:lang w:val="es-ES"/>
        </w:rPr>
        <w:t>a existencia de un componente</w:t>
      </w:r>
      <w:r w:rsidR="001912B0">
        <w:rPr>
          <w:lang w:val="es-ES"/>
        </w:rPr>
        <w:t xml:space="preserve"> escalar</w:t>
      </w:r>
      <w:r w:rsidR="00E23F29">
        <w:rPr>
          <w:lang w:val="es-ES"/>
        </w:rPr>
        <w:t xml:space="preserve"> en el significado</w:t>
      </w:r>
      <w:r>
        <w:rPr>
          <w:lang w:val="es-ES"/>
        </w:rPr>
        <w:t xml:space="preserve"> </w:t>
      </w:r>
      <w:r w:rsidR="001912B0">
        <w:rPr>
          <w:lang w:val="es-ES"/>
        </w:rPr>
        <w:t xml:space="preserve">de </w:t>
      </w:r>
      <w:r w:rsidR="001912B0">
        <w:rPr>
          <w:i/>
          <w:lang w:val="es-ES"/>
        </w:rPr>
        <w:t>tampoco</w:t>
      </w:r>
      <w:r w:rsidR="00E23F29">
        <w:rPr>
          <w:lang w:val="es-ES"/>
        </w:rPr>
        <w:t xml:space="preserve"> ya </w:t>
      </w:r>
      <w:r>
        <w:rPr>
          <w:lang w:val="es-ES"/>
        </w:rPr>
        <w:t>ha sido advertida por diversos autores. La señaló</w:t>
      </w:r>
      <w:r w:rsidR="001912B0">
        <w:rPr>
          <w:lang w:val="es-ES"/>
        </w:rPr>
        <w:t xml:space="preserve"> intuitivamente Moliner (1967: 1258, </w:t>
      </w:r>
      <w:r w:rsidR="001912B0">
        <w:rPr>
          <w:i/>
          <w:lang w:val="es-ES"/>
        </w:rPr>
        <w:t>sub voce</w:t>
      </w:r>
      <w:r w:rsidR="001912B0">
        <w:rPr>
          <w:lang w:val="es-ES"/>
        </w:rPr>
        <w:t xml:space="preserve"> </w:t>
      </w:r>
      <w:r w:rsidR="001912B0">
        <w:rPr>
          <w:smallCaps/>
          <w:lang w:val="es-ES"/>
        </w:rPr>
        <w:t>Tampoco</w:t>
      </w:r>
      <w:r>
        <w:rPr>
          <w:lang w:val="es-ES"/>
        </w:rPr>
        <w:t>)</w:t>
      </w:r>
      <w:r w:rsidR="001912B0">
        <w:rPr>
          <w:lang w:val="es-ES"/>
        </w:rPr>
        <w:t xml:space="preserve"> al incluir una subacepción para l</w:t>
      </w:r>
      <w:r w:rsidR="00031AE0">
        <w:rPr>
          <w:lang w:val="es-ES"/>
        </w:rPr>
        <w:t>a</w:t>
      </w:r>
      <w:r w:rsidR="001912B0">
        <w:rPr>
          <w:lang w:val="es-ES"/>
        </w:rPr>
        <w:t xml:space="preserve">s </w:t>
      </w:r>
      <w:r w:rsidR="00031AE0">
        <w:rPr>
          <w:lang w:val="es-ES"/>
        </w:rPr>
        <w:t>ocasiones</w:t>
      </w:r>
      <w:r w:rsidR="001912B0">
        <w:rPr>
          <w:lang w:val="es-ES"/>
        </w:rPr>
        <w:t xml:space="preserve"> en que p</w:t>
      </w:r>
      <w:r w:rsidR="00DC7334">
        <w:rPr>
          <w:lang w:val="es-ES"/>
        </w:rPr>
        <w:t>uede</w:t>
      </w:r>
      <w:r w:rsidR="001912B0">
        <w:rPr>
          <w:lang w:val="es-ES"/>
        </w:rPr>
        <w:t xml:space="preserve"> ser sustituido por la secuencia </w:t>
      </w:r>
      <w:r w:rsidR="001912B0">
        <w:rPr>
          <w:i/>
          <w:lang w:val="es-ES"/>
        </w:rPr>
        <w:t>y, además, no</w:t>
      </w:r>
      <w:r w:rsidR="001912B0">
        <w:rPr>
          <w:lang w:val="es-ES"/>
        </w:rPr>
        <w:t>.</w:t>
      </w:r>
      <w:r w:rsidR="003429FE">
        <w:rPr>
          <w:lang w:val="es-ES"/>
        </w:rPr>
        <w:t xml:space="preserve"> Del mismo modo</w:t>
      </w:r>
      <w:r w:rsidR="00FE47D6">
        <w:rPr>
          <w:lang w:val="es-ES"/>
        </w:rPr>
        <w:t>,</w:t>
      </w:r>
      <w:r w:rsidR="003429FE">
        <w:rPr>
          <w:lang w:val="es-ES"/>
        </w:rPr>
        <w:t xml:space="preserve"> </w:t>
      </w:r>
      <w:r w:rsidR="001912B0">
        <w:rPr>
          <w:lang w:val="es-ES"/>
        </w:rPr>
        <w:t xml:space="preserve">Bosque (1980: 141) </w:t>
      </w:r>
      <w:r w:rsidR="00E23F29">
        <w:rPr>
          <w:lang w:val="es-ES"/>
        </w:rPr>
        <w:t>le reconoce</w:t>
      </w:r>
      <w:r>
        <w:rPr>
          <w:lang w:val="es-ES"/>
        </w:rPr>
        <w:t xml:space="preserve"> </w:t>
      </w:r>
      <w:r w:rsidR="00031AE0">
        <w:rPr>
          <w:lang w:val="es-ES"/>
        </w:rPr>
        <w:t>un</w:t>
      </w:r>
      <w:r w:rsidR="001912B0">
        <w:rPr>
          <w:lang w:val="es-ES"/>
        </w:rPr>
        <w:t xml:space="preserve"> vínculo, siquiera sea indirecto, con la escala de orientación argumentativa de Fauconnier (1975)</w:t>
      </w:r>
      <w:r w:rsidR="003429FE">
        <w:rPr>
          <w:lang w:val="es-ES"/>
        </w:rPr>
        <w:t>. Est</w:t>
      </w:r>
      <w:r w:rsidR="002F5577">
        <w:rPr>
          <w:lang w:val="es-ES"/>
        </w:rPr>
        <w:t>a cuestión</w:t>
      </w:r>
      <w:r w:rsidR="003429FE">
        <w:rPr>
          <w:lang w:val="es-ES"/>
        </w:rPr>
        <w:t xml:space="preserve"> f</w:t>
      </w:r>
      <w:r w:rsidR="002F5577">
        <w:rPr>
          <w:lang w:val="es-ES"/>
        </w:rPr>
        <w:t>ue atendida</w:t>
      </w:r>
      <w:r w:rsidR="003429FE">
        <w:rPr>
          <w:lang w:val="es-ES"/>
        </w:rPr>
        <w:t xml:space="preserve"> </w:t>
      </w:r>
      <w:r w:rsidR="002B5386">
        <w:rPr>
          <w:lang w:val="es-ES"/>
        </w:rPr>
        <w:t>minuciosamente</w:t>
      </w:r>
      <w:r w:rsidR="003429FE">
        <w:rPr>
          <w:lang w:val="es-ES"/>
        </w:rPr>
        <w:t xml:space="preserve"> por Sánchez (1999a: 1107-1111), quien </w:t>
      </w:r>
      <w:r w:rsidR="00FE1FEE">
        <w:rPr>
          <w:lang w:val="es-ES"/>
        </w:rPr>
        <w:t>aprecia</w:t>
      </w:r>
      <w:r w:rsidR="003429FE">
        <w:rPr>
          <w:lang w:val="es-ES"/>
        </w:rPr>
        <w:t xml:space="preserve"> que </w:t>
      </w:r>
      <w:r w:rsidR="003429FE">
        <w:rPr>
          <w:i/>
          <w:lang w:val="es-ES"/>
        </w:rPr>
        <w:t>también</w:t>
      </w:r>
      <w:r w:rsidR="003429FE">
        <w:rPr>
          <w:lang w:val="es-ES"/>
        </w:rPr>
        <w:t xml:space="preserve"> y </w:t>
      </w:r>
      <w:r w:rsidR="003429FE">
        <w:rPr>
          <w:i/>
          <w:lang w:val="es-ES"/>
        </w:rPr>
        <w:t>tampoco</w:t>
      </w:r>
      <w:r w:rsidR="003429FE">
        <w:rPr>
          <w:lang w:val="es-ES"/>
        </w:rPr>
        <w:t xml:space="preserve"> pueden aportar, efectivamente, un </w:t>
      </w:r>
      <w:r w:rsidR="00D01647">
        <w:rPr>
          <w:lang w:val="es-ES"/>
        </w:rPr>
        <w:t>contenido argumentativo</w:t>
      </w:r>
      <w:r w:rsidR="003429FE">
        <w:rPr>
          <w:lang w:val="es-ES"/>
        </w:rPr>
        <w:t xml:space="preserve"> situado en una posición medio-alta de la escala</w:t>
      </w:r>
      <w:r w:rsidR="00D01647">
        <w:rPr>
          <w:lang w:val="es-ES"/>
        </w:rPr>
        <w:t xml:space="preserve"> de expectativas</w:t>
      </w:r>
      <w:r w:rsidR="003429FE">
        <w:rPr>
          <w:lang w:val="es-ES"/>
        </w:rPr>
        <w:t xml:space="preserve">. </w:t>
      </w:r>
      <w:r w:rsidR="00E23F29">
        <w:rPr>
          <w:lang w:val="es-ES"/>
        </w:rPr>
        <w:t>Sin embargo</w:t>
      </w:r>
      <w:r w:rsidR="003429FE">
        <w:rPr>
          <w:lang w:val="es-ES"/>
        </w:rPr>
        <w:t xml:space="preserve">, se trata de un rasgo facultativo, que aparece en </w:t>
      </w:r>
      <w:r w:rsidR="00E23F29">
        <w:rPr>
          <w:lang w:val="es-ES"/>
        </w:rPr>
        <w:t>algun</w:t>
      </w:r>
      <w:r w:rsidR="002B5386">
        <w:rPr>
          <w:lang w:val="es-ES"/>
        </w:rPr>
        <w:t>a</w:t>
      </w:r>
      <w:r w:rsidR="003429FE">
        <w:rPr>
          <w:lang w:val="es-ES"/>
        </w:rPr>
        <w:t xml:space="preserve">s </w:t>
      </w:r>
      <w:r w:rsidR="002B5386">
        <w:rPr>
          <w:lang w:val="es-ES"/>
        </w:rPr>
        <w:t>ocasiones, pero no en otra</w:t>
      </w:r>
      <w:r w:rsidR="003429FE">
        <w:rPr>
          <w:lang w:val="es-ES"/>
        </w:rPr>
        <w:t xml:space="preserve">s. Eso </w:t>
      </w:r>
      <w:r w:rsidR="00E23F29">
        <w:rPr>
          <w:lang w:val="es-ES"/>
        </w:rPr>
        <w:t>marca una cesura con</w:t>
      </w:r>
      <w:r w:rsidR="00FE1FEE">
        <w:rPr>
          <w:lang w:val="es-ES"/>
        </w:rPr>
        <w:t xml:space="preserve"> </w:t>
      </w:r>
      <w:r w:rsidR="00DC7334">
        <w:rPr>
          <w:lang w:val="es-ES"/>
        </w:rPr>
        <w:t>aquell</w:t>
      </w:r>
      <w:r w:rsidR="00FE1FEE">
        <w:rPr>
          <w:lang w:val="es-ES"/>
        </w:rPr>
        <w:t xml:space="preserve">os </w:t>
      </w:r>
      <w:r w:rsidR="00E23F29">
        <w:rPr>
          <w:lang w:val="es-ES"/>
        </w:rPr>
        <w:t>adverbios</w:t>
      </w:r>
      <w:r w:rsidR="00FE1FEE">
        <w:rPr>
          <w:lang w:val="es-ES"/>
        </w:rPr>
        <w:t xml:space="preserve"> focales </w:t>
      </w:r>
      <w:r w:rsidR="00FE47D6">
        <w:rPr>
          <w:lang w:val="es-ES"/>
        </w:rPr>
        <w:t>―</w:t>
      </w:r>
      <w:r w:rsidR="00FE1FEE">
        <w:rPr>
          <w:lang w:val="es-ES"/>
        </w:rPr>
        <w:t xml:space="preserve">como </w:t>
      </w:r>
      <w:r w:rsidR="00FE1FEE">
        <w:rPr>
          <w:i/>
          <w:lang w:val="es-ES"/>
        </w:rPr>
        <w:t>incluso</w:t>
      </w:r>
      <w:r w:rsidR="00FE1FEE">
        <w:rPr>
          <w:lang w:val="es-ES"/>
        </w:rPr>
        <w:t xml:space="preserve"> o </w:t>
      </w:r>
      <w:r w:rsidR="00FE1FEE">
        <w:rPr>
          <w:i/>
          <w:lang w:val="es-ES"/>
        </w:rPr>
        <w:t>ni siquiera</w:t>
      </w:r>
      <w:r w:rsidR="00FE47D6">
        <w:rPr>
          <w:lang w:val="es-ES"/>
        </w:rPr>
        <w:t>―</w:t>
      </w:r>
      <w:r w:rsidR="00FE1FEE">
        <w:rPr>
          <w:lang w:val="es-ES"/>
        </w:rPr>
        <w:t xml:space="preserve"> que son inherentemente escalares</w:t>
      </w:r>
      <w:r w:rsidR="00D75130">
        <w:rPr>
          <w:lang w:val="es-ES"/>
        </w:rPr>
        <w:t xml:space="preserve"> y ocupan la posición relativa más alta</w:t>
      </w:r>
      <w:r w:rsidR="00FE1FEE">
        <w:rPr>
          <w:lang w:val="es-ES"/>
        </w:rPr>
        <w:t xml:space="preserve">. </w:t>
      </w:r>
      <w:r w:rsidR="005D5425">
        <w:rPr>
          <w:lang w:val="es-ES"/>
        </w:rPr>
        <w:t>En definitiva,</w:t>
      </w:r>
      <w:r w:rsidR="00FE1FEE">
        <w:rPr>
          <w:lang w:val="es-ES"/>
        </w:rPr>
        <w:t xml:space="preserve"> ese presunto valor escalar no da lugar, por sí solo, a ningún uso específico de </w:t>
      </w:r>
      <w:r w:rsidR="00FE1FEE">
        <w:rPr>
          <w:i/>
          <w:lang w:val="es-ES"/>
        </w:rPr>
        <w:t>tampoco</w:t>
      </w:r>
      <w:r w:rsidR="00FE1FEE">
        <w:rPr>
          <w:lang w:val="es-ES"/>
        </w:rPr>
        <w:t xml:space="preserve">. Se trataría más bien de un efecto pragmático que, bajo ciertas condiciones contextuales, se manifiesta en algunas de las ocurrencias adscritas al uso aditivo. </w:t>
      </w:r>
      <w:r w:rsidR="00031AE0">
        <w:rPr>
          <w:lang w:val="es-ES"/>
        </w:rPr>
        <w:t>A nuestro juicio, u</w:t>
      </w:r>
      <w:r w:rsidR="00FE1FEE">
        <w:rPr>
          <w:lang w:val="es-ES"/>
        </w:rPr>
        <w:t>na situación particularmente propicia para tal efecto sería aquella en que la proposici</w:t>
      </w:r>
      <w:r w:rsidR="00C6014B">
        <w:rPr>
          <w:lang w:val="es-ES"/>
        </w:rPr>
        <w:t xml:space="preserve">ón negada mediante </w:t>
      </w:r>
      <w:r w:rsidR="00C6014B">
        <w:rPr>
          <w:i/>
          <w:lang w:val="es-ES"/>
        </w:rPr>
        <w:t>tampoco</w:t>
      </w:r>
      <w:r w:rsidR="00C6014B">
        <w:rPr>
          <w:lang w:val="es-ES"/>
        </w:rPr>
        <w:t xml:space="preserve"> implica lógicamente la proposición negativa que la</w:t>
      </w:r>
      <w:r w:rsidR="00FC5089">
        <w:rPr>
          <w:lang w:val="es-ES"/>
        </w:rPr>
        <w:t xml:space="preserve"> antecede, tal como ocurre en (8</w:t>
      </w:r>
      <w:r w:rsidR="00C6014B">
        <w:rPr>
          <w:lang w:val="es-ES"/>
        </w:rPr>
        <w:t xml:space="preserve">a). Obsérvese que, salvo que se le busque una interpretación </w:t>
      </w:r>
      <w:r w:rsidR="00C6014B">
        <w:rPr>
          <w:lang w:val="es-ES"/>
        </w:rPr>
        <w:lastRenderedPageBreak/>
        <w:t>consecutiva</w:t>
      </w:r>
      <w:r w:rsidR="002E3C8A">
        <w:rPr>
          <w:lang w:val="es-ES"/>
        </w:rPr>
        <w:t xml:space="preserve"> </w:t>
      </w:r>
      <w:r w:rsidR="002E3C8A">
        <w:rPr>
          <w:i/>
          <w:lang w:val="es-ES"/>
        </w:rPr>
        <w:t>de dicto</w:t>
      </w:r>
      <w:r w:rsidR="00C6014B">
        <w:rPr>
          <w:lang w:val="es-ES"/>
        </w:rPr>
        <w:t xml:space="preserve"> (bastante forzada), la inversión en el orden de las pr</w:t>
      </w:r>
      <w:r w:rsidR="00FC5089">
        <w:rPr>
          <w:lang w:val="es-ES"/>
        </w:rPr>
        <w:t>oposiciones, representada por (8</w:t>
      </w:r>
      <w:r w:rsidR="00C6014B">
        <w:rPr>
          <w:lang w:val="es-ES"/>
        </w:rPr>
        <w:t xml:space="preserve">b), </w:t>
      </w:r>
      <w:r w:rsidR="00031AE0">
        <w:rPr>
          <w:lang w:val="es-ES"/>
        </w:rPr>
        <w:t>es</w:t>
      </w:r>
      <w:r w:rsidR="00C6014B">
        <w:rPr>
          <w:lang w:val="es-ES"/>
        </w:rPr>
        <w:t xml:space="preserve"> pragmáticamente inapropiada, ya que </w:t>
      </w:r>
      <w:r w:rsidR="005D5425">
        <w:rPr>
          <w:lang w:val="es-ES"/>
        </w:rPr>
        <w:t>el constituyente negado</w:t>
      </w:r>
      <w:r w:rsidR="00C6014B">
        <w:rPr>
          <w:lang w:val="es-ES"/>
        </w:rPr>
        <w:t xml:space="preserve"> mediante </w:t>
      </w:r>
      <w:r w:rsidR="00C6014B">
        <w:rPr>
          <w:i/>
          <w:lang w:val="es-ES"/>
        </w:rPr>
        <w:t>tampoco</w:t>
      </w:r>
      <w:r w:rsidR="00C6014B">
        <w:rPr>
          <w:lang w:val="es-ES"/>
        </w:rPr>
        <w:t xml:space="preserve"> </w:t>
      </w:r>
      <w:r w:rsidR="005D5425">
        <w:rPr>
          <w:lang w:val="es-ES"/>
        </w:rPr>
        <w:t>adolece de</w:t>
      </w:r>
      <w:r w:rsidR="00C6014B">
        <w:rPr>
          <w:lang w:val="es-ES"/>
        </w:rPr>
        <w:t xml:space="preserve"> información nueva</w:t>
      </w:r>
      <w:r w:rsidR="002B5386">
        <w:rPr>
          <w:lang w:val="es-ES"/>
        </w:rPr>
        <w:t>, lo que</w:t>
      </w:r>
      <w:r w:rsidR="00C6014B">
        <w:rPr>
          <w:lang w:val="es-ES"/>
        </w:rPr>
        <w:t xml:space="preserve"> contrav</w:t>
      </w:r>
      <w:r w:rsidR="00522674">
        <w:rPr>
          <w:lang w:val="es-ES"/>
        </w:rPr>
        <w:t>iene</w:t>
      </w:r>
      <w:r w:rsidR="00C6014B">
        <w:rPr>
          <w:lang w:val="es-ES"/>
        </w:rPr>
        <w:t xml:space="preserve"> las expectativas generadas por la primera proposición.</w:t>
      </w:r>
    </w:p>
    <w:p w14:paraId="3B053A51" w14:textId="77777777" w:rsidR="00D01647" w:rsidRDefault="00D01647" w:rsidP="00420B70">
      <w:pPr>
        <w:spacing w:line="360" w:lineRule="auto"/>
        <w:ind w:left="360"/>
        <w:jc w:val="both"/>
        <w:rPr>
          <w:lang w:val="es-ES"/>
        </w:rPr>
      </w:pPr>
    </w:p>
    <w:p w14:paraId="1643FAE9" w14:textId="5EE117C5" w:rsidR="00C6014B" w:rsidRDefault="00FC5089" w:rsidP="00420B70">
      <w:pPr>
        <w:spacing w:line="360" w:lineRule="auto"/>
        <w:ind w:left="360"/>
        <w:jc w:val="both"/>
        <w:rPr>
          <w:lang w:val="es-ES"/>
        </w:rPr>
      </w:pPr>
      <w:r>
        <w:rPr>
          <w:lang w:val="es-ES"/>
        </w:rPr>
        <w:t>(8</w:t>
      </w:r>
      <w:r w:rsidR="00C6014B">
        <w:rPr>
          <w:lang w:val="es-ES"/>
        </w:rPr>
        <w:t>)</w:t>
      </w:r>
      <w:r w:rsidR="00C6014B">
        <w:rPr>
          <w:lang w:val="es-ES"/>
        </w:rPr>
        <w:tab/>
        <w:t>a)</w:t>
      </w:r>
      <w:r w:rsidR="00C6014B">
        <w:rPr>
          <w:lang w:val="es-ES"/>
        </w:rPr>
        <w:tab/>
        <w:t>Pablo no ganó. Tampoco quedó entre los cinco primeros</w:t>
      </w:r>
      <w:r w:rsidR="00ED6D16">
        <w:rPr>
          <w:lang w:val="es-ES"/>
        </w:rPr>
        <w:t>.</w:t>
      </w:r>
    </w:p>
    <w:p w14:paraId="48FD8939" w14:textId="1266792E" w:rsidR="00C6014B" w:rsidRDefault="00C6014B" w:rsidP="00420B70">
      <w:pPr>
        <w:spacing w:line="360" w:lineRule="auto"/>
        <w:ind w:left="360" w:firstLine="348"/>
        <w:jc w:val="both"/>
        <w:rPr>
          <w:lang w:val="es-ES"/>
        </w:rPr>
      </w:pPr>
      <w:r>
        <w:rPr>
          <w:lang w:val="es-ES"/>
        </w:rPr>
        <w:t>b)</w:t>
      </w:r>
      <w:r>
        <w:rPr>
          <w:lang w:val="es-ES"/>
        </w:rPr>
        <w:tab/>
        <w:t>#Pablo no quedó entre los cinco primeros. Tampoco ganó.</w:t>
      </w:r>
    </w:p>
    <w:p w14:paraId="28E032AE" w14:textId="77777777" w:rsidR="00D01647" w:rsidRDefault="00D01647" w:rsidP="00420B70">
      <w:pPr>
        <w:spacing w:line="360" w:lineRule="auto"/>
        <w:ind w:firstLine="360"/>
        <w:jc w:val="both"/>
        <w:rPr>
          <w:lang w:val="es-ES"/>
        </w:rPr>
      </w:pPr>
    </w:p>
    <w:p w14:paraId="4858A578" w14:textId="56DC9CFF" w:rsidR="002D0D66" w:rsidRDefault="00522674" w:rsidP="00420B70">
      <w:pPr>
        <w:spacing w:line="360" w:lineRule="auto"/>
        <w:ind w:firstLine="360"/>
        <w:jc w:val="both"/>
        <w:rPr>
          <w:lang w:val="es-ES"/>
        </w:rPr>
      </w:pPr>
      <w:r>
        <w:rPr>
          <w:lang w:val="es-ES"/>
        </w:rPr>
        <w:t xml:space="preserve">Frente a esto, la cuarta acepción incorporada por Seco </w:t>
      </w:r>
      <w:r>
        <w:rPr>
          <w:i/>
          <w:lang w:val="es-ES"/>
        </w:rPr>
        <w:t>et al.</w:t>
      </w:r>
      <w:r>
        <w:rPr>
          <w:lang w:val="es-ES"/>
        </w:rPr>
        <w:t xml:space="preserve"> (1999: 4244) supone un cambio de escenario</w:t>
      </w:r>
      <w:r w:rsidR="002B5386">
        <w:rPr>
          <w:lang w:val="es-ES"/>
        </w:rPr>
        <w:t xml:space="preserve">. </w:t>
      </w:r>
      <w:r w:rsidR="00C4399F">
        <w:rPr>
          <w:lang w:val="es-ES"/>
        </w:rPr>
        <w:t xml:space="preserve">A diferencia de </w:t>
      </w:r>
      <w:r w:rsidR="00C4399F">
        <w:rPr>
          <w:i/>
          <w:lang w:val="es-ES"/>
        </w:rPr>
        <w:t>tampoco</w:t>
      </w:r>
      <w:r w:rsidR="00C4399F">
        <w:rPr>
          <w:lang w:val="es-ES"/>
        </w:rPr>
        <w:t xml:space="preserve"> en su uso aditivo, la locución </w:t>
      </w:r>
      <w:r w:rsidR="00C4399F">
        <w:rPr>
          <w:i/>
          <w:lang w:val="es-ES"/>
        </w:rPr>
        <w:t>ni tampoco</w:t>
      </w:r>
      <w:r w:rsidR="00C4399F">
        <w:rPr>
          <w:lang w:val="es-ES"/>
        </w:rPr>
        <w:t xml:space="preserve"> no requiere de una secuencia negativa previa. Además, su contenido</w:t>
      </w:r>
      <w:r>
        <w:rPr>
          <w:lang w:val="es-ES"/>
        </w:rPr>
        <w:t xml:space="preserve"> escalar </w:t>
      </w:r>
      <w:r w:rsidR="00031AE0">
        <w:rPr>
          <w:lang w:val="es-ES"/>
        </w:rPr>
        <w:t xml:space="preserve">se </w:t>
      </w:r>
      <w:r w:rsidR="002B5386">
        <w:rPr>
          <w:lang w:val="es-ES"/>
        </w:rPr>
        <w:t>ha convencionalizado por entero, de modo que ha dejado</w:t>
      </w:r>
      <w:r>
        <w:rPr>
          <w:lang w:val="es-ES"/>
        </w:rPr>
        <w:t xml:space="preserve"> de ser una implicatura </w:t>
      </w:r>
      <w:r w:rsidR="00604A43">
        <w:rPr>
          <w:lang w:val="es-ES"/>
        </w:rPr>
        <w:t>conversacional</w:t>
      </w:r>
      <w:r>
        <w:rPr>
          <w:lang w:val="es-ES"/>
        </w:rPr>
        <w:t xml:space="preserve"> para pasar a formar parte del valor semántico constante de la locución negativa </w:t>
      </w:r>
      <w:r>
        <w:rPr>
          <w:i/>
          <w:lang w:val="es-ES"/>
        </w:rPr>
        <w:t>ni tampoco</w:t>
      </w:r>
      <w:r w:rsidR="005F25C0">
        <w:rPr>
          <w:lang w:val="es-ES"/>
        </w:rPr>
        <w:t>.</w:t>
      </w:r>
      <w:r>
        <w:rPr>
          <w:lang w:val="es-ES"/>
        </w:rPr>
        <w:t xml:space="preserve"> </w:t>
      </w:r>
      <w:r w:rsidR="00D002AC">
        <w:rPr>
          <w:lang w:val="es-ES"/>
        </w:rPr>
        <w:t xml:space="preserve">Asimismo, la ubicación relativa original de </w:t>
      </w:r>
      <w:r w:rsidR="00D002AC">
        <w:rPr>
          <w:i/>
          <w:lang w:val="es-ES"/>
        </w:rPr>
        <w:t>tampoco</w:t>
      </w:r>
      <w:r w:rsidR="00D002AC">
        <w:rPr>
          <w:lang w:val="es-ES"/>
        </w:rPr>
        <w:t xml:space="preserve"> </w:t>
      </w:r>
      <w:r w:rsidR="002B5386">
        <w:rPr>
          <w:lang w:val="es-ES"/>
        </w:rPr>
        <w:t xml:space="preserve">en la escala </w:t>
      </w:r>
      <w:r w:rsidR="00D002AC">
        <w:rPr>
          <w:lang w:val="es-ES"/>
        </w:rPr>
        <w:t>(posición medio-alta)</w:t>
      </w:r>
      <w:r w:rsidR="00FE47D6">
        <w:rPr>
          <w:lang w:val="es-ES"/>
        </w:rPr>
        <w:t xml:space="preserve"> ha evolucionado hasta el punto más elevado</w:t>
      </w:r>
      <w:r w:rsidR="00D002AC">
        <w:rPr>
          <w:lang w:val="es-ES"/>
        </w:rPr>
        <w:t xml:space="preserve">. Por todo ello, </w:t>
      </w:r>
      <w:r w:rsidR="00FE47D6">
        <w:rPr>
          <w:lang w:val="es-ES"/>
        </w:rPr>
        <w:t>este valor escalar sí conforma</w:t>
      </w:r>
      <w:r>
        <w:rPr>
          <w:lang w:val="es-ES"/>
        </w:rPr>
        <w:t xml:space="preserve"> un uso diferenciado</w:t>
      </w:r>
      <w:r w:rsidR="00D002AC">
        <w:rPr>
          <w:lang w:val="es-ES"/>
        </w:rPr>
        <w:t>, no subsumible en ninguno de los anteriores</w:t>
      </w:r>
      <w:r>
        <w:rPr>
          <w:lang w:val="es-ES"/>
        </w:rPr>
        <w:t>.</w:t>
      </w:r>
    </w:p>
    <w:p w14:paraId="73F7C06A" w14:textId="2B5BFEC0" w:rsidR="00E87A52" w:rsidRPr="00E87A52" w:rsidRDefault="00522674" w:rsidP="00420B70">
      <w:pPr>
        <w:spacing w:line="360" w:lineRule="auto"/>
        <w:ind w:firstLine="360"/>
        <w:jc w:val="both"/>
        <w:rPr>
          <w:lang w:val="es-ES"/>
        </w:rPr>
      </w:pPr>
      <w:r>
        <w:rPr>
          <w:lang w:val="es-ES"/>
        </w:rPr>
        <w:t>Como síntesis de este epígrafe, podemos señala</w:t>
      </w:r>
      <w:r w:rsidR="00FE47D6">
        <w:rPr>
          <w:lang w:val="es-ES"/>
        </w:rPr>
        <w:t>r</w:t>
      </w:r>
      <w:r>
        <w:rPr>
          <w:lang w:val="es-ES"/>
        </w:rPr>
        <w:t xml:space="preserve"> que, </w:t>
      </w:r>
      <w:r w:rsidR="00E87A52">
        <w:rPr>
          <w:lang w:val="es-ES"/>
        </w:rPr>
        <w:t>al menos con vistas al desarrollo de nuestro estudio</w:t>
      </w:r>
      <w:r w:rsidR="00505E1A">
        <w:rPr>
          <w:lang w:val="es-ES"/>
        </w:rPr>
        <w:t xml:space="preserve"> y de acuerdo con la bibliografía disponible hasta el momento</w:t>
      </w:r>
      <w:r w:rsidR="00E87A52">
        <w:rPr>
          <w:lang w:val="es-ES"/>
        </w:rPr>
        <w:t>,</w:t>
      </w:r>
      <w:r>
        <w:rPr>
          <w:lang w:val="es-ES"/>
        </w:rPr>
        <w:t xml:space="preserve"> </w:t>
      </w:r>
      <w:r w:rsidR="00E87A52">
        <w:rPr>
          <w:lang w:val="es-ES"/>
        </w:rPr>
        <w:t xml:space="preserve">la subcategorización semántica de </w:t>
      </w:r>
      <w:r w:rsidR="00E87A52">
        <w:rPr>
          <w:i/>
          <w:lang w:val="es-ES"/>
        </w:rPr>
        <w:t>tampoco</w:t>
      </w:r>
      <w:r w:rsidR="00E87A52">
        <w:rPr>
          <w:lang w:val="es-ES"/>
        </w:rPr>
        <w:t xml:space="preserve"> se compone d</w:t>
      </w:r>
      <w:r w:rsidR="00E87A52" w:rsidRPr="00E87A52">
        <w:rPr>
          <w:lang w:val="es-ES"/>
        </w:rPr>
        <w:t>e cuatro usos distintos:</w:t>
      </w:r>
      <w:r w:rsidR="00DC7334">
        <w:rPr>
          <w:lang w:val="es-ES"/>
        </w:rPr>
        <w:t xml:space="preserve"> </w:t>
      </w:r>
      <w:r w:rsidR="00E87A52" w:rsidRPr="00E87A52">
        <w:rPr>
          <w:lang w:val="es-ES"/>
        </w:rPr>
        <w:t>aditivo</w:t>
      </w:r>
      <w:r w:rsidR="00DC7334">
        <w:rPr>
          <w:lang w:val="es-ES"/>
        </w:rPr>
        <w:t xml:space="preserve">, </w:t>
      </w:r>
      <w:r w:rsidR="00E87A52" w:rsidRPr="00E87A52">
        <w:rPr>
          <w:lang w:val="es-ES"/>
        </w:rPr>
        <w:t>independiente</w:t>
      </w:r>
      <w:r w:rsidR="00DC7334">
        <w:rPr>
          <w:lang w:val="es-ES"/>
        </w:rPr>
        <w:t xml:space="preserve">, </w:t>
      </w:r>
      <w:r w:rsidR="00E87A52" w:rsidRPr="00E87A52">
        <w:rPr>
          <w:lang w:val="es-ES"/>
        </w:rPr>
        <w:t>evaluativo</w:t>
      </w:r>
      <w:r w:rsidR="00DC7334">
        <w:rPr>
          <w:lang w:val="es-ES"/>
        </w:rPr>
        <w:t xml:space="preserve"> y u</w:t>
      </w:r>
      <w:r w:rsidR="00E87A52" w:rsidRPr="00E87A52">
        <w:rPr>
          <w:lang w:val="es-ES"/>
        </w:rPr>
        <w:t xml:space="preserve">so escalar de la locución </w:t>
      </w:r>
      <w:r w:rsidR="00E87A52" w:rsidRPr="00E87A52">
        <w:rPr>
          <w:i/>
          <w:lang w:val="es-ES"/>
        </w:rPr>
        <w:t>ni tampoco</w:t>
      </w:r>
      <w:r w:rsidR="00E87A52" w:rsidRPr="00E87A52">
        <w:rPr>
          <w:lang w:val="es-ES"/>
        </w:rPr>
        <w:t>.</w:t>
      </w:r>
    </w:p>
    <w:p w14:paraId="41E35E2E" w14:textId="09A43891" w:rsidR="0088332A" w:rsidRPr="00C8151B" w:rsidRDefault="0088332A" w:rsidP="00420B70">
      <w:pPr>
        <w:spacing w:line="360" w:lineRule="auto"/>
        <w:rPr>
          <w:color w:val="000000" w:themeColor="text1"/>
          <w:lang w:val="es-ES_tradnl"/>
        </w:rPr>
      </w:pPr>
    </w:p>
    <w:p w14:paraId="02264B20" w14:textId="7B799E24" w:rsidR="00227A3E" w:rsidRPr="00242EF0" w:rsidRDefault="00E72B26" w:rsidP="00CB0BDC">
      <w:pPr>
        <w:pStyle w:val="Ttulo1"/>
        <w:keepLines w:val="0"/>
        <w:numPr>
          <w:ilvl w:val="0"/>
          <w:numId w:val="13"/>
        </w:numPr>
        <w:spacing w:line="360" w:lineRule="auto"/>
        <w:rPr>
          <w:rFonts w:ascii="Times New Roman" w:hAnsi="Times New Roman" w:cs="Times New Roman"/>
          <w:b/>
          <w:color w:val="000000" w:themeColor="text1"/>
          <w:sz w:val="24"/>
          <w:szCs w:val="24"/>
        </w:rPr>
      </w:pPr>
      <w:r w:rsidRPr="00C8151B">
        <w:rPr>
          <w:rFonts w:ascii="Times New Roman" w:hAnsi="Times New Roman" w:cs="Times New Roman"/>
          <w:b/>
          <w:color w:val="000000" w:themeColor="text1"/>
          <w:sz w:val="24"/>
          <w:szCs w:val="24"/>
        </w:rPr>
        <w:t>METODOLOGÍA</w:t>
      </w:r>
    </w:p>
    <w:p w14:paraId="5C636F28" w14:textId="553DE432" w:rsidR="00D844CB" w:rsidRDefault="00C84394" w:rsidP="00CB0BDC">
      <w:pPr>
        <w:keepNext/>
        <w:spacing w:line="360" w:lineRule="auto"/>
        <w:ind w:firstLine="284"/>
        <w:jc w:val="both"/>
        <w:rPr>
          <w:color w:val="000000" w:themeColor="text1"/>
          <w:lang w:val="es-ES_tradnl"/>
        </w:rPr>
      </w:pPr>
      <w:r>
        <w:rPr>
          <w:color w:val="000000" w:themeColor="text1"/>
          <w:lang w:val="es-ES_tradnl"/>
        </w:rPr>
        <w:t>Tal como indicamos en la introducción, p</w:t>
      </w:r>
      <w:r w:rsidR="000A0537" w:rsidRPr="00C8151B">
        <w:rPr>
          <w:color w:val="000000" w:themeColor="text1"/>
          <w:lang w:val="es-ES_tradnl"/>
        </w:rPr>
        <w:t>ara</w:t>
      </w:r>
      <w:r w:rsidR="00E72B26" w:rsidRPr="00C8151B">
        <w:rPr>
          <w:color w:val="000000" w:themeColor="text1"/>
          <w:lang w:val="es-ES_tradnl"/>
        </w:rPr>
        <w:t xml:space="preserve"> </w:t>
      </w:r>
      <w:r w:rsidR="002B5386">
        <w:rPr>
          <w:color w:val="000000" w:themeColor="text1"/>
          <w:lang w:val="es-ES_tradnl"/>
        </w:rPr>
        <w:t>nuestro análisis</w:t>
      </w:r>
      <w:r w:rsidR="00C3269B" w:rsidRPr="00C8151B">
        <w:rPr>
          <w:color w:val="000000" w:themeColor="text1"/>
          <w:lang w:val="es-ES_tradnl"/>
        </w:rPr>
        <w:t xml:space="preserve"> hemos tomado en consideración las ocurrencias de</w:t>
      </w:r>
      <w:r w:rsidR="00606AFC" w:rsidRPr="00C8151B">
        <w:rPr>
          <w:color w:val="000000" w:themeColor="text1"/>
          <w:lang w:val="es-ES_tradnl"/>
        </w:rPr>
        <w:t xml:space="preserve"> la voz</w:t>
      </w:r>
      <w:r w:rsidR="00E72B26" w:rsidRPr="00C8151B">
        <w:rPr>
          <w:color w:val="000000" w:themeColor="text1"/>
          <w:lang w:val="es-ES_tradnl"/>
        </w:rPr>
        <w:t xml:space="preserve"> </w:t>
      </w:r>
      <w:r w:rsidR="00E72B26" w:rsidRPr="00C8151B">
        <w:rPr>
          <w:i/>
          <w:color w:val="000000" w:themeColor="text1"/>
          <w:lang w:val="es-ES_tradnl"/>
        </w:rPr>
        <w:t>tampoco</w:t>
      </w:r>
      <w:r w:rsidR="00E72B26" w:rsidRPr="00C8151B">
        <w:rPr>
          <w:color w:val="000000" w:themeColor="text1"/>
          <w:lang w:val="es-ES_tradnl"/>
        </w:rPr>
        <w:t xml:space="preserve"> </w:t>
      </w:r>
      <w:r w:rsidR="00C3269B" w:rsidRPr="00C8151B">
        <w:rPr>
          <w:color w:val="000000" w:themeColor="text1"/>
          <w:lang w:val="es-ES_tradnl"/>
        </w:rPr>
        <w:t xml:space="preserve">en </w:t>
      </w:r>
      <w:r>
        <w:rPr>
          <w:color w:val="000000" w:themeColor="text1"/>
          <w:lang w:val="es-ES_tradnl"/>
        </w:rPr>
        <w:t>l</w:t>
      </w:r>
      <w:r w:rsidR="002B5386">
        <w:rPr>
          <w:color w:val="000000" w:themeColor="text1"/>
          <w:lang w:val="es-ES_tradnl"/>
        </w:rPr>
        <w:t>a</w:t>
      </w:r>
      <w:r>
        <w:rPr>
          <w:color w:val="000000" w:themeColor="text1"/>
          <w:lang w:val="es-ES_tradnl"/>
        </w:rPr>
        <w:t xml:space="preserve">s </w:t>
      </w:r>
      <w:r w:rsidR="002B5386">
        <w:rPr>
          <w:color w:val="000000" w:themeColor="text1"/>
          <w:lang w:val="es-ES_tradnl"/>
        </w:rPr>
        <w:t xml:space="preserve">conversaciones recogidas por </w:t>
      </w:r>
      <w:r w:rsidR="00D844CB">
        <w:rPr>
          <w:color w:val="000000" w:themeColor="text1"/>
          <w:lang w:val="es-ES_tradnl"/>
        </w:rPr>
        <w:t xml:space="preserve">el </w:t>
      </w:r>
      <w:r>
        <w:rPr>
          <w:color w:val="000000" w:themeColor="text1"/>
          <w:lang w:val="es-ES_tradnl"/>
        </w:rPr>
        <w:t>proyecto PRESEEA (2014)</w:t>
      </w:r>
      <w:r w:rsidR="00606AFC" w:rsidRPr="00C8151B">
        <w:rPr>
          <w:rStyle w:val="Refdenotaalpie"/>
          <w:color w:val="000000" w:themeColor="text1"/>
          <w:sz w:val="20"/>
          <w:szCs w:val="20"/>
          <w:lang w:val="es-ES_tradnl"/>
        </w:rPr>
        <w:footnoteReference w:id="15"/>
      </w:r>
      <w:r w:rsidR="002B5386">
        <w:rPr>
          <w:color w:val="000000" w:themeColor="text1"/>
          <w:lang w:val="es-ES_tradnl"/>
        </w:rPr>
        <w:t xml:space="preserve"> en</w:t>
      </w:r>
      <w:r w:rsidR="00606AFC" w:rsidRPr="00C8151B">
        <w:rPr>
          <w:color w:val="000000" w:themeColor="text1"/>
          <w:lang w:val="es-ES_tradnl"/>
        </w:rPr>
        <w:t xml:space="preserve"> </w:t>
      </w:r>
      <w:r>
        <w:rPr>
          <w:color w:val="000000" w:themeColor="text1"/>
          <w:lang w:val="es-ES_tradnl"/>
        </w:rPr>
        <w:t xml:space="preserve">CdMx, Lima, </w:t>
      </w:r>
      <w:r w:rsidR="00606AFC" w:rsidRPr="00C8151B">
        <w:rPr>
          <w:color w:val="000000" w:themeColor="text1"/>
          <w:lang w:val="es-ES_tradnl"/>
        </w:rPr>
        <w:t xml:space="preserve">Madrid, </w:t>
      </w:r>
      <w:r>
        <w:rPr>
          <w:color w:val="000000" w:themeColor="text1"/>
          <w:lang w:val="es-ES_tradnl"/>
        </w:rPr>
        <w:t xml:space="preserve">Medellín y </w:t>
      </w:r>
      <w:r w:rsidR="00606AFC" w:rsidRPr="00C8151B">
        <w:rPr>
          <w:color w:val="000000" w:themeColor="text1"/>
          <w:lang w:val="es-ES_tradnl"/>
        </w:rPr>
        <w:t>Montevideo</w:t>
      </w:r>
      <w:r w:rsidR="00C3269B" w:rsidRPr="00C8151B">
        <w:rPr>
          <w:color w:val="000000" w:themeColor="text1"/>
          <w:lang w:val="es-ES_tradnl"/>
        </w:rPr>
        <w:t xml:space="preserve">. Como se sabe, </w:t>
      </w:r>
      <w:r w:rsidR="00606AFC" w:rsidRPr="00C8151B">
        <w:rPr>
          <w:color w:val="000000" w:themeColor="text1"/>
          <w:lang w:val="es-ES_tradnl"/>
        </w:rPr>
        <w:t>PRESEEA es un proyecto de alcance panhispánico</w:t>
      </w:r>
      <w:r w:rsidR="00740714" w:rsidRPr="00C8151B">
        <w:rPr>
          <w:color w:val="000000" w:themeColor="text1"/>
          <w:lang w:val="es-ES_tradnl"/>
        </w:rPr>
        <w:t xml:space="preserve"> que</w:t>
      </w:r>
      <w:r w:rsidR="009E6293" w:rsidRPr="00C8151B">
        <w:rPr>
          <w:color w:val="000000" w:themeColor="text1"/>
          <w:lang w:val="es-ES_tradnl"/>
        </w:rPr>
        <w:t>, mediante unas pautas comunes,</w:t>
      </w:r>
      <w:r w:rsidR="00740714" w:rsidRPr="00C8151B">
        <w:rPr>
          <w:color w:val="000000" w:themeColor="text1"/>
          <w:lang w:val="es-ES_tradnl"/>
        </w:rPr>
        <w:t xml:space="preserve"> </w:t>
      </w:r>
      <w:r w:rsidR="00606AFC" w:rsidRPr="00C8151B">
        <w:rPr>
          <w:color w:val="000000" w:themeColor="text1"/>
          <w:lang w:val="es-ES_tradnl"/>
        </w:rPr>
        <w:t xml:space="preserve">ha </w:t>
      </w:r>
      <w:r w:rsidR="00740714" w:rsidRPr="00C8151B">
        <w:rPr>
          <w:color w:val="000000" w:themeColor="text1"/>
          <w:lang w:val="es-ES_tradnl"/>
        </w:rPr>
        <w:t>permit</w:t>
      </w:r>
      <w:r w:rsidR="00606AFC" w:rsidRPr="00C8151B">
        <w:rPr>
          <w:color w:val="000000" w:themeColor="text1"/>
          <w:lang w:val="es-ES_tradnl"/>
        </w:rPr>
        <w:t>ido</w:t>
      </w:r>
      <w:r w:rsidR="00740714" w:rsidRPr="00C8151B">
        <w:rPr>
          <w:color w:val="000000" w:themeColor="text1"/>
          <w:lang w:val="es-ES_tradnl"/>
        </w:rPr>
        <w:t xml:space="preserve"> extraer datos orales espontáneos</w:t>
      </w:r>
      <w:r w:rsidR="009E6293" w:rsidRPr="00C8151B">
        <w:rPr>
          <w:color w:val="000000" w:themeColor="text1"/>
          <w:lang w:val="es-ES_tradnl"/>
        </w:rPr>
        <w:t xml:space="preserve"> </w:t>
      </w:r>
      <w:r w:rsidR="002B5386">
        <w:rPr>
          <w:color w:val="000000" w:themeColor="text1"/>
          <w:lang w:val="es-ES_tradnl"/>
        </w:rPr>
        <w:t>―</w:t>
      </w:r>
      <w:r w:rsidR="009E6293" w:rsidRPr="00C8151B">
        <w:rPr>
          <w:color w:val="000000" w:themeColor="text1"/>
          <w:lang w:val="es-ES_tradnl"/>
        </w:rPr>
        <w:t>a partir de entrevistas semidirigidas</w:t>
      </w:r>
      <w:r w:rsidR="002B5386">
        <w:rPr>
          <w:color w:val="000000" w:themeColor="text1"/>
          <w:lang w:val="es-ES_tradnl"/>
        </w:rPr>
        <w:t>―</w:t>
      </w:r>
      <w:r w:rsidR="009E6293" w:rsidRPr="00C8151B">
        <w:rPr>
          <w:color w:val="000000" w:themeColor="text1"/>
          <w:lang w:val="es-ES_tradnl"/>
        </w:rPr>
        <w:t xml:space="preserve"> en </w:t>
      </w:r>
      <w:r w:rsidR="009E6293" w:rsidRPr="00C8151B">
        <w:rPr>
          <w:color w:val="000000" w:themeColor="text1"/>
          <w:lang w:val="es-ES_tradnl"/>
        </w:rPr>
        <w:lastRenderedPageBreak/>
        <w:t>numerosos entornos urbanos. Además de</w:t>
      </w:r>
      <w:r w:rsidR="0082736E">
        <w:rPr>
          <w:color w:val="000000" w:themeColor="text1"/>
          <w:lang w:val="es-ES_tradnl"/>
        </w:rPr>
        <w:t xml:space="preserve"> </w:t>
      </w:r>
      <w:r w:rsidR="009E6293" w:rsidRPr="00C8151B">
        <w:rPr>
          <w:color w:val="000000" w:themeColor="text1"/>
          <w:lang w:val="es-ES_tradnl"/>
        </w:rPr>
        <w:t>l</w:t>
      </w:r>
      <w:r w:rsidR="0082736E">
        <w:rPr>
          <w:color w:val="000000" w:themeColor="text1"/>
          <w:lang w:val="es-ES_tradnl"/>
        </w:rPr>
        <w:t>a variable</w:t>
      </w:r>
      <w:r w:rsidR="009E6293" w:rsidRPr="00C8151B">
        <w:rPr>
          <w:color w:val="000000" w:themeColor="text1"/>
          <w:lang w:val="es-ES_tradnl"/>
        </w:rPr>
        <w:t xml:space="preserve"> geográfic</w:t>
      </w:r>
      <w:r w:rsidR="0082736E">
        <w:rPr>
          <w:color w:val="000000" w:themeColor="text1"/>
          <w:lang w:val="es-ES_tradnl"/>
        </w:rPr>
        <w:t>a</w:t>
      </w:r>
      <w:r w:rsidR="009E6293" w:rsidRPr="00C8151B">
        <w:rPr>
          <w:color w:val="000000" w:themeColor="text1"/>
          <w:lang w:val="es-ES_tradnl"/>
        </w:rPr>
        <w:t xml:space="preserve">, el proyecto toma </w:t>
      </w:r>
      <w:r w:rsidR="004E09D3" w:rsidRPr="00C8151B">
        <w:rPr>
          <w:color w:val="000000" w:themeColor="text1"/>
          <w:lang w:val="es-ES_tradnl"/>
        </w:rPr>
        <w:t xml:space="preserve">en </w:t>
      </w:r>
      <w:r w:rsidR="009E6293" w:rsidRPr="00C8151B">
        <w:rPr>
          <w:color w:val="000000" w:themeColor="text1"/>
          <w:lang w:val="es-ES_tradnl"/>
        </w:rPr>
        <w:t xml:space="preserve">consideración </w:t>
      </w:r>
      <w:r w:rsidR="00D844CB">
        <w:rPr>
          <w:color w:val="000000" w:themeColor="text1"/>
          <w:lang w:val="es-ES_tradnl"/>
        </w:rPr>
        <w:t>algunos</w:t>
      </w:r>
      <w:r w:rsidR="002404AC" w:rsidRPr="00C8151B">
        <w:rPr>
          <w:color w:val="000000" w:themeColor="text1"/>
          <w:lang w:val="es-ES_tradnl"/>
        </w:rPr>
        <w:t xml:space="preserve"> </w:t>
      </w:r>
      <w:r w:rsidR="002E3C8A">
        <w:rPr>
          <w:color w:val="000000" w:themeColor="text1"/>
          <w:lang w:val="es-ES_tradnl"/>
        </w:rPr>
        <w:t xml:space="preserve">de los </w:t>
      </w:r>
      <w:r w:rsidR="009E6293" w:rsidRPr="00C8151B">
        <w:rPr>
          <w:color w:val="000000" w:themeColor="text1"/>
          <w:lang w:val="es-ES_tradnl"/>
        </w:rPr>
        <w:t>factores sociales de los entrevistados.</w:t>
      </w:r>
    </w:p>
    <w:p w14:paraId="3CB8B7DA" w14:textId="45A1E58A" w:rsidR="0018718E" w:rsidRDefault="009E6293" w:rsidP="00420B70">
      <w:pPr>
        <w:spacing w:line="360" w:lineRule="auto"/>
        <w:ind w:firstLine="284"/>
        <w:jc w:val="both"/>
        <w:rPr>
          <w:color w:val="000000" w:themeColor="text1"/>
          <w:lang w:val="es-ES_tradnl"/>
        </w:rPr>
      </w:pPr>
      <w:r w:rsidRPr="00C8151B">
        <w:rPr>
          <w:color w:val="000000" w:themeColor="text1"/>
          <w:lang w:val="es-ES_tradnl"/>
        </w:rPr>
        <w:t>E</w:t>
      </w:r>
      <w:r w:rsidR="00E95137" w:rsidRPr="00C8151B">
        <w:rPr>
          <w:color w:val="000000" w:themeColor="text1"/>
          <w:lang w:val="es-ES_tradnl"/>
        </w:rPr>
        <w:t>n un primer momento</w:t>
      </w:r>
      <w:r w:rsidRPr="00C8151B">
        <w:rPr>
          <w:color w:val="000000" w:themeColor="text1"/>
          <w:lang w:val="es-ES_tradnl"/>
        </w:rPr>
        <w:t>, extrajimos</w:t>
      </w:r>
      <w:r w:rsidR="00E95137" w:rsidRPr="00C8151B">
        <w:rPr>
          <w:color w:val="000000" w:themeColor="text1"/>
          <w:lang w:val="es-ES_tradnl"/>
        </w:rPr>
        <w:t xml:space="preserve"> todos los ejemplos encontrados en </w:t>
      </w:r>
      <w:r w:rsidR="00721E22">
        <w:rPr>
          <w:color w:val="000000" w:themeColor="text1"/>
          <w:lang w:val="es-ES_tradnl"/>
        </w:rPr>
        <w:t xml:space="preserve">los corpus de </w:t>
      </w:r>
      <w:r w:rsidRPr="00C8151B">
        <w:rPr>
          <w:color w:val="000000" w:themeColor="text1"/>
          <w:lang w:val="es-ES_tradnl"/>
        </w:rPr>
        <w:t xml:space="preserve">las cinco </w:t>
      </w:r>
      <w:r w:rsidR="00721E22">
        <w:rPr>
          <w:color w:val="000000" w:themeColor="text1"/>
          <w:lang w:val="es-ES_tradnl"/>
        </w:rPr>
        <w:t>ciudades</w:t>
      </w:r>
      <w:r w:rsidRPr="00C8151B">
        <w:rPr>
          <w:color w:val="000000" w:themeColor="text1"/>
          <w:lang w:val="es-ES_tradnl"/>
        </w:rPr>
        <w:t xml:space="preserve"> seleccionadas. Ahora bien, dado</w:t>
      </w:r>
      <w:r w:rsidR="009D2CE9" w:rsidRPr="00C8151B">
        <w:rPr>
          <w:color w:val="000000" w:themeColor="text1"/>
          <w:lang w:val="es-ES_tradnl"/>
        </w:rPr>
        <w:t xml:space="preserve"> que en muchas de las entrevistas no </w:t>
      </w:r>
      <w:r w:rsidR="005C7662">
        <w:rPr>
          <w:color w:val="000000" w:themeColor="text1"/>
          <w:lang w:val="es-ES_tradnl"/>
        </w:rPr>
        <w:t>se especifican</w:t>
      </w:r>
      <w:r w:rsidR="009D2CE9" w:rsidRPr="00C8151B">
        <w:rPr>
          <w:color w:val="000000" w:themeColor="text1"/>
          <w:lang w:val="es-ES_tradnl"/>
        </w:rPr>
        <w:t xml:space="preserve"> los datos sociolingüísticos de</w:t>
      </w:r>
      <w:r w:rsidRPr="00C8151B">
        <w:rPr>
          <w:color w:val="000000" w:themeColor="text1"/>
          <w:lang w:val="es-ES_tradnl"/>
        </w:rPr>
        <w:t xml:space="preserve"> cada</w:t>
      </w:r>
      <w:r w:rsidR="009D2CE9" w:rsidRPr="00C8151B">
        <w:rPr>
          <w:color w:val="000000" w:themeColor="text1"/>
          <w:lang w:val="es-ES_tradnl"/>
        </w:rPr>
        <w:t xml:space="preserve"> entrevistador</w:t>
      </w:r>
      <w:r w:rsidR="00CD6E2E">
        <w:rPr>
          <w:color w:val="000000" w:themeColor="text1"/>
          <w:lang w:val="es-ES_tradnl"/>
        </w:rPr>
        <w:t xml:space="preserve"> (E:)</w:t>
      </w:r>
      <w:r w:rsidR="009D2CE9" w:rsidRPr="00C8151B">
        <w:rPr>
          <w:color w:val="000000" w:themeColor="text1"/>
          <w:lang w:val="es-ES_tradnl"/>
        </w:rPr>
        <w:t xml:space="preserve">, se </w:t>
      </w:r>
      <w:r w:rsidRPr="00C8151B">
        <w:rPr>
          <w:color w:val="000000" w:themeColor="text1"/>
          <w:lang w:val="es-ES_tradnl"/>
        </w:rPr>
        <w:t xml:space="preserve">decidió finalmente excluir </w:t>
      </w:r>
      <w:r w:rsidR="009D2CE9" w:rsidRPr="00C8151B">
        <w:rPr>
          <w:color w:val="000000" w:themeColor="text1"/>
          <w:lang w:val="es-ES_tradnl"/>
        </w:rPr>
        <w:t>todos los ejemplos producidos por este</w:t>
      </w:r>
      <w:r w:rsidRPr="00C8151B">
        <w:rPr>
          <w:color w:val="000000" w:themeColor="text1"/>
          <w:lang w:val="es-ES_tradnl"/>
        </w:rPr>
        <w:t xml:space="preserve"> y atender</w:t>
      </w:r>
      <w:r w:rsidR="00320E64" w:rsidRPr="00C8151B">
        <w:rPr>
          <w:color w:val="000000" w:themeColor="text1"/>
          <w:lang w:val="es-ES_tradnl"/>
        </w:rPr>
        <w:t xml:space="preserve"> ún</w:t>
      </w:r>
      <w:r w:rsidR="009D2CE9" w:rsidRPr="00C8151B">
        <w:rPr>
          <w:color w:val="000000" w:themeColor="text1"/>
          <w:lang w:val="es-ES_tradnl"/>
        </w:rPr>
        <w:t xml:space="preserve">icamente </w:t>
      </w:r>
      <w:r w:rsidRPr="00C8151B">
        <w:rPr>
          <w:color w:val="000000" w:themeColor="text1"/>
          <w:lang w:val="es-ES_tradnl"/>
        </w:rPr>
        <w:t>las emisiones</w:t>
      </w:r>
      <w:r w:rsidR="009D2CE9" w:rsidRPr="00C8151B">
        <w:rPr>
          <w:color w:val="000000" w:themeColor="text1"/>
          <w:lang w:val="es-ES_tradnl"/>
        </w:rPr>
        <w:t xml:space="preserve"> de los entrevistados</w:t>
      </w:r>
      <w:r w:rsidR="005402BC" w:rsidRPr="00C8151B">
        <w:rPr>
          <w:color w:val="000000" w:themeColor="text1"/>
          <w:lang w:val="es-ES_tradnl"/>
        </w:rPr>
        <w:t xml:space="preserve"> o informantes</w:t>
      </w:r>
      <w:r w:rsidR="00E95137" w:rsidRPr="00C8151B">
        <w:rPr>
          <w:color w:val="000000" w:themeColor="text1"/>
          <w:lang w:val="es-ES_tradnl"/>
        </w:rPr>
        <w:t xml:space="preserve"> (I:)</w:t>
      </w:r>
      <w:r w:rsidR="009D2CE9" w:rsidRPr="00C8151B">
        <w:rPr>
          <w:color w:val="000000" w:themeColor="text1"/>
          <w:lang w:val="es-ES_tradnl"/>
        </w:rPr>
        <w:t xml:space="preserve">. De igual forma, se </w:t>
      </w:r>
      <w:r w:rsidR="00CE6BB1" w:rsidRPr="00C8151B">
        <w:rPr>
          <w:color w:val="000000" w:themeColor="text1"/>
          <w:lang w:val="es-ES_tradnl"/>
        </w:rPr>
        <w:t>descartaron</w:t>
      </w:r>
      <w:r w:rsidR="009D2CE9" w:rsidRPr="00C8151B">
        <w:rPr>
          <w:color w:val="000000" w:themeColor="text1"/>
          <w:lang w:val="es-ES_tradnl"/>
        </w:rPr>
        <w:t xml:space="preserve"> los ejemplos que no contaban con suficiente contexto discursivo para su clasificación</w:t>
      </w:r>
      <w:r w:rsidR="00CE6BB1" w:rsidRPr="00C8151B">
        <w:rPr>
          <w:color w:val="000000" w:themeColor="text1"/>
          <w:lang w:val="es-ES_tradnl"/>
        </w:rPr>
        <w:t>, así como los que resultaban dudosos</w:t>
      </w:r>
      <w:r w:rsidR="005402BC" w:rsidRPr="00C8151B">
        <w:rPr>
          <w:color w:val="000000" w:themeColor="text1"/>
          <w:lang w:val="es-ES_tradnl"/>
        </w:rPr>
        <w:t xml:space="preserve"> o ambiguos</w:t>
      </w:r>
      <w:r w:rsidR="00CE6BB1" w:rsidRPr="00C8151B">
        <w:rPr>
          <w:color w:val="000000" w:themeColor="text1"/>
          <w:lang w:val="es-ES_tradnl"/>
        </w:rPr>
        <w:t>, como</w:t>
      </w:r>
      <w:r w:rsidR="00C27BD5" w:rsidRPr="00C8151B">
        <w:rPr>
          <w:color w:val="000000" w:themeColor="text1"/>
          <w:lang w:val="es-ES_tradnl"/>
        </w:rPr>
        <w:t xml:space="preserve"> (</w:t>
      </w:r>
      <w:r w:rsidR="00FC5089">
        <w:rPr>
          <w:color w:val="000000" w:themeColor="text1"/>
          <w:lang w:val="es-ES_tradnl"/>
        </w:rPr>
        <w:t>9</w:t>
      </w:r>
      <w:r w:rsidR="00C27BD5" w:rsidRPr="00C8151B">
        <w:rPr>
          <w:color w:val="000000" w:themeColor="text1"/>
          <w:lang w:val="es-ES_tradnl"/>
        </w:rPr>
        <w:t>)</w:t>
      </w:r>
      <w:r w:rsidR="00CE6BB1" w:rsidRPr="00C8151B">
        <w:rPr>
          <w:color w:val="000000" w:themeColor="text1"/>
          <w:lang w:val="es-ES_tradnl"/>
        </w:rPr>
        <w:t>:</w:t>
      </w:r>
    </w:p>
    <w:p w14:paraId="6A38E543" w14:textId="77777777" w:rsidR="00D01647" w:rsidRPr="00C8151B" w:rsidRDefault="00D01647" w:rsidP="00420B70">
      <w:pPr>
        <w:spacing w:line="360" w:lineRule="auto"/>
        <w:ind w:firstLine="284"/>
        <w:jc w:val="both"/>
        <w:rPr>
          <w:color w:val="000000" w:themeColor="text1"/>
          <w:lang w:val="es-ES_tradnl"/>
        </w:rPr>
      </w:pPr>
    </w:p>
    <w:p w14:paraId="2E6E6B4F" w14:textId="6C43A78D" w:rsidR="00C27BD5" w:rsidRPr="000C2A3C" w:rsidRDefault="00FC5089" w:rsidP="00420B70">
      <w:pPr>
        <w:pStyle w:val="NormalWeb"/>
        <w:spacing w:before="0" w:beforeAutospacing="0" w:after="0" w:afterAutospacing="0" w:line="360" w:lineRule="auto"/>
        <w:ind w:left="851" w:hanging="567"/>
        <w:rPr>
          <w:color w:val="000000" w:themeColor="text1"/>
        </w:rPr>
      </w:pPr>
      <w:r>
        <w:rPr>
          <w:color w:val="000000" w:themeColor="text1"/>
          <w:lang w:val="es-ES_tradnl"/>
        </w:rPr>
        <w:t>(9</w:t>
      </w:r>
      <w:r w:rsidR="00D844CB">
        <w:rPr>
          <w:color w:val="000000" w:themeColor="text1"/>
          <w:lang w:val="es-ES_tradnl"/>
        </w:rPr>
        <w:t>)</w:t>
      </w:r>
      <w:r w:rsidR="00C27BD5" w:rsidRPr="00C8151B">
        <w:rPr>
          <w:color w:val="000000" w:themeColor="text1"/>
          <w:lang w:val="es-ES_tradnl"/>
        </w:rPr>
        <w:tab/>
      </w:r>
      <w:r w:rsidR="00C27BD5" w:rsidRPr="00C8151B">
        <w:rPr>
          <w:color w:val="000000" w:themeColor="text1"/>
        </w:rPr>
        <w:t xml:space="preserve">I: no/ o sea/ me/ me refiero en que/ bueno// yo apenas voy comenzando inglés y y// sé que al rato lo voy a/ lo voy a entender// pero </w:t>
      </w:r>
      <w:r w:rsidR="00C27BD5" w:rsidRPr="00C8151B">
        <w:rPr>
          <w:i/>
          <w:iCs/>
          <w:color w:val="000000" w:themeColor="text1"/>
        </w:rPr>
        <w:t xml:space="preserve">tampoco </w:t>
      </w:r>
      <w:r w:rsidR="00C27BD5" w:rsidRPr="00C8151B">
        <w:rPr>
          <w:color w:val="000000" w:themeColor="text1"/>
        </w:rPr>
        <w:t>sé q-/ tambi-/ también sé que no/ no debo de// de confiarme// y sobre todo de que tengo que hacer hincapié en/ en eso de tratar de entenderlo auditiv</w:t>
      </w:r>
      <w:r w:rsidR="00C27BD5" w:rsidRPr="000C2A3C">
        <w:rPr>
          <w:color w:val="000000" w:themeColor="text1"/>
        </w:rPr>
        <w:t xml:space="preserve">amente </w:t>
      </w:r>
    </w:p>
    <w:p w14:paraId="09EFFE0E" w14:textId="0DC79241" w:rsidR="00C27BD5" w:rsidRPr="000C2A3C" w:rsidRDefault="009C43C1" w:rsidP="00420B70">
      <w:pPr>
        <w:pStyle w:val="NormalWeb"/>
        <w:spacing w:before="0" w:beforeAutospacing="0" w:after="0" w:afterAutospacing="0" w:line="360" w:lineRule="auto"/>
        <w:jc w:val="right"/>
        <w:rPr>
          <w:color w:val="000000" w:themeColor="text1"/>
        </w:rPr>
      </w:pPr>
      <w:r w:rsidRPr="000C2A3C">
        <w:rPr>
          <w:color w:val="000000" w:themeColor="text1"/>
        </w:rPr>
        <w:t>(CdMx:</w:t>
      </w:r>
      <w:r w:rsidR="004F68B8">
        <w:rPr>
          <w:color w:val="000000" w:themeColor="text1"/>
        </w:rPr>
        <w:t xml:space="preserve"> e</w:t>
      </w:r>
      <w:r w:rsidR="00C27BD5" w:rsidRPr="000C2A3C">
        <w:rPr>
          <w:color w:val="000000" w:themeColor="text1"/>
        </w:rPr>
        <w:t xml:space="preserve">ntrevista 3) </w:t>
      </w:r>
    </w:p>
    <w:p w14:paraId="590C7A3C" w14:textId="77777777" w:rsidR="00D01647" w:rsidRDefault="00D01647" w:rsidP="00420B70">
      <w:pPr>
        <w:spacing w:line="360" w:lineRule="auto"/>
        <w:ind w:firstLine="284"/>
        <w:jc w:val="both"/>
        <w:rPr>
          <w:color w:val="000000" w:themeColor="text1"/>
          <w:lang w:val="es-ES_tradnl"/>
        </w:rPr>
      </w:pPr>
    </w:p>
    <w:p w14:paraId="3567258C" w14:textId="2F4DDC62" w:rsidR="00CE6BB1" w:rsidRPr="00C8151B" w:rsidRDefault="00CE6BB1" w:rsidP="00420B70">
      <w:pPr>
        <w:spacing w:line="360" w:lineRule="auto"/>
        <w:ind w:firstLine="284"/>
        <w:jc w:val="both"/>
        <w:rPr>
          <w:color w:val="000000" w:themeColor="text1"/>
          <w:lang w:val="es-ES_tradnl"/>
        </w:rPr>
      </w:pPr>
      <w:r w:rsidRPr="000C2A3C">
        <w:rPr>
          <w:color w:val="000000" w:themeColor="text1"/>
          <w:lang w:val="es-ES_tradnl"/>
        </w:rPr>
        <w:t xml:space="preserve">De acuerdo con </w:t>
      </w:r>
      <w:r w:rsidR="00D844CB" w:rsidRPr="000C2A3C">
        <w:rPr>
          <w:color w:val="000000" w:themeColor="text1"/>
          <w:lang w:val="es-ES_tradnl"/>
        </w:rPr>
        <w:t>dichos</w:t>
      </w:r>
      <w:r w:rsidRPr="000C2A3C">
        <w:rPr>
          <w:color w:val="000000" w:themeColor="text1"/>
          <w:lang w:val="es-ES_tradnl"/>
        </w:rPr>
        <w:t xml:space="preserve"> criterios de actuación, el</w:t>
      </w:r>
      <w:r w:rsidRPr="00C8151B">
        <w:rPr>
          <w:color w:val="000000" w:themeColor="text1"/>
          <w:lang w:val="es-ES_tradnl"/>
        </w:rPr>
        <w:t xml:space="preserve"> número total de ejemplos </w:t>
      </w:r>
      <w:r w:rsidR="004F68B8">
        <w:rPr>
          <w:color w:val="000000" w:themeColor="text1"/>
          <w:lang w:val="es-ES_tradnl"/>
        </w:rPr>
        <w:t>computados</w:t>
      </w:r>
      <w:r w:rsidRPr="00C8151B">
        <w:rPr>
          <w:color w:val="000000" w:themeColor="text1"/>
          <w:lang w:val="es-ES_tradnl"/>
        </w:rPr>
        <w:t xml:space="preserve"> ascendió a 463, distribuidos del siguiente modo: del total de 295 ocurrencias procedentes de CdMx, se eliminaron 86, lo que supone que los ejemplos útiles ascendieron a 209; de los 143 ejemplos del corpus de la ciudad de Madrid se seleccionaron 115, tras prescindir de 28; de las entrevistas de Montevideo se obtuvieron 89 ocurrencias, de las que solo 69 resultaron ser muestras útiles (hubo 20 descartes); para el análisis de Medellín se encontraron 41 ejemplos, que quedaron reducidos a 35 tras comprobar que 6 de ellos no contaban con los requisitos adecuados; por último</w:t>
      </w:r>
      <w:r w:rsidR="008B35FC" w:rsidRPr="00C8151B">
        <w:rPr>
          <w:color w:val="000000" w:themeColor="text1"/>
          <w:lang w:val="es-ES_tradnl"/>
        </w:rPr>
        <w:t xml:space="preserve">, de Lima proceden </w:t>
      </w:r>
      <w:r w:rsidRPr="00C8151B">
        <w:rPr>
          <w:color w:val="000000" w:themeColor="text1"/>
          <w:lang w:val="es-ES_tradnl"/>
        </w:rPr>
        <w:t xml:space="preserve">35 muestras, </w:t>
      </w:r>
      <w:r w:rsidR="008B35FC" w:rsidRPr="00C8151B">
        <w:rPr>
          <w:color w:val="000000" w:themeColor="text1"/>
          <w:lang w:val="es-ES_tradnl"/>
        </w:rPr>
        <w:t>todas ellas válidas</w:t>
      </w:r>
      <w:r w:rsidRPr="00C8151B">
        <w:rPr>
          <w:color w:val="000000" w:themeColor="text1"/>
          <w:lang w:val="es-ES_tradnl"/>
        </w:rPr>
        <w:t>.</w:t>
      </w:r>
    </w:p>
    <w:p w14:paraId="6A6E305F" w14:textId="05B0865E" w:rsidR="00E72B26" w:rsidRDefault="00705D85" w:rsidP="00420B70">
      <w:pPr>
        <w:spacing w:line="360" w:lineRule="auto"/>
        <w:ind w:firstLine="284"/>
        <w:jc w:val="both"/>
        <w:rPr>
          <w:color w:val="000000" w:themeColor="text1"/>
          <w:lang w:val="es-ES_tradnl"/>
        </w:rPr>
      </w:pPr>
      <w:r>
        <w:rPr>
          <w:color w:val="000000" w:themeColor="text1"/>
          <w:lang w:val="es-ES_tradnl"/>
        </w:rPr>
        <w:t>Par</w:t>
      </w:r>
      <w:r w:rsidR="001E7977" w:rsidRPr="00C8151B">
        <w:rPr>
          <w:color w:val="000000" w:themeColor="text1"/>
          <w:lang w:val="es-ES_tradnl"/>
        </w:rPr>
        <w:t xml:space="preserve">a nuestro </w:t>
      </w:r>
      <w:r>
        <w:rPr>
          <w:color w:val="000000" w:themeColor="text1"/>
          <w:lang w:val="es-ES_tradnl"/>
        </w:rPr>
        <w:t>estudio</w:t>
      </w:r>
      <w:r w:rsidR="001E7977" w:rsidRPr="00C8151B">
        <w:rPr>
          <w:color w:val="000000" w:themeColor="text1"/>
          <w:lang w:val="es-ES_tradnl"/>
        </w:rPr>
        <w:t xml:space="preserve"> hemos tomado en consideración la información sociolingüística ofrecida en el etiquetado del corpus, que hemos asumido de partida. </w:t>
      </w:r>
      <w:r w:rsidR="00721E22">
        <w:rPr>
          <w:color w:val="000000" w:themeColor="text1"/>
          <w:lang w:val="es-ES_tradnl"/>
        </w:rPr>
        <w:t>Además del origen geográfico-dialectal, l</w:t>
      </w:r>
      <w:r w:rsidR="002404AC" w:rsidRPr="00C8151B">
        <w:rPr>
          <w:color w:val="000000" w:themeColor="text1"/>
          <w:lang w:val="es-ES_tradnl"/>
        </w:rPr>
        <w:t>as</w:t>
      </w:r>
      <w:r w:rsidR="00E72B26" w:rsidRPr="00C8151B">
        <w:rPr>
          <w:color w:val="000000" w:themeColor="text1"/>
          <w:lang w:val="es-ES_tradnl"/>
        </w:rPr>
        <w:t xml:space="preserve"> </w:t>
      </w:r>
      <w:r w:rsidR="00721E22">
        <w:rPr>
          <w:color w:val="000000" w:themeColor="text1"/>
          <w:lang w:val="es-ES_tradnl"/>
        </w:rPr>
        <w:t>tres</w:t>
      </w:r>
      <w:r w:rsidR="00E72B26" w:rsidRPr="00C8151B">
        <w:rPr>
          <w:color w:val="000000" w:themeColor="text1"/>
          <w:lang w:val="es-ES_tradnl"/>
        </w:rPr>
        <w:t xml:space="preserve"> variables </w:t>
      </w:r>
      <w:r w:rsidR="002404AC" w:rsidRPr="00C8151B">
        <w:rPr>
          <w:color w:val="000000" w:themeColor="text1"/>
          <w:lang w:val="es-ES_tradnl"/>
        </w:rPr>
        <w:t xml:space="preserve">previstas </w:t>
      </w:r>
      <w:r w:rsidR="001E7977" w:rsidRPr="00C8151B">
        <w:rPr>
          <w:color w:val="000000" w:themeColor="text1"/>
          <w:lang w:val="es-ES_tradnl"/>
        </w:rPr>
        <w:t xml:space="preserve">por </w:t>
      </w:r>
      <w:r w:rsidR="002404AC" w:rsidRPr="00C8151B">
        <w:rPr>
          <w:color w:val="000000" w:themeColor="text1"/>
          <w:lang w:val="es-ES_tradnl"/>
        </w:rPr>
        <w:t>el corpus PRESEEA</w:t>
      </w:r>
      <w:r w:rsidR="001E7977" w:rsidRPr="00C8151B">
        <w:rPr>
          <w:color w:val="000000" w:themeColor="text1"/>
          <w:lang w:val="es-ES_tradnl"/>
        </w:rPr>
        <w:t xml:space="preserve"> de cara a la estratificación social de los datos</w:t>
      </w:r>
      <w:r w:rsidR="002404AC" w:rsidRPr="00C8151B">
        <w:rPr>
          <w:color w:val="000000" w:themeColor="text1"/>
          <w:lang w:val="es-ES_tradnl"/>
        </w:rPr>
        <w:t xml:space="preserve"> son el sexo, la edad y el nivel de estudios</w:t>
      </w:r>
      <w:r w:rsidR="007429EB" w:rsidRPr="00C8151B">
        <w:rPr>
          <w:rStyle w:val="Refdenotaalpie"/>
          <w:color w:val="000000" w:themeColor="text1"/>
          <w:sz w:val="20"/>
          <w:szCs w:val="20"/>
          <w:lang w:val="es-ES_tradnl"/>
        </w:rPr>
        <w:footnoteReference w:id="16"/>
      </w:r>
      <w:r w:rsidR="002404AC" w:rsidRPr="00C8151B">
        <w:rPr>
          <w:color w:val="000000" w:themeColor="text1"/>
          <w:lang w:val="es-ES_tradnl"/>
        </w:rPr>
        <w:t>.</w:t>
      </w:r>
      <w:r w:rsidR="00E72B26" w:rsidRPr="00C8151B">
        <w:rPr>
          <w:color w:val="000000" w:themeColor="text1"/>
          <w:lang w:val="es-ES_tradnl"/>
        </w:rPr>
        <w:t xml:space="preserve"> </w:t>
      </w:r>
      <w:r w:rsidR="007429EB" w:rsidRPr="00C8151B">
        <w:rPr>
          <w:color w:val="000000" w:themeColor="text1"/>
          <w:lang w:val="es-ES_tradnl"/>
        </w:rPr>
        <w:t>Para el sexo</w:t>
      </w:r>
      <w:r w:rsidR="008B0119" w:rsidRPr="00C8151B">
        <w:rPr>
          <w:color w:val="000000" w:themeColor="text1"/>
          <w:lang w:val="es-ES_tradnl"/>
        </w:rPr>
        <w:t xml:space="preserve">, </w:t>
      </w:r>
      <w:r w:rsidR="008B0119" w:rsidRPr="00C8151B">
        <w:rPr>
          <w:color w:val="000000" w:themeColor="text1"/>
          <w:lang w:val="es-ES_tradnl"/>
        </w:rPr>
        <w:lastRenderedPageBreak/>
        <w:t>PRESEEA</w:t>
      </w:r>
      <w:r w:rsidR="00B42611" w:rsidRPr="00C8151B">
        <w:rPr>
          <w:color w:val="000000" w:themeColor="text1"/>
          <w:lang w:val="es-ES_tradnl"/>
        </w:rPr>
        <w:t xml:space="preserve"> </w:t>
      </w:r>
      <w:r w:rsidR="002404AC" w:rsidRPr="00C8151B">
        <w:rPr>
          <w:color w:val="000000" w:themeColor="text1"/>
          <w:lang w:val="es-ES_tradnl"/>
        </w:rPr>
        <w:t xml:space="preserve">distingue </w:t>
      </w:r>
      <w:r w:rsidR="00B42611" w:rsidRPr="00C8151B">
        <w:rPr>
          <w:color w:val="000000" w:themeColor="text1"/>
          <w:lang w:val="es-ES_tradnl"/>
        </w:rPr>
        <w:t>entre</w:t>
      </w:r>
      <w:r w:rsidR="00E72B26" w:rsidRPr="00C8151B">
        <w:rPr>
          <w:color w:val="000000" w:themeColor="text1"/>
          <w:lang w:val="es-ES_tradnl"/>
        </w:rPr>
        <w:t xml:space="preserve"> </w:t>
      </w:r>
      <w:r w:rsidR="00E72B26" w:rsidRPr="00C8151B">
        <w:rPr>
          <w:i/>
          <w:color w:val="000000" w:themeColor="text1"/>
          <w:lang w:val="es-ES_tradnl"/>
        </w:rPr>
        <w:t>hombre</w:t>
      </w:r>
      <w:r w:rsidR="00E72B26" w:rsidRPr="00C8151B">
        <w:rPr>
          <w:color w:val="000000" w:themeColor="text1"/>
          <w:lang w:val="es-ES_tradnl"/>
        </w:rPr>
        <w:t xml:space="preserve"> y </w:t>
      </w:r>
      <w:r w:rsidR="00E72B26" w:rsidRPr="00C8151B">
        <w:rPr>
          <w:i/>
          <w:color w:val="000000" w:themeColor="text1"/>
          <w:lang w:val="es-ES_tradnl"/>
        </w:rPr>
        <w:t>mujer</w:t>
      </w:r>
      <w:r w:rsidR="007429EB" w:rsidRPr="00C8151B">
        <w:rPr>
          <w:color w:val="000000" w:themeColor="text1"/>
          <w:lang w:val="es-ES_tradnl"/>
        </w:rPr>
        <w:t xml:space="preserve">. Por lo que respecta a la edad, </w:t>
      </w:r>
      <w:r w:rsidR="00F91808">
        <w:rPr>
          <w:color w:val="000000" w:themeColor="text1"/>
          <w:lang w:val="es-ES_tradnl"/>
        </w:rPr>
        <w:t>fija</w:t>
      </w:r>
      <w:r w:rsidR="007429EB" w:rsidRPr="00C8151B">
        <w:rPr>
          <w:color w:val="000000" w:themeColor="text1"/>
          <w:lang w:val="es-ES_tradnl"/>
        </w:rPr>
        <w:t xml:space="preserve"> convencionalmente una división en tres generaciones. L</w:t>
      </w:r>
      <w:r w:rsidR="00E72B26" w:rsidRPr="00C8151B">
        <w:rPr>
          <w:color w:val="000000" w:themeColor="text1"/>
          <w:lang w:val="es-ES_tradnl"/>
        </w:rPr>
        <w:t xml:space="preserve">a primera </w:t>
      </w:r>
      <w:r w:rsidR="007429EB" w:rsidRPr="00C8151B">
        <w:rPr>
          <w:color w:val="000000" w:themeColor="text1"/>
          <w:lang w:val="es-ES_tradnl"/>
        </w:rPr>
        <w:t>comprende a</w:t>
      </w:r>
      <w:r w:rsidR="008B0119" w:rsidRPr="00C8151B">
        <w:rPr>
          <w:color w:val="000000" w:themeColor="text1"/>
          <w:lang w:val="es-ES_tradnl"/>
        </w:rPr>
        <w:t>quell</w:t>
      </w:r>
      <w:r w:rsidR="007429EB" w:rsidRPr="00C8151B">
        <w:rPr>
          <w:color w:val="000000" w:themeColor="text1"/>
          <w:lang w:val="es-ES_tradnl"/>
        </w:rPr>
        <w:t xml:space="preserve">os informantes calificados como </w:t>
      </w:r>
      <w:r w:rsidR="007429EB" w:rsidRPr="00C8151B">
        <w:rPr>
          <w:i/>
          <w:color w:val="000000" w:themeColor="text1"/>
          <w:lang w:val="es-ES_tradnl"/>
        </w:rPr>
        <w:t>jóvenes</w:t>
      </w:r>
      <w:r w:rsidR="007429EB" w:rsidRPr="00C8151B">
        <w:rPr>
          <w:color w:val="000000" w:themeColor="text1"/>
          <w:lang w:val="es-ES_tradnl"/>
        </w:rPr>
        <w:t xml:space="preserve">, </w:t>
      </w:r>
      <w:r w:rsidR="00E72B26" w:rsidRPr="00C8151B">
        <w:rPr>
          <w:color w:val="000000" w:themeColor="text1"/>
          <w:lang w:val="es-ES_tradnl"/>
        </w:rPr>
        <w:t xml:space="preserve">con </w:t>
      </w:r>
      <w:r w:rsidR="00B42611" w:rsidRPr="00C8151B">
        <w:rPr>
          <w:color w:val="000000" w:themeColor="text1"/>
          <w:lang w:val="es-ES_tradnl"/>
        </w:rPr>
        <w:t>edades</w:t>
      </w:r>
      <w:r w:rsidR="00E72B26" w:rsidRPr="00C8151B">
        <w:rPr>
          <w:color w:val="000000" w:themeColor="text1"/>
          <w:lang w:val="es-ES_tradnl"/>
        </w:rPr>
        <w:t xml:space="preserve"> </w:t>
      </w:r>
      <w:r w:rsidR="007429EB" w:rsidRPr="00C8151B">
        <w:rPr>
          <w:color w:val="000000" w:themeColor="text1"/>
          <w:lang w:val="es-ES_tradnl"/>
        </w:rPr>
        <w:t xml:space="preserve">comprendidas </w:t>
      </w:r>
      <w:r w:rsidR="00E72B26" w:rsidRPr="00C8151B">
        <w:rPr>
          <w:color w:val="000000" w:themeColor="text1"/>
          <w:lang w:val="es-ES_tradnl"/>
        </w:rPr>
        <w:t>entre 20 y 34 años</w:t>
      </w:r>
      <w:r w:rsidR="007429EB" w:rsidRPr="00C8151B">
        <w:rPr>
          <w:color w:val="000000" w:themeColor="text1"/>
          <w:lang w:val="es-ES_tradnl"/>
        </w:rPr>
        <w:t>;</w:t>
      </w:r>
      <w:r w:rsidR="00E72B26" w:rsidRPr="00C8151B">
        <w:rPr>
          <w:color w:val="000000" w:themeColor="text1"/>
          <w:lang w:val="es-ES_tradnl"/>
        </w:rPr>
        <w:t xml:space="preserve"> la segunda </w:t>
      </w:r>
      <w:r w:rsidR="007429EB" w:rsidRPr="00C8151B">
        <w:rPr>
          <w:color w:val="000000" w:themeColor="text1"/>
          <w:lang w:val="es-ES_tradnl"/>
        </w:rPr>
        <w:t>incluy</w:t>
      </w:r>
      <w:r w:rsidR="00E72B26" w:rsidRPr="00C8151B">
        <w:rPr>
          <w:color w:val="000000" w:themeColor="text1"/>
          <w:lang w:val="es-ES_tradnl"/>
        </w:rPr>
        <w:t xml:space="preserve">e personas </w:t>
      </w:r>
      <w:r w:rsidR="007429EB" w:rsidRPr="00C8151B">
        <w:rPr>
          <w:color w:val="000000" w:themeColor="text1"/>
          <w:lang w:val="es-ES_tradnl"/>
        </w:rPr>
        <w:t xml:space="preserve">de </w:t>
      </w:r>
      <w:r w:rsidR="00E72B26" w:rsidRPr="00C8151B">
        <w:rPr>
          <w:color w:val="000000" w:themeColor="text1"/>
          <w:lang w:val="es-ES_tradnl"/>
        </w:rPr>
        <w:t>entre 35 y 54 años</w:t>
      </w:r>
      <w:r w:rsidR="00917CF8" w:rsidRPr="00C8151B">
        <w:rPr>
          <w:color w:val="000000" w:themeColor="text1"/>
          <w:lang w:val="es-ES_tradnl"/>
        </w:rPr>
        <w:t xml:space="preserve"> de edad, </w:t>
      </w:r>
      <w:r w:rsidR="007429EB" w:rsidRPr="00C8151B">
        <w:rPr>
          <w:color w:val="000000" w:themeColor="text1"/>
          <w:lang w:val="es-ES_tradnl"/>
        </w:rPr>
        <w:t>bajo la etiqueta de</w:t>
      </w:r>
      <w:r w:rsidR="00917CF8" w:rsidRPr="00C8151B">
        <w:rPr>
          <w:color w:val="000000" w:themeColor="text1"/>
          <w:lang w:val="es-ES_tradnl"/>
        </w:rPr>
        <w:t xml:space="preserve"> </w:t>
      </w:r>
      <w:r w:rsidR="00917CF8" w:rsidRPr="00C8151B">
        <w:rPr>
          <w:i/>
          <w:color w:val="000000" w:themeColor="text1"/>
          <w:lang w:val="es-ES_tradnl"/>
        </w:rPr>
        <w:t>adultos</w:t>
      </w:r>
      <w:r w:rsidR="007429EB" w:rsidRPr="00C8151B">
        <w:rPr>
          <w:color w:val="000000" w:themeColor="text1"/>
          <w:lang w:val="es-ES_tradnl"/>
        </w:rPr>
        <w:t>;</w:t>
      </w:r>
      <w:r w:rsidR="00E72B26" w:rsidRPr="00C8151B">
        <w:rPr>
          <w:color w:val="000000" w:themeColor="text1"/>
          <w:lang w:val="es-ES_tradnl"/>
        </w:rPr>
        <w:t xml:space="preserve"> la tercera generación contó con informantes de 55 </w:t>
      </w:r>
      <w:r w:rsidR="003A7312" w:rsidRPr="00C8151B">
        <w:rPr>
          <w:color w:val="000000" w:themeColor="text1"/>
          <w:lang w:val="es-ES_tradnl"/>
        </w:rPr>
        <w:t xml:space="preserve">años </w:t>
      </w:r>
      <w:r w:rsidR="007429EB" w:rsidRPr="00C8151B">
        <w:rPr>
          <w:color w:val="000000" w:themeColor="text1"/>
          <w:lang w:val="es-ES_tradnl"/>
        </w:rPr>
        <w:t>o</w:t>
      </w:r>
      <w:r w:rsidR="00E72B26" w:rsidRPr="00C8151B">
        <w:rPr>
          <w:color w:val="000000" w:themeColor="text1"/>
          <w:lang w:val="es-ES_tradnl"/>
        </w:rPr>
        <w:t xml:space="preserve"> más</w:t>
      </w:r>
      <w:r w:rsidR="00917CF8" w:rsidRPr="00C8151B">
        <w:rPr>
          <w:color w:val="000000" w:themeColor="text1"/>
          <w:lang w:val="es-ES_tradnl"/>
        </w:rPr>
        <w:t xml:space="preserve">, </w:t>
      </w:r>
      <w:r w:rsidR="007429EB" w:rsidRPr="00C8151B">
        <w:rPr>
          <w:color w:val="000000" w:themeColor="text1"/>
          <w:lang w:val="es-ES_tradnl"/>
        </w:rPr>
        <w:t>que fueron denominados</w:t>
      </w:r>
      <w:r w:rsidR="00917CF8" w:rsidRPr="00C8151B">
        <w:rPr>
          <w:color w:val="000000" w:themeColor="text1"/>
          <w:lang w:val="es-ES_tradnl"/>
        </w:rPr>
        <w:t xml:space="preserve"> </w:t>
      </w:r>
      <w:r w:rsidR="00917CF8" w:rsidRPr="00C8151B">
        <w:rPr>
          <w:i/>
          <w:color w:val="000000" w:themeColor="text1"/>
          <w:lang w:val="es-ES_tradnl"/>
        </w:rPr>
        <w:t>mayores</w:t>
      </w:r>
      <w:r w:rsidR="00E72B26" w:rsidRPr="00C8151B">
        <w:rPr>
          <w:color w:val="000000" w:themeColor="text1"/>
          <w:lang w:val="es-ES_tradnl"/>
        </w:rPr>
        <w:t xml:space="preserve">. Para la variable de escolaridad </w:t>
      </w:r>
      <w:r w:rsidR="00F91808">
        <w:rPr>
          <w:color w:val="000000" w:themeColor="text1"/>
          <w:lang w:val="es-ES_tradnl"/>
        </w:rPr>
        <w:t>se</w:t>
      </w:r>
      <w:r w:rsidR="00E72B26" w:rsidRPr="00C8151B">
        <w:rPr>
          <w:color w:val="000000" w:themeColor="text1"/>
          <w:lang w:val="es-ES_tradnl"/>
        </w:rPr>
        <w:t xml:space="preserve"> </w:t>
      </w:r>
      <w:r w:rsidR="007429EB" w:rsidRPr="00C8151B">
        <w:rPr>
          <w:color w:val="000000" w:themeColor="text1"/>
          <w:lang w:val="es-ES_tradnl"/>
        </w:rPr>
        <w:t>reconoc</w:t>
      </w:r>
      <w:r w:rsidR="00F91808">
        <w:rPr>
          <w:color w:val="000000" w:themeColor="text1"/>
          <w:lang w:val="es-ES_tradnl"/>
        </w:rPr>
        <w:t>en</w:t>
      </w:r>
      <w:r w:rsidR="00E72B26" w:rsidRPr="00C8151B">
        <w:rPr>
          <w:color w:val="000000" w:themeColor="text1"/>
          <w:lang w:val="es-ES_tradnl"/>
        </w:rPr>
        <w:t xml:space="preserve"> tres segmentos</w:t>
      </w:r>
      <w:r w:rsidR="007429EB" w:rsidRPr="00C8151B">
        <w:rPr>
          <w:color w:val="000000" w:themeColor="text1"/>
          <w:lang w:val="es-ES_tradnl"/>
        </w:rPr>
        <w:t>. El má</w:t>
      </w:r>
      <w:r w:rsidR="00E72B26" w:rsidRPr="00C8151B">
        <w:rPr>
          <w:color w:val="000000" w:themeColor="text1"/>
          <w:lang w:val="es-ES_tradnl"/>
        </w:rPr>
        <w:t xml:space="preserve">s </w:t>
      </w:r>
      <w:r w:rsidR="00E72B26" w:rsidRPr="00C8151B">
        <w:rPr>
          <w:i/>
          <w:color w:val="000000" w:themeColor="text1"/>
          <w:lang w:val="es-ES_tradnl"/>
        </w:rPr>
        <w:t>bajo</w:t>
      </w:r>
      <w:r w:rsidR="00E72B26" w:rsidRPr="00C8151B">
        <w:rPr>
          <w:color w:val="000000" w:themeColor="text1"/>
          <w:lang w:val="es-ES_tradnl"/>
        </w:rPr>
        <w:t xml:space="preserve"> </w:t>
      </w:r>
      <w:r w:rsidR="007429EB" w:rsidRPr="00C8151B">
        <w:rPr>
          <w:color w:val="000000" w:themeColor="text1"/>
          <w:lang w:val="es-ES_tradnl"/>
        </w:rPr>
        <w:t>incluye</w:t>
      </w:r>
      <w:r w:rsidR="00E72B26" w:rsidRPr="00C8151B">
        <w:rPr>
          <w:color w:val="000000" w:themeColor="text1"/>
          <w:lang w:val="es-ES_tradnl"/>
        </w:rPr>
        <w:t xml:space="preserve"> personas que han recibido, como máximo, educación primaria, </w:t>
      </w:r>
      <w:r w:rsidR="007429EB" w:rsidRPr="00C8151B">
        <w:rPr>
          <w:color w:val="000000" w:themeColor="text1"/>
          <w:lang w:val="es-ES_tradnl"/>
        </w:rPr>
        <w:t xml:space="preserve">teniendo en cuenta que muchos de ellos no alcanzan siquiera ese nivel o incluso </w:t>
      </w:r>
      <w:r w:rsidR="00CD6E2E">
        <w:rPr>
          <w:color w:val="000000" w:themeColor="text1"/>
          <w:lang w:val="es-ES_tradnl"/>
        </w:rPr>
        <w:t>son analfabetos</w:t>
      </w:r>
      <w:r w:rsidR="007429EB" w:rsidRPr="00C8151B">
        <w:rPr>
          <w:color w:val="000000" w:themeColor="text1"/>
          <w:lang w:val="es-ES_tradnl"/>
        </w:rPr>
        <w:t>.</w:t>
      </w:r>
      <w:r w:rsidR="00E72B26" w:rsidRPr="00C8151B">
        <w:rPr>
          <w:color w:val="000000" w:themeColor="text1"/>
          <w:lang w:val="es-ES_tradnl"/>
        </w:rPr>
        <w:t xml:space="preserve"> </w:t>
      </w:r>
      <w:r w:rsidR="007429EB" w:rsidRPr="00C8151B">
        <w:rPr>
          <w:color w:val="000000" w:themeColor="text1"/>
          <w:lang w:val="es-ES_tradnl"/>
        </w:rPr>
        <w:t>E</w:t>
      </w:r>
      <w:r w:rsidR="00E72B26" w:rsidRPr="00C8151B">
        <w:rPr>
          <w:color w:val="000000" w:themeColor="text1"/>
          <w:lang w:val="es-ES_tradnl"/>
        </w:rPr>
        <w:t xml:space="preserve">l grupo </w:t>
      </w:r>
      <w:r w:rsidR="00E72B26" w:rsidRPr="00C8151B">
        <w:rPr>
          <w:i/>
          <w:color w:val="000000" w:themeColor="text1"/>
          <w:lang w:val="es-ES_tradnl"/>
        </w:rPr>
        <w:t>intermedio</w:t>
      </w:r>
      <w:r w:rsidR="00E72B26" w:rsidRPr="00C8151B">
        <w:rPr>
          <w:color w:val="000000" w:themeColor="text1"/>
          <w:lang w:val="es-ES_tradnl"/>
        </w:rPr>
        <w:t xml:space="preserve"> hace referencia a los informantes que cursaron como máximo la enseñanza media, esto es, la educación secundaria o </w:t>
      </w:r>
      <w:r w:rsidR="007429EB" w:rsidRPr="00C8151B">
        <w:rPr>
          <w:color w:val="000000" w:themeColor="text1"/>
          <w:lang w:val="es-ES_tradnl"/>
        </w:rPr>
        <w:t>el bachillerato. L</w:t>
      </w:r>
      <w:r w:rsidR="00E72B26" w:rsidRPr="00C8151B">
        <w:rPr>
          <w:color w:val="000000" w:themeColor="text1"/>
          <w:lang w:val="es-ES_tradnl"/>
        </w:rPr>
        <w:t xml:space="preserve">a escolaridad </w:t>
      </w:r>
      <w:r w:rsidR="00721E22">
        <w:rPr>
          <w:i/>
          <w:color w:val="000000" w:themeColor="text1"/>
          <w:lang w:val="es-ES_tradnl"/>
        </w:rPr>
        <w:t>alta</w:t>
      </w:r>
      <w:r w:rsidR="003A7312" w:rsidRPr="00C8151B">
        <w:rPr>
          <w:color w:val="000000" w:themeColor="text1"/>
          <w:lang w:val="es-ES_tradnl"/>
        </w:rPr>
        <w:t xml:space="preserve"> </w:t>
      </w:r>
      <w:r w:rsidR="00E72B26" w:rsidRPr="00C8151B">
        <w:rPr>
          <w:color w:val="000000" w:themeColor="text1"/>
          <w:lang w:val="es-ES_tradnl"/>
        </w:rPr>
        <w:t xml:space="preserve">involucra a las personas con enseñanza superior, </w:t>
      </w:r>
      <w:r w:rsidR="001C2FF2" w:rsidRPr="00C8151B">
        <w:rPr>
          <w:color w:val="000000" w:themeColor="text1"/>
          <w:lang w:val="es-ES_tradnl"/>
        </w:rPr>
        <w:t xml:space="preserve">ya </w:t>
      </w:r>
      <w:r w:rsidR="00E72B26" w:rsidRPr="00C8151B">
        <w:rPr>
          <w:color w:val="000000" w:themeColor="text1"/>
          <w:lang w:val="es-ES_tradnl"/>
        </w:rPr>
        <w:t xml:space="preserve">sea universitaria o </w:t>
      </w:r>
      <w:r w:rsidR="005C7662">
        <w:rPr>
          <w:color w:val="000000" w:themeColor="text1"/>
          <w:lang w:val="es-ES_tradnl"/>
        </w:rPr>
        <w:t xml:space="preserve">de alta cualificación </w:t>
      </w:r>
      <w:r w:rsidR="00E72B26" w:rsidRPr="00C8151B">
        <w:rPr>
          <w:color w:val="000000" w:themeColor="text1"/>
          <w:lang w:val="es-ES_tradnl"/>
        </w:rPr>
        <w:t>técnica</w:t>
      </w:r>
      <w:r w:rsidR="002A5B77" w:rsidRPr="00C8151B">
        <w:rPr>
          <w:color w:val="000000" w:themeColor="text1"/>
          <w:lang w:val="es-ES_tradnl"/>
        </w:rPr>
        <w:t>.</w:t>
      </w:r>
    </w:p>
    <w:p w14:paraId="30AA9A7E" w14:textId="7730C54A" w:rsidR="00F91808" w:rsidRDefault="00F91808" w:rsidP="00420B70">
      <w:pPr>
        <w:spacing w:line="360" w:lineRule="auto"/>
        <w:ind w:firstLine="284"/>
        <w:jc w:val="both"/>
        <w:rPr>
          <w:color w:val="000000" w:themeColor="text1"/>
          <w:lang w:val="es-ES_tradnl"/>
        </w:rPr>
      </w:pPr>
      <w:r>
        <w:rPr>
          <w:color w:val="000000" w:themeColor="text1"/>
          <w:lang w:val="es-ES_tradnl"/>
        </w:rPr>
        <w:t xml:space="preserve">El siguiente paso consistió en la asignación de un valor determinado a cada una de las ocurrencias, de acuerdo con los cuatro usos que hemos </w:t>
      </w:r>
      <w:r w:rsidR="008F50EB">
        <w:rPr>
          <w:color w:val="000000" w:themeColor="text1"/>
          <w:lang w:val="es-ES_tradnl"/>
        </w:rPr>
        <w:t>precisad</w:t>
      </w:r>
      <w:r>
        <w:rPr>
          <w:color w:val="000000" w:themeColor="text1"/>
          <w:lang w:val="es-ES_tradnl"/>
        </w:rPr>
        <w:t>o</w:t>
      </w:r>
      <w:r w:rsidR="008F50EB">
        <w:rPr>
          <w:color w:val="000000" w:themeColor="text1"/>
          <w:lang w:val="es-ES_tradnl"/>
        </w:rPr>
        <w:t xml:space="preserve"> </w:t>
      </w:r>
      <w:r>
        <w:rPr>
          <w:color w:val="000000" w:themeColor="text1"/>
          <w:lang w:val="es-ES_tradnl"/>
        </w:rPr>
        <w:t xml:space="preserve">en el segundo epígrafe. </w:t>
      </w:r>
      <w:r w:rsidR="007725CD">
        <w:rPr>
          <w:color w:val="000000" w:themeColor="text1"/>
          <w:lang w:val="es-ES_tradnl"/>
        </w:rPr>
        <w:t xml:space="preserve">De ellos, los más fáciles de reconocer son el evaluativo y el escalar, pues están mucho más acotados formalmente. </w:t>
      </w:r>
      <w:r w:rsidR="00C65B47">
        <w:rPr>
          <w:color w:val="000000" w:themeColor="text1"/>
          <w:lang w:val="es-ES_tradnl"/>
        </w:rPr>
        <w:t>Ya hemos señalado que, en su uso</w:t>
      </w:r>
      <w:r w:rsidR="007725CD">
        <w:rPr>
          <w:color w:val="000000" w:themeColor="text1"/>
          <w:lang w:val="es-ES_tradnl"/>
        </w:rPr>
        <w:t xml:space="preserve"> evaluativo</w:t>
      </w:r>
      <w:r w:rsidR="00C65B47">
        <w:rPr>
          <w:color w:val="000000" w:themeColor="text1"/>
          <w:lang w:val="es-ES_tradnl"/>
        </w:rPr>
        <w:t xml:space="preserve">, </w:t>
      </w:r>
      <w:r w:rsidR="00C65B47">
        <w:rPr>
          <w:i/>
          <w:color w:val="000000" w:themeColor="text1"/>
          <w:lang w:val="es-ES_tradnl"/>
        </w:rPr>
        <w:t>tampoco</w:t>
      </w:r>
      <w:r w:rsidR="007725CD">
        <w:rPr>
          <w:color w:val="000000" w:themeColor="text1"/>
          <w:lang w:val="es-ES_tradnl"/>
        </w:rPr>
        <w:t xml:space="preserve"> </w:t>
      </w:r>
      <w:r w:rsidR="00C65B47">
        <w:rPr>
          <w:color w:val="000000" w:themeColor="text1"/>
          <w:lang w:val="es-ES_tradnl"/>
        </w:rPr>
        <w:t xml:space="preserve">va entre pausas, como única palabra de la intervención del interlocutor o como palabra final que marca el cierre de turno. El uso escalar, </w:t>
      </w:r>
      <w:r w:rsidR="008F50EB">
        <w:rPr>
          <w:color w:val="000000" w:themeColor="text1"/>
          <w:lang w:val="es-ES_tradnl"/>
        </w:rPr>
        <w:t>tal como se maneja</w:t>
      </w:r>
      <w:r w:rsidR="00C65B47">
        <w:rPr>
          <w:color w:val="000000" w:themeColor="text1"/>
          <w:lang w:val="es-ES_tradnl"/>
        </w:rPr>
        <w:t xml:space="preserve"> aquí, </w:t>
      </w:r>
      <w:r w:rsidR="007725CD">
        <w:rPr>
          <w:color w:val="000000" w:themeColor="text1"/>
          <w:lang w:val="es-ES_tradnl"/>
        </w:rPr>
        <w:t xml:space="preserve">está reservado a la locución </w:t>
      </w:r>
      <w:r w:rsidR="007725CD">
        <w:rPr>
          <w:i/>
          <w:color w:val="000000" w:themeColor="text1"/>
          <w:lang w:val="es-ES_tradnl"/>
        </w:rPr>
        <w:t>ni tampoco</w:t>
      </w:r>
      <w:r w:rsidR="00506DCE">
        <w:rPr>
          <w:color w:val="000000" w:themeColor="text1"/>
          <w:lang w:val="es-ES_tradnl"/>
        </w:rPr>
        <w:t>. Por su parte, los otros dos usos</w:t>
      </w:r>
      <w:r w:rsidR="00311E4A">
        <w:rPr>
          <w:color w:val="000000" w:themeColor="text1"/>
          <w:lang w:val="es-ES_tradnl"/>
        </w:rPr>
        <w:t xml:space="preserve"> ―que, como veremos en el próximo epígrafe, son los más frecuentes y generales―</w:t>
      </w:r>
      <w:r w:rsidR="00506DCE">
        <w:rPr>
          <w:color w:val="000000" w:themeColor="text1"/>
          <w:lang w:val="es-ES_tradnl"/>
        </w:rPr>
        <w:t xml:space="preserve"> están relativamente bien delimitados en los c</w:t>
      </w:r>
      <w:r w:rsidR="00311E4A">
        <w:rPr>
          <w:color w:val="000000" w:themeColor="text1"/>
          <w:lang w:val="es-ES_tradnl"/>
        </w:rPr>
        <w:t>as</w:t>
      </w:r>
      <w:r w:rsidR="00506DCE">
        <w:rPr>
          <w:color w:val="000000" w:themeColor="text1"/>
          <w:lang w:val="es-ES_tradnl"/>
        </w:rPr>
        <w:t xml:space="preserve">os prototípicos, </w:t>
      </w:r>
      <w:r w:rsidR="00311E4A">
        <w:rPr>
          <w:color w:val="000000" w:themeColor="text1"/>
          <w:lang w:val="es-ES_tradnl"/>
        </w:rPr>
        <w:t>pero su</w:t>
      </w:r>
      <w:r w:rsidR="007D096A">
        <w:rPr>
          <w:color w:val="000000" w:themeColor="text1"/>
          <w:lang w:val="es-ES_tradnl"/>
        </w:rPr>
        <w:t>scitan</w:t>
      </w:r>
      <w:r w:rsidR="00311E4A">
        <w:rPr>
          <w:color w:val="000000" w:themeColor="text1"/>
          <w:lang w:val="es-ES_tradnl"/>
        </w:rPr>
        <w:t xml:space="preserve"> dudas </w:t>
      </w:r>
      <w:r w:rsidR="007D096A">
        <w:rPr>
          <w:color w:val="000000" w:themeColor="text1"/>
          <w:lang w:val="es-ES_tradnl"/>
        </w:rPr>
        <w:t xml:space="preserve">ocasionales </w:t>
      </w:r>
      <w:r w:rsidR="00311E4A">
        <w:rPr>
          <w:color w:val="000000" w:themeColor="text1"/>
          <w:lang w:val="es-ES_tradnl"/>
        </w:rPr>
        <w:t xml:space="preserve">cuando el contexto no es totalmente transparente. Finalmente, hemos </w:t>
      </w:r>
      <w:r w:rsidR="007D096A">
        <w:rPr>
          <w:color w:val="000000" w:themeColor="text1"/>
          <w:lang w:val="es-ES_tradnl"/>
        </w:rPr>
        <w:t xml:space="preserve">adoptado como criterio básico la existencia o no de una negación </w:t>
      </w:r>
      <w:r w:rsidR="000F147F">
        <w:rPr>
          <w:color w:val="000000" w:themeColor="text1"/>
          <w:lang w:val="es-ES_tradnl"/>
        </w:rPr>
        <w:t>anterior</w:t>
      </w:r>
      <w:r w:rsidR="007D096A">
        <w:rPr>
          <w:color w:val="000000" w:themeColor="text1"/>
          <w:lang w:val="es-ES_tradnl"/>
        </w:rPr>
        <w:t xml:space="preserve"> </w:t>
      </w:r>
      <w:r w:rsidR="00342226">
        <w:rPr>
          <w:color w:val="000000" w:themeColor="text1"/>
          <w:lang w:val="es-ES_tradnl"/>
        </w:rPr>
        <w:t>―</w:t>
      </w:r>
      <w:r w:rsidR="007D096A">
        <w:rPr>
          <w:color w:val="000000" w:themeColor="text1"/>
          <w:lang w:val="es-ES_tradnl"/>
        </w:rPr>
        <w:t>ya sea explícita o inferida contextualmente</w:t>
      </w:r>
      <w:r w:rsidR="00342226">
        <w:rPr>
          <w:color w:val="000000" w:themeColor="text1"/>
          <w:lang w:val="es-ES_tradnl"/>
        </w:rPr>
        <w:t xml:space="preserve">― con la que </w:t>
      </w:r>
      <w:r w:rsidR="00342226">
        <w:rPr>
          <w:i/>
          <w:color w:val="000000" w:themeColor="text1"/>
          <w:lang w:val="es-ES_tradnl"/>
        </w:rPr>
        <w:t>tampoco</w:t>
      </w:r>
      <w:r w:rsidR="00342226">
        <w:rPr>
          <w:color w:val="000000" w:themeColor="text1"/>
          <w:lang w:val="es-ES_tradnl"/>
        </w:rPr>
        <w:t xml:space="preserve"> mantiene una vinculación argumentativa</w:t>
      </w:r>
      <w:r w:rsidR="007D096A">
        <w:rPr>
          <w:color w:val="000000" w:themeColor="text1"/>
          <w:lang w:val="es-ES_tradnl"/>
        </w:rPr>
        <w:t xml:space="preserve">. Cuando se puede identificar </w:t>
      </w:r>
      <w:r w:rsidR="00342226">
        <w:rPr>
          <w:color w:val="000000" w:themeColor="text1"/>
          <w:lang w:val="es-ES_tradnl"/>
        </w:rPr>
        <w:t>dich</w:t>
      </w:r>
      <w:r w:rsidR="007D096A">
        <w:rPr>
          <w:color w:val="000000" w:themeColor="text1"/>
          <w:lang w:val="es-ES_tradnl"/>
        </w:rPr>
        <w:t>a negación pre</w:t>
      </w:r>
      <w:r w:rsidR="00342226">
        <w:rPr>
          <w:color w:val="000000" w:themeColor="text1"/>
          <w:lang w:val="es-ES_tradnl"/>
        </w:rPr>
        <w:t>cedente, hemos incluido esa ocurrencia dentro del uso aditivo; de lo contrario, ha sido asignada al uso independiente, incluso en el supuesto de que no transmita en puridad un contenido adversativo.</w:t>
      </w:r>
    </w:p>
    <w:p w14:paraId="48F7D83D" w14:textId="320E6F45" w:rsidR="00847D9A" w:rsidRDefault="00844D4F" w:rsidP="00420B70">
      <w:pPr>
        <w:spacing w:line="360" w:lineRule="auto"/>
        <w:ind w:firstLine="284"/>
        <w:jc w:val="both"/>
        <w:rPr>
          <w:color w:val="000000" w:themeColor="text1"/>
          <w:lang w:val="es-ES_tradnl"/>
        </w:rPr>
      </w:pPr>
      <w:r>
        <w:rPr>
          <w:color w:val="000000" w:themeColor="text1"/>
          <w:lang w:val="es-ES_tradnl"/>
        </w:rPr>
        <w:t>T</w:t>
      </w:r>
      <w:r w:rsidR="00342226">
        <w:rPr>
          <w:color w:val="000000" w:themeColor="text1"/>
          <w:lang w:val="es-ES_tradnl"/>
        </w:rPr>
        <w:t>raemos a colaci</w:t>
      </w:r>
      <w:r w:rsidR="00847D9A">
        <w:rPr>
          <w:color w:val="000000" w:themeColor="text1"/>
          <w:lang w:val="es-ES_tradnl"/>
        </w:rPr>
        <w:t xml:space="preserve">ón dos de esos ejemplos dudosos, a los que hemos dado soluciones distintas. </w:t>
      </w:r>
      <w:r w:rsidR="003C2D3C">
        <w:rPr>
          <w:color w:val="000000" w:themeColor="text1"/>
          <w:lang w:val="es-ES_tradnl"/>
        </w:rPr>
        <w:t>Incluimos aquí como</w:t>
      </w:r>
      <w:r w:rsidR="00FC5089">
        <w:rPr>
          <w:color w:val="000000" w:themeColor="text1"/>
          <w:lang w:val="es-ES_tradnl"/>
        </w:rPr>
        <w:t xml:space="preserve"> (10</w:t>
      </w:r>
      <w:r w:rsidR="00847D9A">
        <w:rPr>
          <w:color w:val="000000" w:themeColor="text1"/>
          <w:lang w:val="es-ES_tradnl"/>
        </w:rPr>
        <w:t xml:space="preserve">) </w:t>
      </w:r>
      <w:r w:rsidR="003C2D3C">
        <w:rPr>
          <w:color w:val="000000" w:themeColor="text1"/>
          <w:lang w:val="es-ES_tradnl"/>
        </w:rPr>
        <w:t>uno de los pocos testimonios de nuestra muestra en que la negación inductora se manifiesta únicamente por cauces inferenciales</w:t>
      </w:r>
      <w:r w:rsidR="00847D9A">
        <w:rPr>
          <w:color w:val="000000" w:themeColor="text1"/>
          <w:lang w:val="es-ES_tradnl"/>
        </w:rPr>
        <w:t xml:space="preserve">. </w:t>
      </w:r>
      <w:r w:rsidR="003C2D3C">
        <w:rPr>
          <w:color w:val="000000" w:themeColor="text1"/>
          <w:lang w:val="es-ES_tradnl"/>
        </w:rPr>
        <w:t>Pese a que no se ha emitido con anterioridad ningún enunciado negativo, e</w:t>
      </w:r>
      <w:r w:rsidR="00847D9A">
        <w:rPr>
          <w:color w:val="000000" w:themeColor="text1"/>
          <w:lang w:val="es-ES_tradnl"/>
        </w:rPr>
        <w:t xml:space="preserve">l informante </w:t>
      </w:r>
      <w:r w:rsidR="003C2D3C">
        <w:rPr>
          <w:color w:val="000000" w:themeColor="text1"/>
          <w:lang w:val="es-ES_tradnl"/>
        </w:rPr>
        <w:t>opta por decir</w:t>
      </w:r>
      <w:r w:rsidR="00847D9A">
        <w:rPr>
          <w:color w:val="000000" w:themeColor="text1"/>
          <w:lang w:val="es-ES_tradnl"/>
        </w:rPr>
        <w:t xml:space="preserve"> “tampoco han encontrado” </w:t>
      </w:r>
      <w:r w:rsidR="003C2D3C">
        <w:rPr>
          <w:color w:val="000000" w:themeColor="text1"/>
          <w:lang w:val="es-ES_tradnl"/>
        </w:rPr>
        <w:t xml:space="preserve">en lugar de “no han encontrado” </w:t>
      </w:r>
      <w:r w:rsidR="00847D9A">
        <w:rPr>
          <w:color w:val="000000" w:themeColor="text1"/>
          <w:lang w:val="es-ES_tradnl"/>
        </w:rPr>
        <w:t xml:space="preserve">el palacio de Teotihuacán. </w:t>
      </w:r>
      <w:r w:rsidR="003C2D3C">
        <w:rPr>
          <w:color w:val="000000" w:themeColor="text1"/>
          <w:lang w:val="es-ES_tradnl"/>
        </w:rPr>
        <w:t xml:space="preserve">Ello se debe a </w:t>
      </w:r>
      <w:r w:rsidR="003C2D3C">
        <w:rPr>
          <w:color w:val="000000" w:themeColor="text1"/>
          <w:lang w:val="es-ES_tradnl"/>
        </w:rPr>
        <w:lastRenderedPageBreak/>
        <w:t xml:space="preserve">que </w:t>
      </w:r>
      <w:r w:rsidR="00847D9A">
        <w:rPr>
          <w:color w:val="000000" w:themeColor="text1"/>
          <w:lang w:val="es-ES_tradnl"/>
        </w:rPr>
        <w:t xml:space="preserve">da por consabido que en México hay </w:t>
      </w:r>
      <w:r w:rsidR="003C2D3C">
        <w:rPr>
          <w:color w:val="000000" w:themeColor="text1"/>
          <w:lang w:val="es-ES_tradnl"/>
        </w:rPr>
        <w:t>múltiple</w:t>
      </w:r>
      <w:r w:rsidR="00847D9A">
        <w:rPr>
          <w:color w:val="000000" w:themeColor="text1"/>
          <w:lang w:val="es-ES_tradnl"/>
        </w:rPr>
        <w:t xml:space="preserve">s </w:t>
      </w:r>
      <w:r w:rsidR="003C2D3C">
        <w:rPr>
          <w:color w:val="000000" w:themeColor="text1"/>
          <w:lang w:val="es-ES_tradnl"/>
        </w:rPr>
        <w:t>restos</w:t>
      </w:r>
      <w:r w:rsidR="00847D9A">
        <w:rPr>
          <w:color w:val="000000" w:themeColor="text1"/>
          <w:lang w:val="es-ES_tradnl"/>
        </w:rPr>
        <w:t xml:space="preserve"> arqueológicos </w:t>
      </w:r>
      <w:r w:rsidR="003C2D3C">
        <w:rPr>
          <w:color w:val="000000" w:themeColor="text1"/>
          <w:lang w:val="es-ES_tradnl"/>
        </w:rPr>
        <w:t xml:space="preserve">precolombinos </w:t>
      </w:r>
      <w:r w:rsidR="00847D9A">
        <w:rPr>
          <w:color w:val="000000" w:themeColor="text1"/>
          <w:lang w:val="es-ES_tradnl"/>
        </w:rPr>
        <w:t xml:space="preserve">que no han sido </w:t>
      </w:r>
      <w:r w:rsidR="003C2D3C">
        <w:rPr>
          <w:color w:val="000000" w:themeColor="text1"/>
          <w:lang w:val="es-ES_tradnl"/>
        </w:rPr>
        <w:t>hallados</w:t>
      </w:r>
      <w:r w:rsidR="00847D9A">
        <w:rPr>
          <w:color w:val="000000" w:themeColor="text1"/>
          <w:lang w:val="es-ES_tradnl"/>
        </w:rPr>
        <w:t xml:space="preserve"> de modo efectivo, a pesar de que se conoce el lugar de su probable emplazamiento.</w:t>
      </w:r>
      <w:r w:rsidR="003C2D3C">
        <w:rPr>
          <w:color w:val="000000" w:themeColor="text1"/>
          <w:lang w:val="es-ES_tradnl"/>
        </w:rPr>
        <w:t xml:space="preserve"> Por tanto, entendemos que aquí se ha hecho un uso aditivo de</w:t>
      </w:r>
      <w:r w:rsidR="00BC6496">
        <w:rPr>
          <w:color w:val="000000" w:themeColor="text1"/>
          <w:lang w:val="es-ES_tradnl"/>
        </w:rPr>
        <w:t xml:space="preserve"> este adverbio</w:t>
      </w:r>
      <w:r w:rsidR="003C2D3C">
        <w:rPr>
          <w:color w:val="000000" w:themeColor="text1"/>
          <w:lang w:val="es-ES_tradnl"/>
        </w:rPr>
        <w:t>:</w:t>
      </w:r>
    </w:p>
    <w:p w14:paraId="63D0739C" w14:textId="77777777" w:rsidR="00CD6E2E" w:rsidRPr="003C2D3C" w:rsidRDefault="00CD6E2E" w:rsidP="00420B70">
      <w:pPr>
        <w:spacing w:line="360" w:lineRule="auto"/>
        <w:ind w:firstLine="284"/>
        <w:jc w:val="both"/>
        <w:rPr>
          <w:color w:val="000000" w:themeColor="text1"/>
          <w:lang w:val="es-ES_tradnl"/>
        </w:rPr>
      </w:pPr>
    </w:p>
    <w:p w14:paraId="2F19AA9F" w14:textId="5CAC9D8E" w:rsidR="00342226" w:rsidRPr="00860EC2" w:rsidRDefault="00FC5089" w:rsidP="00420B70">
      <w:pPr>
        <w:spacing w:line="360" w:lineRule="auto"/>
        <w:ind w:left="851" w:hanging="567"/>
        <w:jc w:val="both"/>
        <w:rPr>
          <w:color w:val="000000" w:themeColor="text1"/>
          <w:lang w:val="es-ES_tradnl"/>
        </w:rPr>
      </w:pPr>
      <w:r>
        <w:rPr>
          <w:color w:val="000000" w:themeColor="text1"/>
          <w:lang w:val="es-ES_tradnl"/>
        </w:rPr>
        <w:t>(10</w:t>
      </w:r>
      <w:r w:rsidR="00342226" w:rsidRPr="00860EC2">
        <w:rPr>
          <w:color w:val="000000" w:themeColor="text1"/>
          <w:lang w:val="es-ES_tradnl"/>
        </w:rPr>
        <w:t>)</w:t>
      </w:r>
      <w:r w:rsidR="00342226" w:rsidRPr="00860EC2">
        <w:rPr>
          <w:color w:val="000000" w:themeColor="text1"/>
          <w:lang w:val="es-ES_tradnl"/>
        </w:rPr>
        <w:tab/>
        <w:t>a menos de que/ en serio se destruye</w:t>
      </w:r>
      <w:r w:rsidR="00342226" w:rsidRPr="00847D9A">
        <w:rPr>
          <w:color w:val="000000" w:themeColor="text1"/>
          <w:lang w:val="es-ES_tradnl"/>
        </w:rPr>
        <w:t xml:space="preserve">ra// no sé/ </w:t>
      </w:r>
      <w:r w:rsidR="00342226" w:rsidRPr="00847D9A">
        <w:rPr>
          <w:bCs/>
          <w:color w:val="000000" w:themeColor="text1"/>
          <w:lang w:val="es-ES_tradnl"/>
        </w:rPr>
        <w:t>la evidencia de que en ese lugar// era el Palacio de Gobierno de Teotihuacán//</w:t>
      </w:r>
      <w:r w:rsidR="00342226" w:rsidRPr="00847D9A">
        <w:rPr>
          <w:color w:val="000000" w:themeColor="text1"/>
          <w:lang w:val="es-ES_tradnl"/>
        </w:rPr>
        <w:t xml:space="preserve"> </w:t>
      </w:r>
      <w:r w:rsidR="00342226" w:rsidRPr="00847D9A">
        <w:rPr>
          <w:bCs/>
          <w:color w:val="000000" w:themeColor="text1"/>
          <w:lang w:val="es-ES_tradnl"/>
        </w:rPr>
        <w:t xml:space="preserve">que </w:t>
      </w:r>
      <w:r w:rsidR="00342226" w:rsidRPr="00847D9A">
        <w:rPr>
          <w:bCs/>
          <w:i/>
          <w:iCs/>
          <w:color w:val="000000" w:themeColor="text1"/>
          <w:lang w:val="es-ES_tradnl"/>
        </w:rPr>
        <w:t>tampoco</w:t>
      </w:r>
      <w:r w:rsidR="00342226" w:rsidRPr="00847D9A">
        <w:rPr>
          <w:bCs/>
          <w:color w:val="000000" w:themeColor="text1"/>
          <w:lang w:val="es-ES_tradnl"/>
        </w:rPr>
        <w:t xml:space="preserve"> han encontrado</w:t>
      </w:r>
      <w:r w:rsidR="00342226" w:rsidRPr="00847D9A">
        <w:rPr>
          <w:color w:val="000000" w:themeColor="text1"/>
          <w:lang w:val="es-ES_tradnl"/>
        </w:rPr>
        <w:t>// este/// por tener/ eh// n</w:t>
      </w:r>
      <w:r w:rsidR="00342226" w:rsidRPr="00860EC2">
        <w:rPr>
          <w:color w:val="000000" w:themeColor="text1"/>
          <w:lang w:val="es-ES_tradnl"/>
        </w:rPr>
        <w:t xml:space="preserve">o sé// te digo/ no soy buena con los espacios/ eh// </w:t>
      </w:r>
    </w:p>
    <w:p w14:paraId="06B371ED" w14:textId="56EDBF02" w:rsidR="00342226" w:rsidRDefault="00342226" w:rsidP="00420B70">
      <w:pPr>
        <w:pStyle w:val="NormalWeb"/>
        <w:spacing w:before="0" w:beforeAutospacing="0" w:after="0" w:afterAutospacing="0" w:line="360" w:lineRule="auto"/>
        <w:jc w:val="right"/>
        <w:rPr>
          <w:color w:val="000000" w:themeColor="text1"/>
        </w:rPr>
      </w:pPr>
      <w:r w:rsidRPr="00847D9A">
        <w:rPr>
          <w:color w:val="000000" w:themeColor="text1"/>
        </w:rPr>
        <w:t>(CdMx:</w:t>
      </w:r>
      <w:r w:rsidR="004F68B8">
        <w:rPr>
          <w:color w:val="000000" w:themeColor="text1"/>
        </w:rPr>
        <w:t xml:space="preserve"> e</w:t>
      </w:r>
      <w:r w:rsidRPr="00847D9A">
        <w:rPr>
          <w:color w:val="000000" w:themeColor="text1"/>
        </w:rPr>
        <w:t>ntrevista 11)</w:t>
      </w:r>
    </w:p>
    <w:p w14:paraId="26F562A7" w14:textId="77777777" w:rsidR="00CD6E2E" w:rsidRDefault="00CD6E2E" w:rsidP="00420B70">
      <w:pPr>
        <w:spacing w:line="360" w:lineRule="auto"/>
        <w:ind w:firstLine="284"/>
        <w:jc w:val="both"/>
        <w:rPr>
          <w:color w:val="000000" w:themeColor="text1"/>
          <w:lang w:val="es-ES_tradnl"/>
        </w:rPr>
      </w:pPr>
    </w:p>
    <w:p w14:paraId="250E5309" w14:textId="27C57AFF" w:rsidR="00342226" w:rsidRDefault="00FC5089" w:rsidP="00420B70">
      <w:pPr>
        <w:spacing w:line="360" w:lineRule="auto"/>
        <w:ind w:firstLine="284"/>
        <w:jc w:val="both"/>
        <w:rPr>
          <w:color w:val="000000" w:themeColor="text1"/>
          <w:lang w:val="es-ES_tradnl"/>
        </w:rPr>
      </w:pPr>
      <w:r>
        <w:rPr>
          <w:color w:val="000000" w:themeColor="text1"/>
          <w:lang w:val="es-ES_tradnl"/>
        </w:rPr>
        <w:t>El ejemplo (11</w:t>
      </w:r>
      <w:r w:rsidR="003C2D3C">
        <w:rPr>
          <w:color w:val="000000" w:themeColor="text1"/>
          <w:lang w:val="es-ES_tradnl"/>
        </w:rPr>
        <w:t xml:space="preserve">) debe ser </w:t>
      </w:r>
      <w:r w:rsidR="008F50EB">
        <w:rPr>
          <w:color w:val="000000" w:themeColor="text1"/>
          <w:lang w:val="es-ES_tradnl"/>
        </w:rPr>
        <w:t>clasificado de otro modo</w:t>
      </w:r>
      <w:r w:rsidR="004F68B8">
        <w:rPr>
          <w:color w:val="000000" w:themeColor="text1"/>
          <w:lang w:val="es-ES_tradnl"/>
        </w:rPr>
        <w:t xml:space="preserve">, pues ni </w:t>
      </w:r>
      <w:r w:rsidR="0042608C">
        <w:rPr>
          <w:color w:val="000000" w:themeColor="text1"/>
          <w:lang w:val="es-ES_tradnl"/>
        </w:rPr>
        <w:t>el discurso que antecede</w:t>
      </w:r>
      <w:r w:rsidR="004F68B8">
        <w:rPr>
          <w:color w:val="000000" w:themeColor="text1"/>
          <w:lang w:val="es-ES_tradnl"/>
        </w:rPr>
        <w:t xml:space="preserve"> ni </w:t>
      </w:r>
      <w:r w:rsidR="0042608C">
        <w:rPr>
          <w:color w:val="000000" w:themeColor="text1"/>
          <w:lang w:val="es-ES_tradnl"/>
        </w:rPr>
        <w:t xml:space="preserve">sus </w:t>
      </w:r>
      <w:r w:rsidR="004F68B8">
        <w:rPr>
          <w:color w:val="000000" w:themeColor="text1"/>
          <w:lang w:val="es-ES_tradnl"/>
        </w:rPr>
        <w:t xml:space="preserve">eventuales implicaturas </w:t>
      </w:r>
      <w:r w:rsidR="0042608C">
        <w:rPr>
          <w:color w:val="000000" w:themeColor="text1"/>
          <w:lang w:val="es-ES_tradnl"/>
        </w:rPr>
        <w:t>generan una proposición negativa que justifique argum</w:t>
      </w:r>
      <w:r w:rsidR="0042608C" w:rsidRPr="0042608C">
        <w:rPr>
          <w:color w:val="000000" w:themeColor="text1"/>
          <w:lang w:val="es-ES_tradnl"/>
        </w:rPr>
        <w:t>entativamente la emisión de</w:t>
      </w:r>
      <w:r w:rsidR="00BC6496">
        <w:rPr>
          <w:color w:val="000000" w:themeColor="text1"/>
          <w:lang w:val="es-ES_tradnl"/>
        </w:rPr>
        <w:t xml:space="preserve"> una negación aditiva</w:t>
      </w:r>
      <w:r w:rsidR="0042608C" w:rsidRPr="0042608C">
        <w:rPr>
          <w:color w:val="000000" w:themeColor="text1"/>
          <w:lang w:val="es-ES_tradnl"/>
        </w:rPr>
        <w:t>. Consiguientemente, lo consideramos un testimonio del uso independiente:</w:t>
      </w:r>
    </w:p>
    <w:p w14:paraId="5E0C45A0" w14:textId="77777777" w:rsidR="00CD6E2E" w:rsidRPr="0042608C" w:rsidRDefault="00CD6E2E" w:rsidP="00420B70">
      <w:pPr>
        <w:spacing w:line="360" w:lineRule="auto"/>
        <w:ind w:firstLine="284"/>
        <w:jc w:val="both"/>
        <w:rPr>
          <w:color w:val="000000" w:themeColor="text1"/>
          <w:lang w:val="es-ES_tradnl"/>
        </w:rPr>
      </w:pPr>
    </w:p>
    <w:p w14:paraId="5306A6AF" w14:textId="08307B64" w:rsidR="0042608C" w:rsidRPr="0042608C" w:rsidRDefault="00FC5089" w:rsidP="00420B70">
      <w:pPr>
        <w:pStyle w:val="NormalWeb"/>
        <w:spacing w:before="0" w:beforeAutospacing="0" w:after="0" w:afterAutospacing="0" w:line="360" w:lineRule="auto"/>
        <w:ind w:left="851" w:hanging="567"/>
        <w:jc w:val="both"/>
        <w:rPr>
          <w:color w:val="000000" w:themeColor="text1"/>
        </w:rPr>
      </w:pPr>
      <w:r>
        <w:rPr>
          <w:color w:val="000000" w:themeColor="text1"/>
        </w:rPr>
        <w:t>(11</w:t>
      </w:r>
      <w:r w:rsidR="0042608C" w:rsidRPr="0042608C">
        <w:rPr>
          <w:color w:val="000000" w:themeColor="text1"/>
        </w:rPr>
        <w:t xml:space="preserve">) </w:t>
      </w:r>
      <w:r w:rsidR="0042608C" w:rsidRPr="0042608C">
        <w:rPr>
          <w:color w:val="000000" w:themeColor="text1"/>
        </w:rPr>
        <w:tab/>
        <w:t xml:space="preserve">I: [sí sí]/ lo que pasa que estos </w:t>
      </w:r>
      <w:r w:rsidR="000F147F" w:rsidRPr="0042608C">
        <w:rPr>
          <w:color w:val="000000" w:themeColor="text1"/>
        </w:rPr>
        <w:t>últimos</w:t>
      </w:r>
      <w:r w:rsidR="0042608C" w:rsidRPr="0042608C">
        <w:rPr>
          <w:color w:val="000000" w:themeColor="text1"/>
        </w:rPr>
        <w:t xml:space="preserve"> &lt;~últimos:&gt;/ ¿qué </w:t>
      </w:r>
      <w:r w:rsidR="000F147F" w:rsidRPr="0042608C">
        <w:rPr>
          <w:color w:val="000000" w:themeColor="text1"/>
        </w:rPr>
        <w:t>serán</w:t>
      </w:r>
      <w:r w:rsidR="0042608C" w:rsidRPr="0042608C">
        <w:rPr>
          <w:color w:val="000000" w:themeColor="text1"/>
        </w:rPr>
        <w:t xml:space="preserve">?/ ¿cuatro </w:t>
      </w:r>
      <w:r w:rsidR="000F147F" w:rsidRPr="0042608C">
        <w:rPr>
          <w:color w:val="000000" w:themeColor="text1"/>
        </w:rPr>
        <w:t>años</w:t>
      </w:r>
      <w:r w:rsidR="0042608C" w:rsidRPr="0042608C">
        <w:rPr>
          <w:color w:val="000000" w:themeColor="text1"/>
        </w:rPr>
        <w:t>?// ha estado el tiempo muy malo</w:t>
      </w:r>
    </w:p>
    <w:p w14:paraId="48E89118" w14:textId="77777777" w:rsidR="0042608C" w:rsidRPr="0042608C" w:rsidRDefault="0042608C" w:rsidP="00420B70">
      <w:pPr>
        <w:pStyle w:val="NormalWeb"/>
        <w:spacing w:before="0" w:beforeAutospacing="0" w:after="0" w:afterAutospacing="0" w:line="360" w:lineRule="auto"/>
        <w:ind w:left="851"/>
        <w:jc w:val="both"/>
        <w:rPr>
          <w:color w:val="000000" w:themeColor="text1"/>
        </w:rPr>
      </w:pPr>
      <w:r w:rsidRPr="0042608C">
        <w:rPr>
          <w:color w:val="000000" w:themeColor="text1"/>
        </w:rPr>
        <w:t>E: mmm</w:t>
      </w:r>
    </w:p>
    <w:p w14:paraId="1F64E3E2" w14:textId="3D76032D" w:rsidR="0042608C" w:rsidRPr="0042608C" w:rsidRDefault="0042608C" w:rsidP="00420B70">
      <w:pPr>
        <w:pStyle w:val="NormalWeb"/>
        <w:spacing w:before="0" w:beforeAutospacing="0" w:after="0" w:afterAutospacing="0" w:line="360" w:lineRule="auto"/>
        <w:ind w:left="851"/>
        <w:jc w:val="both"/>
        <w:rPr>
          <w:color w:val="000000" w:themeColor="text1"/>
        </w:rPr>
      </w:pPr>
      <w:r w:rsidRPr="0042608C">
        <w:rPr>
          <w:color w:val="000000" w:themeColor="text1"/>
        </w:rPr>
        <w:t xml:space="preserve">I: porque yo/ yo </w:t>
      </w:r>
      <w:r w:rsidRPr="0042608C">
        <w:rPr>
          <w:bCs/>
          <w:i/>
          <w:iCs/>
          <w:color w:val="000000" w:themeColor="text1"/>
        </w:rPr>
        <w:t xml:space="preserve">tampoco </w:t>
      </w:r>
      <w:r w:rsidRPr="0042608C">
        <w:rPr>
          <w:color w:val="000000" w:themeColor="text1"/>
        </w:rPr>
        <w:t xml:space="preserve">ya no eh/ o sea que dejé de sembrar como unos/ diez </w:t>
      </w:r>
      <w:r w:rsidR="000F147F">
        <w:rPr>
          <w:color w:val="000000" w:themeColor="text1"/>
        </w:rPr>
        <w:t>añ</w:t>
      </w:r>
      <w:r w:rsidR="000F147F" w:rsidRPr="0042608C">
        <w:rPr>
          <w:color w:val="000000" w:themeColor="text1"/>
        </w:rPr>
        <w:t>os</w:t>
      </w:r>
      <w:r w:rsidRPr="0042608C">
        <w:rPr>
          <w:color w:val="000000" w:themeColor="text1"/>
        </w:rPr>
        <w:t xml:space="preserve"> porque/ o sea desde casi desde que </w:t>
      </w:r>
      <w:r w:rsidR="000F147F">
        <w:rPr>
          <w:color w:val="000000" w:themeColor="text1"/>
        </w:rPr>
        <w:t>falleció</w:t>
      </w:r>
      <w:r w:rsidRPr="0042608C">
        <w:rPr>
          <w:color w:val="000000" w:themeColor="text1"/>
        </w:rPr>
        <w:t xml:space="preserve"> mi papá/ ya no </w:t>
      </w:r>
      <w:r w:rsidR="000F147F">
        <w:rPr>
          <w:color w:val="000000" w:themeColor="text1"/>
        </w:rPr>
        <w:t>sembré</w:t>
      </w:r>
      <w:r w:rsidRPr="0042608C">
        <w:rPr>
          <w:color w:val="000000" w:themeColor="text1"/>
        </w:rPr>
        <w:t xml:space="preserve"> </w:t>
      </w:r>
    </w:p>
    <w:p w14:paraId="7C8706ED" w14:textId="4C5E1926" w:rsidR="0042608C" w:rsidRPr="00860EC2" w:rsidRDefault="0042608C" w:rsidP="00420B70">
      <w:pPr>
        <w:pStyle w:val="NormalWeb"/>
        <w:spacing w:before="0" w:beforeAutospacing="0" w:after="0" w:afterAutospacing="0" w:line="360" w:lineRule="auto"/>
        <w:jc w:val="right"/>
        <w:rPr>
          <w:color w:val="000000" w:themeColor="text1"/>
        </w:rPr>
      </w:pPr>
      <w:r w:rsidRPr="0042608C">
        <w:rPr>
          <w:color w:val="000000" w:themeColor="text1"/>
        </w:rPr>
        <w:t>(CdMx, Entrevista 49)</w:t>
      </w:r>
    </w:p>
    <w:p w14:paraId="5A9482C1" w14:textId="77777777" w:rsidR="00CD6E2E" w:rsidRDefault="00CD6E2E" w:rsidP="00420B70">
      <w:pPr>
        <w:spacing w:line="360" w:lineRule="auto"/>
        <w:ind w:firstLine="284"/>
        <w:jc w:val="both"/>
        <w:rPr>
          <w:color w:val="000000" w:themeColor="text1"/>
          <w:lang w:val="es-ES_tradnl"/>
        </w:rPr>
      </w:pPr>
    </w:p>
    <w:p w14:paraId="58C37E7D" w14:textId="5A827A23" w:rsidR="0042608C" w:rsidRPr="00B137F1" w:rsidRDefault="00BC6496" w:rsidP="00420B70">
      <w:pPr>
        <w:spacing w:line="360" w:lineRule="auto"/>
        <w:ind w:firstLine="284"/>
        <w:jc w:val="both"/>
        <w:rPr>
          <w:color w:val="000000" w:themeColor="text1"/>
          <w:lang w:val="es-ES_tradnl"/>
        </w:rPr>
      </w:pPr>
      <w:r>
        <w:rPr>
          <w:color w:val="000000" w:themeColor="text1"/>
          <w:lang w:val="es-ES_tradnl"/>
        </w:rPr>
        <w:t>L</w:t>
      </w:r>
      <w:r w:rsidR="00B665D9">
        <w:rPr>
          <w:color w:val="000000" w:themeColor="text1"/>
          <w:lang w:val="es-ES_tradnl"/>
        </w:rPr>
        <w:t xml:space="preserve">o que se aprecia </w:t>
      </w:r>
      <w:r w:rsidR="008F50EB">
        <w:rPr>
          <w:color w:val="000000" w:themeColor="text1"/>
          <w:lang w:val="es-ES_tradnl"/>
        </w:rPr>
        <w:t>en (11)</w:t>
      </w:r>
      <w:r w:rsidR="00B665D9">
        <w:rPr>
          <w:color w:val="000000" w:themeColor="text1"/>
          <w:lang w:val="es-ES_tradnl"/>
        </w:rPr>
        <w:t xml:space="preserve"> es que </w:t>
      </w:r>
      <w:r>
        <w:rPr>
          <w:i/>
          <w:color w:val="000000" w:themeColor="text1"/>
          <w:lang w:val="es-ES_tradnl"/>
        </w:rPr>
        <w:t>tampoco</w:t>
      </w:r>
      <w:r>
        <w:rPr>
          <w:color w:val="000000" w:themeColor="text1"/>
          <w:lang w:val="es-ES_tradnl"/>
        </w:rPr>
        <w:t xml:space="preserve"> </w:t>
      </w:r>
      <w:r w:rsidR="00D25FA4">
        <w:rPr>
          <w:color w:val="000000" w:themeColor="text1"/>
          <w:lang w:val="es-ES_tradnl"/>
        </w:rPr>
        <w:t xml:space="preserve">funciona </w:t>
      </w:r>
      <w:r>
        <w:rPr>
          <w:color w:val="000000" w:themeColor="text1"/>
          <w:lang w:val="es-ES_tradnl"/>
        </w:rPr>
        <w:t xml:space="preserve">como marcador al servicio de la regulación estratégica </w:t>
      </w:r>
      <w:r w:rsidR="00D25FA4">
        <w:rPr>
          <w:color w:val="000000" w:themeColor="text1"/>
          <w:lang w:val="es-ES_tradnl"/>
        </w:rPr>
        <w:t xml:space="preserve">del discurso </w:t>
      </w:r>
      <w:r w:rsidR="00BD3DE3">
        <w:rPr>
          <w:color w:val="000000" w:themeColor="text1"/>
          <w:lang w:val="es-ES_tradnl"/>
        </w:rPr>
        <w:t>en un momento de vacilación</w:t>
      </w:r>
      <w:r>
        <w:rPr>
          <w:color w:val="000000" w:themeColor="text1"/>
          <w:lang w:val="es-ES_tradnl"/>
        </w:rPr>
        <w:t>. Podríamos decir que se trata de un</w:t>
      </w:r>
      <w:r w:rsidR="00BD3DE3">
        <w:rPr>
          <w:color w:val="000000" w:themeColor="text1"/>
          <w:lang w:val="es-ES_tradnl"/>
        </w:rPr>
        <w:t>a forma</w:t>
      </w:r>
      <w:r>
        <w:rPr>
          <w:color w:val="000000" w:themeColor="text1"/>
          <w:lang w:val="es-ES_tradnl"/>
        </w:rPr>
        <w:t xml:space="preserve"> </w:t>
      </w:r>
      <w:r>
        <w:rPr>
          <w:i/>
          <w:color w:val="000000" w:themeColor="text1"/>
          <w:lang w:val="es-ES_tradnl"/>
        </w:rPr>
        <w:t>expletiv</w:t>
      </w:r>
      <w:r w:rsidR="00BD3DE3">
        <w:rPr>
          <w:i/>
          <w:color w:val="000000" w:themeColor="text1"/>
          <w:lang w:val="es-ES_tradnl"/>
        </w:rPr>
        <w:t>a</w:t>
      </w:r>
      <w:r>
        <w:rPr>
          <w:color w:val="000000" w:themeColor="text1"/>
          <w:lang w:val="es-ES_tradnl"/>
        </w:rPr>
        <w:t>, siempre y cuando se entienda est</w:t>
      </w:r>
      <w:r w:rsidR="00BD3DE3">
        <w:rPr>
          <w:color w:val="000000" w:themeColor="text1"/>
          <w:lang w:val="es-ES_tradnl"/>
        </w:rPr>
        <w:t>o</w:t>
      </w:r>
      <w:r>
        <w:rPr>
          <w:color w:val="000000" w:themeColor="text1"/>
          <w:lang w:val="es-ES_tradnl"/>
        </w:rPr>
        <w:t xml:space="preserve"> con las</w:t>
      </w:r>
      <w:r w:rsidR="008B31F3">
        <w:rPr>
          <w:color w:val="000000" w:themeColor="text1"/>
          <w:lang w:val="es-ES_tradnl"/>
        </w:rPr>
        <w:t xml:space="preserve"> </w:t>
      </w:r>
      <w:r>
        <w:rPr>
          <w:color w:val="000000" w:themeColor="text1"/>
          <w:lang w:val="es-ES_tradnl"/>
        </w:rPr>
        <w:t xml:space="preserve">puntualizaciones que hacen autores como Portolés (2001: 132-134). </w:t>
      </w:r>
      <w:r w:rsidR="008B31F3">
        <w:rPr>
          <w:color w:val="000000" w:themeColor="text1"/>
          <w:lang w:val="es-ES_tradnl"/>
        </w:rPr>
        <w:t>El hablante persigue por esta vía</w:t>
      </w:r>
      <w:r w:rsidR="00E74F1A">
        <w:rPr>
          <w:color w:val="000000" w:themeColor="text1"/>
          <w:lang w:val="es-ES_tradnl"/>
        </w:rPr>
        <w:t xml:space="preserve"> conservar el turno de palabra </w:t>
      </w:r>
      <w:r w:rsidR="00BD3DE3">
        <w:rPr>
          <w:color w:val="000000" w:themeColor="text1"/>
          <w:lang w:val="es-ES_tradnl"/>
        </w:rPr>
        <w:t xml:space="preserve">y a </w:t>
      </w:r>
      <w:r w:rsidR="00D25FA4">
        <w:rPr>
          <w:color w:val="000000" w:themeColor="text1"/>
          <w:lang w:val="es-ES_tradnl"/>
        </w:rPr>
        <w:t>la vez demorar su continuación</w:t>
      </w:r>
      <w:r w:rsidR="008B31F3">
        <w:rPr>
          <w:color w:val="000000" w:themeColor="text1"/>
          <w:lang w:val="es-ES_tradnl"/>
        </w:rPr>
        <w:t>, con vistas a disponer</w:t>
      </w:r>
      <w:r w:rsidR="00BD3DE3">
        <w:rPr>
          <w:color w:val="000000" w:themeColor="text1"/>
          <w:lang w:val="es-ES_tradnl"/>
        </w:rPr>
        <w:t xml:space="preserve"> de más tiempo para planificarla</w:t>
      </w:r>
      <w:r w:rsidR="008B31F3">
        <w:rPr>
          <w:color w:val="000000" w:themeColor="text1"/>
          <w:lang w:val="es-ES_tradnl"/>
        </w:rPr>
        <w:t xml:space="preserve"> y </w:t>
      </w:r>
      <w:r w:rsidR="00B137F1">
        <w:rPr>
          <w:color w:val="000000" w:themeColor="text1"/>
          <w:lang w:val="es-ES_tradnl"/>
        </w:rPr>
        <w:t>llevarla a término</w:t>
      </w:r>
      <w:r w:rsidR="00BD3DE3">
        <w:rPr>
          <w:color w:val="000000" w:themeColor="text1"/>
          <w:lang w:val="es-ES_tradnl"/>
        </w:rPr>
        <w:t xml:space="preserve">. El que se haya elegido este marcador y no otro puede venir motivado por el hecho de que poco después se introduce una </w:t>
      </w:r>
      <w:r w:rsidR="000F147F">
        <w:rPr>
          <w:color w:val="000000" w:themeColor="text1"/>
          <w:lang w:val="es-ES_tradnl"/>
        </w:rPr>
        <w:t xml:space="preserve">proposición </w:t>
      </w:r>
      <w:r w:rsidR="00BD3DE3">
        <w:rPr>
          <w:color w:val="000000" w:themeColor="text1"/>
          <w:lang w:val="es-ES_tradnl"/>
        </w:rPr>
        <w:t>nega</w:t>
      </w:r>
      <w:r w:rsidR="000F147F">
        <w:rPr>
          <w:color w:val="000000" w:themeColor="text1"/>
          <w:lang w:val="es-ES_tradnl"/>
        </w:rPr>
        <w:t>tiva</w:t>
      </w:r>
      <w:r w:rsidR="00BD3DE3">
        <w:rPr>
          <w:color w:val="000000" w:themeColor="text1"/>
          <w:lang w:val="es-ES_tradnl"/>
        </w:rPr>
        <w:t xml:space="preserve"> explícita: “</w:t>
      </w:r>
      <w:r w:rsidR="00B137F1">
        <w:rPr>
          <w:color w:val="000000" w:themeColor="text1"/>
          <w:lang w:val="es-ES_tradnl"/>
        </w:rPr>
        <w:t xml:space="preserve">casi desde que falleció mi papá </w:t>
      </w:r>
      <w:r w:rsidR="00BD3DE3">
        <w:rPr>
          <w:color w:val="000000" w:themeColor="text1"/>
          <w:lang w:val="es-ES_tradnl"/>
        </w:rPr>
        <w:t xml:space="preserve">ya no sembré”. </w:t>
      </w:r>
      <w:r w:rsidR="000F147F">
        <w:rPr>
          <w:color w:val="000000" w:themeColor="text1"/>
          <w:lang w:val="es-ES_tradnl"/>
        </w:rPr>
        <w:t xml:space="preserve">Por tanto, vemos que </w:t>
      </w:r>
      <w:r w:rsidR="000F147F">
        <w:rPr>
          <w:i/>
          <w:color w:val="000000" w:themeColor="text1"/>
          <w:lang w:val="es-ES_tradnl"/>
        </w:rPr>
        <w:t>tampoco</w:t>
      </w:r>
      <w:r w:rsidR="00BD3DE3">
        <w:rPr>
          <w:color w:val="000000" w:themeColor="text1"/>
          <w:lang w:val="es-ES_tradnl"/>
        </w:rPr>
        <w:t xml:space="preserve"> </w:t>
      </w:r>
      <w:r w:rsidR="000F147F">
        <w:rPr>
          <w:color w:val="000000" w:themeColor="text1"/>
          <w:lang w:val="es-ES_tradnl"/>
        </w:rPr>
        <w:t xml:space="preserve">no está anclado aquí a una negación previa, sino que anticipa catafóricamente una negación </w:t>
      </w:r>
      <w:r w:rsidR="00965CA3">
        <w:rPr>
          <w:color w:val="000000" w:themeColor="text1"/>
          <w:lang w:val="es-ES_tradnl"/>
        </w:rPr>
        <w:t>posterior.</w:t>
      </w:r>
      <w:r w:rsidR="008B31F3">
        <w:rPr>
          <w:color w:val="000000" w:themeColor="text1"/>
          <w:lang w:val="es-ES_tradnl"/>
        </w:rPr>
        <w:t xml:space="preserve"> En cualquier caso, </w:t>
      </w:r>
      <w:r w:rsidR="00B137F1">
        <w:rPr>
          <w:color w:val="000000" w:themeColor="text1"/>
          <w:lang w:val="es-ES_tradnl"/>
        </w:rPr>
        <w:t xml:space="preserve">este tipo de secuencias ponen de manifiesto que el uso </w:t>
      </w:r>
      <w:r w:rsidR="00B137F1">
        <w:rPr>
          <w:color w:val="000000" w:themeColor="text1"/>
          <w:lang w:val="es-ES_tradnl"/>
        </w:rPr>
        <w:lastRenderedPageBreak/>
        <w:t xml:space="preserve">independiente de </w:t>
      </w:r>
      <w:r w:rsidR="00B137F1">
        <w:rPr>
          <w:i/>
          <w:color w:val="000000" w:themeColor="text1"/>
          <w:lang w:val="es-ES_tradnl"/>
        </w:rPr>
        <w:t>tampoco</w:t>
      </w:r>
      <w:r w:rsidR="00B137F1">
        <w:rPr>
          <w:color w:val="000000" w:themeColor="text1"/>
          <w:lang w:val="es-ES_tradnl"/>
        </w:rPr>
        <w:t xml:space="preserve"> no puede ser reducido únicamente al valor adversativo que cambia la orientación argumentativa de la secuencia.</w:t>
      </w:r>
    </w:p>
    <w:p w14:paraId="5D17BAF7" w14:textId="0E4BB035" w:rsidR="00280750" w:rsidRDefault="00965CA3" w:rsidP="00420B70">
      <w:pPr>
        <w:spacing w:line="360" w:lineRule="auto"/>
        <w:ind w:firstLine="284"/>
        <w:jc w:val="both"/>
        <w:rPr>
          <w:color w:val="000000" w:themeColor="text1"/>
          <w:lang w:val="es-ES_tradnl"/>
        </w:rPr>
      </w:pPr>
      <w:r>
        <w:rPr>
          <w:color w:val="000000" w:themeColor="text1"/>
          <w:lang w:val="es-ES_tradnl"/>
        </w:rPr>
        <w:t>Por último, debemos precisar que</w:t>
      </w:r>
      <w:r w:rsidR="00D25FA4">
        <w:rPr>
          <w:color w:val="000000" w:themeColor="text1"/>
          <w:lang w:val="es-ES_tradnl"/>
        </w:rPr>
        <w:t xml:space="preserve"> </w:t>
      </w:r>
      <w:r w:rsidR="008B31F3">
        <w:rPr>
          <w:color w:val="000000" w:themeColor="text1"/>
          <w:lang w:val="es-ES_tradnl"/>
        </w:rPr>
        <w:t>hemos restringido nuestro</w:t>
      </w:r>
      <w:r w:rsidR="00D25FA4">
        <w:rPr>
          <w:color w:val="000000" w:themeColor="text1"/>
          <w:lang w:val="es-ES_tradnl"/>
        </w:rPr>
        <w:t xml:space="preserve"> análisis </w:t>
      </w:r>
      <w:r w:rsidR="008B31F3">
        <w:rPr>
          <w:color w:val="000000" w:themeColor="text1"/>
          <w:lang w:val="es-ES_tradnl"/>
        </w:rPr>
        <w:t xml:space="preserve">a la diversidad funcional de la unidad lingüística considerada. Omitimos, por tanto, </w:t>
      </w:r>
      <w:r w:rsidR="00AF0A5E">
        <w:rPr>
          <w:color w:val="000000" w:themeColor="text1"/>
          <w:lang w:val="es-ES_tradnl"/>
        </w:rPr>
        <w:t>las</w:t>
      </w:r>
      <w:r w:rsidR="008B31F3">
        <w:rPr>
          <w:color w:val="000000" w:themeColor="text1"/>
          <w:lang w:val="es-ES_tradnl"/>
        </w:rPr>
        <w:t xml:space="preserve"> consideraci</w:t>
      </w:r>
      <w:r w:rsidR="00AF0A5E">
        <w:rPr>
          <w:color w:val="000000" w:themeColor="text1"/>
          <w:lang w:val="es-ES_tradnl"/>
        </w:rPr>
        <w:t>o</w:t>
      </w:r>
      <w:r w:rsidR="008B31F3">
        <w:rPr>
          <w:color w:val="000000" w:themeColor="text1"/>
          <w:lang w:val="es-ES_tradnl"/>
        </w:rPr>
        <w:t>n</w:t>
      </w:r>
      <w:r w:rsidR="00AF0A5E">
        <w:rPr>
          <w:color w:val="000000" w:themeColor="text1"/>
          <w:lang w:val="es-ES_tradnl"/>
        </w:rPr>
        <w:t>es</w:t>
      </w:r>
      <w:r w:rsidR="008B31F3">
        <w:rPr>
          <w:color w:val="000000" w:themeColor="text1"/>
          <w:lang w:val="es-ES_tradnl"/>
        </w:rPr>
        <w:t xml:space="preserve"> relativa</w:t>
      </w:r>
      <w:r w:rsidR="008F50EB">
        <w:rPr>
          <w:color w:val="000000" w:themeColor="text1"/>
          <w:lang w:val="es-ES_tradnl"/>
        </w:rPr>
        <w:t>s</w:t>
      </w:r>
      <w:r w:rsidR="008B31F3">
        <w:rPr>
          <w:color w:val="000000" w:themeColor="text1"/>
          <w:lang w:val="es-ES_tradnl"/>
        </w:rPr>
        <w:t xml:space="preserve"> a factores formales o distribucionales</w:t>
      </w:r>
      <w:r w:rsidR="001F7DA3">
        <w:rPr>
          <w:color w:val="000000" w:themeColor="text1"/>
          <w:lang w:val="es-ES_tradnl"/>
        </w:rPr>
        <w:t>, cuya atención variacionista requeriría de estudios específicos a partir de un corpus más amplio</w:t>
      </w:r>
      <w:r w:rsidR="00B137F1">
        <w:rPr>
          <w:color w:val="000000" w:themeColor="text1"/>
          <w:lang w:val="es-ES_tradnl"/>
        </w:rPr>
        <w:t xml:space="preserve">. Por ejemplo, </w:t>
      </w:r>
      <w:r w:rsidR="00AF0A5E">
        <w:rPr>
          <w:color w:val="000000" w:themeColor="text1"/>
          <w:lang w:val="es-ES_tradnl"/>
        </w:rPr>
        <w:t xml:space="preserve">en el uso aditivo, </w:t>
      </w:r>
      <w:r w:rsidR="00B137F1">
        <w:rPr>
          <w:color w:val="000000" w:themeColor="text1"/>
          <w:lang w:val="es-ES_tradnl"/>
        </w:rPr>
        <w:t xml:space="preserve">pasamos por alto </w:t>
      </w:r>
      <w:r w:rsidR="00AF0A5E">
        <w:rPr>
          <w:color w:val="000000" w:themeColor="text1"/>
          <w:lang w:val="es-ES_tradnl"/>
        </w:rPr>
        <w:t>el tipo de constituyentes coordinados o su grado de simetría, así como</w:t>
      </w:r>
      <w:r w:rsidR="001F7DA3">
        <w:rPr>
          <w:color w:val="000000" w:themeColor="text1"/>
          <w:lang w:val="es-ES_tradnl"/>
        </w:rPr>
        <w:t xml:space="preserve"> la aparición o no de alternancia negativa en virtud de la posición relativa de</w:t>
      </w:r>
      <w:r w:rsidR="00B137F1">
        <w:rPr>
          <w:color w:val="000000" w:themeColor="text1"/>
          <w:lang w:val="es-ES_tradnl"/>
        </w:rPr>
        <w:t xml:space="preserve"> </w:t>
      </w:r>
      <w:r w:rsidR="00AF0A5E">
        <w:rPr>
          <w:i/>
          <w:color w:val="000000" w:themeColor="text1"/>
          <w:lang w:val="es-ES_tradnl"/>
        </w:rPr>
        <w:t>tampoco</w:t>
      </w:r>
      <w:r w:rsidR="00AF0A5E">
        <w:rPr>
          <w:color w:val="000000" w:themeColor="text1"/>
          <w:lang w:val="es-ES_tradnl"/>
        </w:rPr>
        <w:t xml:space="preserve"> dentro de su enunciado.</w:t>
      </w:r>
      <w:r w:rsidR="001F7DA3">
        <w:rPr>
          <w:color w:val="000000" w:themeColor="text1"/>
          <w:lang w:val="es-ES_tradnl"/>
        </w:rPr>
        <w:t xml:space="preserve"> Dicho sea de paso, en </w:t>
      </w:r>
      <w:r w:rsidR="00CD6E2E">
        <w:rPr>
          <w:color w:val="000000" w:themeColor="text1"/>
          <w:lang w:val="es-ES_tradnl"/>
        </w:rPr>
        <w:t>l</w:t>
      </w:r>
      <w:r w:rsidR="001F7DA3">
        <w:rPr>
          <w:color w:val="000000" w:themeColor="text1"/>
          <w:lang w:val="es-ES_tradnl"/>
        </w:rPr>
        <w:t>a muestra hemos localizado algunos testimonios ―</w:t>
      </w:r>
      <w:r w:rsidR="00CD6E2E">
        <w:rPr>
          <w:color w:val="000000" w:themeColor="text1"/>
          <w:lang w:val="es-ES_tradnl"/>
        </w:rPr>
        <w:t>escasos</w:t>
      </w:r>
      <w:r w:rsidR="001F7DA3">
        <w:rPr>
          <w:color w:val="000000" w:themeColor="text1"/>
          <w:lang w:val="es-ES_tradnl"/>
        </w:rPr>
        <w:t xml:space="preserve">, pero no por ello menos llamativos― de la doble negación </w:t>
      </w:r>
      <w:r w:rsidR="001F7DA3">
        <w:rPr>
          <w:i/>
          <w:color w:val="000000" w:themeColor="text1"/>
          <w:lang w:val="es-ES_tradnl"/>
        </w:rPr>
        <w:t>tampoco no</w:t>
      </w:r>
      <w:r w:rsidR="001F7DA3">
        <w:rPr>
          <w:color w:val="000000" w:themeColor="text1"/>
          <w:lang w:val="es-ES_tradnl"/>
        </w:rPr>
        <w:t xml:space="preserve"> en posición preverbal, tal c</w:t>
      </w:r>
      <w:r w:rsidR="00FC5089">
        <w:rPr>
          <w:color w:val="000000" w:themeColor="text1"/>
          <w:lang w:val="es-ES_tradnl"/>
        </w:rPr>
        <w:t>omo se aprecia en el ejemplo (12</w:t>
      </w:r>
      <w:r w:rsidR="001F7DA3">
        <w:rPr>
          <w:color w:val="000000" w:themeColor="text1"/>
          <w:lang w:val="es-ES_tradnl"/>
        </w:rPr>
        <w:t xml:space="preserve">). </w:t>
      </w:r>
    </w:p>
    <w:p w14:paraId="063831C2" w14:textId="77777777" w:rsidR="00CD6E2E" w:rsidRDefault="00CD6E2E" w:rsidP="00420B70">
      <w:pPr>
        <w:spacing w:line="360" w:lineRule="auto"/>
        <w:ind w:firstLine="284"/>
        <w:jc w:val="both"/>
        <w:rPr>
          <w:color w:val="000000" w:themeColor="text1"/>
          <w:lang w:val="es-ES_tradnl"/>
        </w:rPr>
      </w:pPr>
    </w:p>
    <w:p w14:paraId="0D13C196" w14:textId="4B95E6F4" w:rsidR="00280750" w:rsidRPr="0042608C" w:rsidRDefault="00FC5089" w:rsidP="00420B70">
      <w:pPr>
        <w:pStyle w:val="NormalWeb"/>
        <w:spacing w:before="0" w:beforeAutospacing="0" w:after="0" w:afterAutospacing="0" w:line="360" w:lineRule="auto"/>
        <w:ind w:left="851" w:hanging="567"/>
        <w:jc w:val="both"/>
        <w:rPr>
          <w:color w:val="000000" w:themeColor="text1"/>
        </w:rPr>
      </w:pPr>
      <w:r>
        <w:rPr>
          <w:color w:val="000000" w:themeColor="text1"/>
        </w:rPr>
        <w:t>(12</w:t>
      </w:r>
      <w:r w:rsidR="00280750" w:rsidRPr="0042608C">
        <w:rPr>
          <w:color w:val="000000" w:themeColor="text1"/>
        </w:rPr>
        <w:t xml:space="preserve">) </w:t>
      </w:r>
      <w:r w:rsidR="00280750" w:rsidRPr="0042608C">
        <w:rPr>
          <w:color w:val="000000" w:themeColor="text1"/>
        </w:rPr>
        <w:tab/>
        <w:t xml:space="preserve">I: </w:t>
      </w:r>
      <w:r w:rsidR="00280750">
        <w:rPr>
          <w:color w:val="000000" w:themeColor="text1"/>
        </w:rPr>
        <w:t>eso es lo más importante ¿</w:t>
      </w:r>
      <w:r w:rsidR="00280750" w:rsidRPr="009C43C1">
        <w:rPr>
          <w:color w:val="000000" w:themeColor="text1"/>
        </w:rPr>
        <w:t>no?</w:t>
      </w:r>
    </w:p>
    <w:p w14:paraId="49F65CA7" w14:textId="67B052E5" w:rsidR="00280750" w:rsidRPr="0042608C" w:rsidRDefault="00280750" w:rsidP="00420B70">
      <w:pPr>
        <w:pStyle w:val="NormalWeb"/>
        <w:spacing w:before="0" w:beforeAutospacing="0" w:after="0" w:afterAutospacing="0" w:line="360" w:lineRule="auto"/>
        <w:ind w:left="851"/>
        <w:jc w:val="both"/>
        <w:rPr>
          <w:color w:val="000000" w:themeColor="text1"/>
        </w:rPr>
      </w:pPr>
      <w:r w:rsidRPr="0042608C">
        <w:rPr>
          <w:color w:val="000000" w:themeColor="text1"/>
        </w:rPr>
        <w:t xml:space="preserve">E: </w:t>
      </w:r>
      <w:r w:rsidRPr="009C43C1">
        <w:rPr>
          <w:color w:val="000000" w:themeColor="text1"/>
        </w:rPr>
        <w:t>claro</w:t>
      </w:r>
    </w:p>
    <w:p w14:paraId="0B4D3F40" w14:textId="3858C81D" w:rsidR="00280750" w:rsidRPr="00280750" w:rsidRDefault="00280750" w:rsidP="00420B70">
      <w:pPr>
        <w:pStyle w:val="NormalWeb"/>
        <w:spacing w:before="0" w:beforeAutospacing="0" w:after="0" w:afterAutospacing="0" w:line="360" w:lineRule="auto"/>
        <w:ind w:left="851"/>
        <w:jc w:val="both"/>
        <w:rPr>
          <w:color w:val="000000" w:themeColor="text1"/>
        </w:rPr>
      </w:pPr>
      <w:r w:rsidRPr="0042608C">
        <w:rPr>
          <w:color w:val="000000" w:themeColor="text1"/>
        </w:rPr>
        <w:t xml:space="preserve">I: </w:t>
      </w:r>
      <w:r w:rsidRPr="009C43C1">
        <w:rPr>
          <w:color w:val="000000" w:themeColor="text1"/>
        </w:rPr>
        <w:t>porque</w:t>
      </w:r>
      <w:r w:rsidRPr="00280750">
        <w:rPr>
          <w:color w:val="000000" w:themeColor="text1"/>
        </w:rPr>
        <w:t xml:space="preserve"> yo a la persona que yo no lo conozco / </w:t>
      </w:r>
      <w:r w:rsidRPr="00280750">
        <w:rPr>
          <w:i/>
          <w:color w:val="000000" w:themeColor="text1"/>
        </w:rPr>
        <w:t>tampoco no</w:t>
      </w:r>
      <w:r w:rsidRPr="00280750">
        <w:rPr>
          <w:color w:val="000000" w:themeColor="text1"/>
        </w:rPr>
        <w:t xml:space="preserve"> lo voy a abordar como / dice u</w:t>
      </w:r>
      <w:r w:rsidRPr="009C43C1">
        <w:rPr>
          <w:color w:val="000000" w:themeColor="text1"/>
        </w:rPr>
        <w:t>sted // e&lt;alargamiento/&gt;n confianza / m</w:t>
      </w:r>
      <w:r>
        <w:rPr>
          <w:color w:val="000000" w:themeColor="text1"/>
        </w:rPr>
        <w:t>á</w:t>
      </w:r>
      <w:r w:rsidRPr="009C43C1">
        <w:rPr>
          <w:color w:val="000000" w:themeColor="text1"/>
        </w:rPr>
        <w:t>s bien</w:t>
      </w:r>
      <w:r>
        <w:rPr>
          <w:color w:val="000000" w:themeColor="text1"/>
        </w:rPr>
        <w:t xml:space="preserve"> </w:t>
      </w:r>
      <w:r w:rsidRPr="009C43C1">
        <w:rPr>
          <w:color w:val="000000" w:themeColor="text1"/>
        </w:rPr>
        <w:t>lo contrario con respeto y de repente se puede entrar a una buena</w:t>
      </w:r>
      <w:r>
        <w:rPr>
          <w:b/>
          <w:color w:val="000000" w:themeColor="text1"/>
        </w:rPr>
        <w:t xml:space="preserve"> </w:t>
      </w:r>
      <w:r>
        <w:rPr>
          <w:color w:val="000000" w:themeColor="text1"/>
        </w:rPr>
        <w:t>conversació</w:t>
      </w:r>
      <w:r w:rsidRPr="009C43C1">
        <w:rPr>
          <w:color w:val="000000" w:themeColor="text1"/>
        </w:rPr>
        <w:t>n&lt;alargamiento/&gt; y // y&lt;alargamiento/&gt; bueno / no / a</w:t>
      </w:r>
      <w:r w:rsidRPr="00280750">
        <w:rPr>
          <w:color w:val="000000" w:themeColor="text1"/>
        </w:rPr>
        <w:t xml:space="preserve">nte todo meramente pues / este / &lt;énfasis&gt;ver a la persona </w:t>
      </w:r>
    </w:p>
    <w:p w14:paraId="2D801FCA" w14:textId="1C896592" w:rsidR="00280750" w:rsidRPr="00280750" w:rsidRDefault="00280750" w:rsidP="00420B70">
      <w:pPr>
        <w:pStyle w:val="NormalWeb"/>
        <w:spacing w:before="0" w:beforeAutospacing="0" w:after="0" w:afterAutospacing="0" w:line="360" w:lineRule="auto"/>
        <w:jc w:val="right"/>
        <w:rPr>
          <w:color w:val="000000" w:themeColor="text1"/>
        </w:rPr>
      </w:pPr>
      <w:r w:rsidRPr="00280750">
        <w:rPr>
          <w:color w:val="000000" w:themeColor="text1"/>
        </w:rPr>
        <w:t>(Lima: entrevista 33)</w:t>
      </w:r>
    </w:p>
    <w:p w14:paraId="63159312" w14:textId="77777777" w:rsidR="00CD6E2E" w:rsidRDefault="00CD6E2E" w:rsidP="00420B70">
      <w:pPr>
        <w:spacing w:line="360" w:lineRule="auto"/>
        <w:ind w:firstLine="284"/>
        <w:jc w:val="both"/>
        <w:rPr>
          <w:color w:val="000000" w:themeColor="text1"/>
          <w:lang w:val="es-ES_tradnl"/>
        </w:rPr>
      </w:pPr>
    </w:p>
    <w:p w14:paraId="4C8DCD57" w14:textId="58D1472F" w:rsidR="0042608C" w:rsidRPr="00AF0A5E" w:rsidRDefault="00280750" w:rsidP="00420B70">
      <w:pPr>
        <w:spacing w:line="360" w:lineRule="auto"/>
        <w:ind w:firstLine="284"/>
        <w:jc w:val="both"/>
        <w:rPr>
          <w:color w:val="000000" w:themeColor="text1"/>
          <w:lang w:val="es-ES_tradnl"/>
        </w:rPr>
      </w:pPr>
      <w:r>
        <w:rPr>
          <w:color w:val="000000" w:themeColor="text1"/>
          <w:lang w:val="es-ES_tradnl"/>
        </w:rPr>
        <w:t xml:space="preserve">Al menos provisionalmente, </w:t>
      </w:r>
      <w:r w:rsidR="00CD6E2E">
        <w:rPr>
          <w:color w:val="000000" w:themeColor="text1"/>
          <w:lang w:val="es-ES_tradnl"/>
        </w:rPr>
        <w:t>estos ejemplos invitan a pensar</w:t>
      </w:r>
      <w:r>
        <w:rPr>
          <w:color w:val="000000" w:themeColor="text1"/>
          <w:lang w:val="es-ES_tradnl"/>
        </w:rPr>
        <w:t xml:space="preserve"> que algunas variedades del español se desvían de la norma idiomática estándar al generalizar el uso de </w:t>
      </w:r>
      <w:r>
        <w:rPr>
          <w:i/>
          <w:color w:val="000000" w:themeColor="text1"/>
          <w:lang w:val="es-ES_tradnl"/>
        </w:rPr>
        <w:t>no</w:t>
      </w:r>
      <w:r>
        <w:rPr>
          <w:color w:val="000000" w:themeColor="text1"/>
          <w:lang w:val="es-ES_tradnl"/>
        </w:rPr>
        <w:t xml:space="preserve"> como clítico preverbal incluso en las ocasiones en que </w:t>
      </w:r>
      <w:r w:rsidR="00CD6E2E">
        <w:rPr>
          <w:color w:val="000000" w:themeColor="text1"/>
          <w:lang w:val="es-ES_tradnl"/>
        </w:rPr>
        <w:t>antecede</w:t>
      </w:r>
      <w:r>
        <w:rPr>
          <w:color w:val="000000" w:themeColor="text1"/>
          <w:lang w:val="es-ES_tradnl"/>
        </w:rPr>
        <w:t xml:space="preserve"> un TPN. D</w:t>
      </w:r>
      <w:r w:rsidR="008A3066">
        <w:rPr>
          <w:color w:val="000000" w:themeColor="text1"/>
          <w:lang w:val="es-ES_tradnl"/>
        </w:rPr>
        <w:t>icha desviación de la norma entrañaría un cambio tipológico en el procedimiento formal de marcación de la polaridad, pues, d</w:t>
      </w:r>
      <w:r>
        <w:rPr>
          <w:color w:val="000000" w:themeColor="text1"/>
          <w:lang w:val="es-ES_tradnl"/>
        </w:rPr>
        <w:t>e acuerdo con</w:t>
      </w:r>
      <w:r w:rsidR="001F7DA3">
        <w:rPr>
          <w:color w:val="000000" w:themeColor="text1"/>
          <w:lang w:val="es-ES_tradnl"/>
        </w:rPr>
        <w:t xml:space="preserve"> </w:t>
      </w:r>
      <w:r w:rsidR="001F7DA3" w:rsidRPr="00676CDA">
        <w:rPr>
          <w:lang w:val="es-ES"/>
        </w:rPr>
        <w:t>Van der Auwera y Van Alsenoy (2016)</w:t>
      </w:r>
      <w:r>
        <w:rPr>
          <w:lang w:val="es-ES"/>
        </w:rPr>
        <w:t>,</w:t>
      </w:r>
      <w:r w:rsidR="001F7DA3" w:rsidRPr="00676CDA">
        <w:rPr>
          <w:lang w:val="es-ES"/>
        </w:rPr>
        <w:t xml:space="preserve"> </w:t>
      </w:r>
      <w:r>
        <w:rPr>
          <w:lang w:val="es-ES"/>
        </w:rPr>
        <w:t>tales variedades estar</w:t>
      </w:r>
      <w:r w:rsidR="008A3066">
        <w:rPr>
          <w:lang w:val="es-ES"/>
        </w:rPr>
        <w:t>ían</w:t>
      </w:r>
      <w:r>
        <w:rPr>
          <w:lang w:val="es-ES"/>
        </w:rPr>
        <w:t xml:space="preserve"> dotadas de una alternancia negativa </w:t>
      </w:r>
      <w:r w:rsidR="001F7DA3" w:rsidRPr="00676CDA">
        <w:rPr>
          <w:lang w:val="es-ES"/>
        </w:rPr>
        <w:t>estricta</w:t>
      </w:r>
      <w:r w:rsidR="008A3066">
        <w:rPr>
          <w:lang w:val="es-ES"/>
        </w:rPr>
        <w:t xml:space="preserve"> en lugar de la alternancia negativa no estricta que caracteriza al español estándar</w:t>
      </w:r>
      <w:r>
        <w:rPr>
          <w:lang w:val="es-ES"/>
        </w:rPr>
        <w:t>.</w:t>
      </w:r>
    </w:p>
    <w:p w14:paraId="3BC571D8" w14:textId="77777777" w:rsidR="0042608C" w:rsidRPr="00EC0EF7" w:rsidRDefault="0042608C" w:rsidP="00420B70">
      <w:pPr>
        <w:spacing w:line="360" w:lineRule="auto"/>
        <w:jc w:val="both"/>
        <w:rPr>
          <w:color w:val="000000" w:themeColor="text1"/>
          <w:lang w:val="es-ES_tradnl"/>
        </w:rPr>
      </w:pPr>
    </w:p>
    <w:p w14:paraId="0339BC0E" w14:textId="77777777" w:rsidR="0018291C" w:rsidRPr="00C8151B" w:rsidRDefault="0018291C" w:rsidP="00420B70">
      <w:pPr>
        <w:spacing w:line="360" w:lineRule="auto"/>
        <w:rPr>
          <w:color w:val="000000" w:themeColor="text1"/>
          <w:lang w:val="es-ES_tradnl"/>
        </w:rPr>
      </w:pPr>
    </w:p>
    <w:p w14:paraId="077A00E4" w14:textId="62DA43E7" w:rsidR="00BD6841" w:rsidRPr="00242EF0" w:rsidRDefault="00851BB4" w:rsidP="00420B70">
      <w:pPr>
        <w:pStyle w:val="Ttulo1"/>
        <w:keepLines w:val="0"/>
        <w:numPr>
          <w:ilvl w:val="0"/>
          <w:numId w:val="13"/>
        </w:numPr>
        <w:spacing w:before="0" w:line="360" w:lineRule="auto"/>
        <w:rPr>
          <w:rFonts w:ascii="Times New Roman" w:hAnsi="Times New Roman" w:cs="Times New Roman"/>
          <w:b/>
          <w:color w:val="000000" w:themeColor="text1"/>
          <w:sz w:val="24"/>
          <w:szCs w:val="24"/>
          <w:lang w:val="es-ES_tradnl"/>
        </w:rPr>
      </w:pPr>
      <w:r w:rsidRPr="00C8151B">
        <w:rPr>
          <w:rFonts w:ascii="Times New Roman" w:hAnsi="Times New Roman" w:cs="Times New Roman"/>
          <w:b/>
          <w:color w:val="000000" w:themeColor="text1"/>
          <w:sz w:val="24"/>
          <w:szCs w:val="24"/>
          <w:lang w:val="es-ES_tradnl"/>
        </w:rPr>
        <w:lastRenderedPageBreak/>
        <w:t>RESULTADOS</w:t>
      </w:r>
      <w:r w:rsidR="00BD6841" w:rsidRPr="00C8151B">
        <w:rPr>
          <w:rFonts w:ascii="Times New Roman" w:hAnsi="Times New Roman" w:cs="Times New Roman"/>
          <w:b/>
          <w:color w:val="000000" w:themeColor="text1"/>
          <w:sz w:val="24"/>
          <w:szCs w:val="24"/>
          <w:lang w:val="es-ES_tradnl"/>
        </w:rPr>
        <w:t xml:space="preserve"> Y DISCUSIÓN</w:t>
      </w:r>
    </w:p>
    <w:p w14:paraId="617A6D3B" w14:textId="184CFFEA" w:rsidR="0018718E" w:rsidRPr="00690D3A" w:rsidRDefault="00BD6841" w:rsidP="00420B70">
      <w:pPr>
        <w:pStyle w:val="Ttulo2"/>
        <w:keepLines w:val="0"/>
        <w:spacing w:before="0" w:line="360" w:lineRule="auto"/>
        <w:rPr>
          <w:i/>
          <w:sz w:val="24"/>
          <w:szCs w:val="24"/>
        </w:rPr>
      </w:pPr>
      <w:r w:rsidRPr="00690D3A">
        <w:rPr>
          <w:i/>
          <w:sz w:val="24"/>
          <w:szCs w:val="24"/>
        </w:rPr>
        <w:t xml:space="preserve">4.1. </w:t>
      </w:r>
      <w:r w:rsidR="00B65F11" w:rsidRPr="00690D3A">
        <w:rPr>
          <w:i/>
          <w:sz w:val="24"/>
          <w:szCs w:val="24"/>
        </w:rPr>
        <w:t>Datos globales</w:t>
      </w:r>
    </w:p>
    <w:p w14:paraId="7C1CAB67" w14:textId="062E102C" w:rsidR="003402E5" w:rsidRPr="00C8151B" w:rsidRDefault="00B65F11" w:rsidP="00420B70">
      <w:pPr>
        <w:keepNext/>
        <w:spacing w:line="360" w:lineRule="auto"/>
        <w:ind w:firstLine="284"/>
        <w:jc w:val="both"/>
        <w:rPr>
          <w:color w:val="000000" w:themeColor="text1"/>
          <w:lang w:val="es-ES_tradnl"/>
        </w:rPr>
      </w:pPr>
      <w:r w:rsidRPr="00C8151B">
        <w:rPr>
          <w:color w:val="000000" w:themeColor="text1"/>
          <w:lang w:val="es-ES_tradnl"/>
        </w:rPr>
        <w:t xml:space="preserve">Presentamos en primer lugar los resultados globales de las ocurrencias </w:t>
      </w:r>
      <w:r w:rsidR="005F25C0">
        <w:rPr>
          <w:color w:val="000000" w:themeColor="text1"/>
          <w:lang w:val="es-ES_tradnl"/>
        </w:rPr>
        <w:t xml:space="preserve">válidas </w:t>
      </w:r>
      <w:r w:rsidRPr="00C8151B">
        <w:rPr>
          <w:color w:val="000000" w:themeColor="text1"/>
          <w:lang w:val="es-ES_tradnl"/>
        </w:rPr>
        <w:t xml:space="preserve">de </w:t>
      </w:r>
      <w:r w:rsidRPr="00C8151B">
        <w:rPr>
          <w:i/>
          <w:color w:val="000000" w:themeColor="text1"/>
          <w:lang w:val="es-ES_tradnl"/>
        </w:rPr>
        <w:t>tampoco</w:t>
      </w:r>
      <w:r w:rsidR="00CD6E2E">
        <w:rPr>
          <w:color w:val="000000" w:themeColor="text1"/>
          <w:lang w:val="es-ES_tradnl"/>
        </w:rPr>
        <w:t xml:space="preserve"> en cada uno</w:t>
      </w:r>
      <w:r w:rsidR="003218C6">
        <w:rPr>
          <w:color w:val="000000" w:themeColor="text1"/>
          <w:lang w:val="es-ES_tradnl"/>
        </w:rPr>
        <w:t xml:space="preserve"> de lo</w:t>
      </w:r>
      <w:r w:rsidRPr="00C8151B">
        <w:rPr>
          <w:color w:val="000000" w:themeColor="text1"/>
          <w:lang w:val="es-ES_tradnl"/>
        </w:rPr>
        <w:t xml:space="preserve">s cinco </w:t>
      </w:r>
      <w:r w:rsidR="003218C6">
        <w:rPr>
          <w:color w:val="000000" w:themeColor="text1"/>
          <w:lang w:val="es-ES_tradnl"/>
        </w:rPr>
        <w:t>sub</w:t>
      </w:r>
      <w:r w:rsidRPr="00C8151B">
        <w:rPr>
          <w:color w:val="000000" w:themeColor="text1"/>
          <w:lang w:val="es-ES_tradnl"/>
        </w:rPr>
        <w:t>c</w:t>
      </w:r>
      <w:r w:rsidR="003218C6">
        <w:rPr>
          <w:color w:val="000000" w:themeColor="text1"/>
          <w:lang w:val="es-ES_tradnl"/>
        </w:rPr>
        <w:t>orpus</w:t>
      </w:r>
      <w:r w:rsidRPr="00C8151B">
        <w:rPr>
          <w:color w:val="000000" w:themeColor="text1"/>
          <w:lang w:val="es-ES_tradnl"/>
        </w:rPr>
        <w:t xml:space="preserve"> tomad</w:t>
      </w:r>
      <w:r w:rsidR="003218C6">
        <w:rPr>
          <w:color w:val="000000" w:themeColor="text1"/>
          <w:lang w:val="es-ES_tradnl"/>
        </w:rPr>
        <w:t>o</w:t>
      </w:r>
      <w:r w:rsidRPr="00C8151B">
        <w:rPr>
          <w:color w:val="000000" w:themeColor="text1"/>
          <w:lang w:val="es-ES_tradnl"/>
        </w:rPr>
        <w:t>s en consideración. Tales ocurrencias se clasifican de acuerdo con l</w:t>
      </w:r>
      <w:r w:rsidR="00763F25">
        <w:rPr>
          <w:color w:val="000000" w:themeColor="text1"/>
          <w:lang w:val="es-ES_tradnl"/>
        </w:rPr>
        <w:t>os usos identificado</w:t>
      </w:r>
      <w:r w:rsidR="005F25C0">
        <w:rPr>
          <w:color w:val="000000" w:themeColor="text1"/>
          <w:lang w:val="es-ES_tradnl"/>
        </w:rPr>
        <w:t>s</w:t>
      </w:r>
      <w:r w:rsidR="00763F25">
        <w:rPr>
          <w:color w:val="000000" w:themeColor="text1"/>
          <w:lang w:val="es-ES_tradnl"/>
        </w:rPr>
        <w:t xml:space="preserve"> en el epígrafe 2 de este trabajo</w:t>
      </w:r>
      <w:r w:rsidR="00FB2AAB" w:rsidRPr="00C8151B">
        <w:rPr>
          <w:color w:val="000000" w:themeColor="text1"/>
          <w:lang w:val="es-ES_tradnl"/>
        </w:rPr>
        <w:t>.</w:t>
      </w:r>
    </w:p>
    <w:p w14:paraId="12653F43" w14:textId="52D40F7C" w:rsidR="00362804" w:rsidRPr="00C8151B" w:rsidRDefault="00362804" w:rsidP="00420B70">
      <w:pPr>
        <w:spacing w:line="360" w:lineRule="auto"/>
        <w:rPr>
          <w:i/>
          <w:color w:val="000000" w:themeColor="text1"/>
          <w:lang w:val="es-ES_tradnl"/>
        </w:rPr>
      </w:pPr>
    </w:p>
    <w:tbl>
      <w:tblPr>
        <w:tblStyle w:val="Tablaconcuadrcula"/>
        <w:tblW w:w="0" w:type="auto"/>
        <w:tblLook w:val="04A0" w:firstRow="1" w:lastRow="0" w:firstColumn="1" w:lastColumn="0" w:noHBand="0" w:noVBand="1"/>
      </w:tblPr>
      <w:tblGrid>
        <w:gridCol w:w="1555"/>
        <w:gridCol w:w="1984"/>
        <w:gridCol w:w="1843"/>
        <w:gridCol w:w="1559"/>
        <w:gridCol w:w="1860"/>
      </w:tblGrid>
      <w:tr w:rsidR="00564923" w:rsidRPr="00C8151B" w14:paraId="54DFF3ED" w14:textId="4CC973F6" w:rsidTr="00A66726">
        <w:tc>
          <w:tcPr>
            <w:tcW w:w="1555" w:type="dxa"/>
            <w:shd w:val="clear" w:color="auto" w:fill="BFBFBF" w:themeFill="background1" w:themeFillShade="BF"/>
          </w:tcPr>
          <w:p w14:paraId="7E6755A3" w14:textId="7B51F0FD" w:rsidR="00564923" w:rsidRPr="00C8151B" w:rsidRDefault="00564923" w:rsidP="00420B70">
            <w:pPr>
              <w:spacing w:line="360" w:lineRule="auto"/>
              <w:jc w:val="center"/>
              <w:rPr>
                <w:lang w:val="es-ES_tradnl"/>
              </w:rPr>
            </w:pPr>
          </w:p>
        </w:tc>
        <w:tc>
          <w:tcPr>
            <w:tcW w:w="1984" w:type="dxa"/>
            <w:shd w:val="clear" w:color="auto" w:fill="BFBFBF" w:themeFill="background1" w:themeFillShade="BF"/>
          </w:tcPr>
          <w:p w14:paraId="5D4D4B32" w14:textId="6D8941FC" w:rsidR="00564923" w:rsidRPr="00631D0B" w:rsidRDefault="00821FC3" w:rsidP="00420B70">
            <w:pPr>
              <w:spacing w:line="360" w:lineRule="auto"/>
              <w:jc w:val="center"/>
              <w:rPr>
                <w:b/>
                <w:lang w:val="es-ES_tradnl"/>
              </w:rPr>
            </w:pPr>
            <w:r>
              <w:rPr>
                <w:b/>
                <w:lang w:val="es-ES_tradnl"/>
              </w:rPr>
              <w:t>Aditivo</w:t>
            </w:r>
          </w:p>
        </w:tc>
        <w:tc>
          <w:tcPr>
            <w:tcW w:w="1843" w:type="dxa"/>
            <w:shd w:val="clear" w:color="auto" w:fill="BFBFBF" w:themeFill="background1" w:themeFillShade="BF"/>
          </w:tcPr>
          <w:p w14:paraId="794A961A" w14:textId="74291581" w:rsidR="00564923" w:rsidRPr="00631D0B" w:rsidRDefault="00564923" w:rsidP="00420B70">
            <w:pPr>
              <w:spacing w:line="360" w:lineRule="auto"/>
              <w:jc w:val="center"/>
              <w:rPr>
                <w:b/>
                <w:lang w:val="es-ES_tradnl"/>
              </w:rPr>
            </w:pPr>
            <w:r w:rsidRPr="00631D0B">
              <w:rPr>
                <w:b/>
                <w:lang w:val="es-ES_tradnl"/>
              </w:rPr>
              <w:t>Independiente</w:t>
            </w:r>
          </w:p>
        </w:tc>
        <w:tc>
          <w:tcPr>
            <w:tcW w:w="1559" w:type="dxa"/>
            <w:shd w:val="clear" w:color="auto" w:fill="BFBFBF" w:themeFill="background1" w:themeFillShade="BF"/>
          </w:tcPr>
          <w:p w14:paraId="3D6D5496" w14:textId="0E3E5124" w:rsidR="00564923" w:rsidRPr="00631D0B" w:rsidRDefault="00564923" w:rsidP="00420B70">
            <w:pPr>
              <w:spacing w:line="360" w:lineRule="auto"/>
              <w:jc w:val="center"/>
              <w:rPr>
                <w:b/>
                <w:lang w:val="es-ES_tradnl"/>
              </w:rPr>
            </w:pPr>
            <w:r w:rsidRPr="00631D0B">
              <w:rPr>
                <w:b/>
                <w:lang w:val="es-ES_tradnl"/>
              </w:rPr>
              <w:t>Evaluativo</w:t>
            </w:r>
          </w:p>
        </w:tc>
        <w:tc>
          <w:tcPr>
            <w:tcW w:w="1860" w:type="dxa"/>
            <w:shd w:val="clear" w:color="auto" w:fill="BFBFBF" w:themeFill="background1" w:themeFillShade="BF"/>
          </w:tcPr>
          <w:p w14:paraId="67728FE3" w14:textId="14B2E7BD" w:rsidR="00564923" w:rsidRPr="00631D0B" w:rsidRDefault="00564923" w:rsidP="00420B70">
            <w:pPr>
              <w:spacing w:line="360" w:lineRule="auto"/>
              <w:jc w:val="center"/>
              <w:rPr>
                <w:b/>
                <w:lang w:val="es-ES_tradnl"/>
              </w:rPr>
            </w:pPr>
            <w:r>
              <w:rPr>
                <w:b/>
                <w:lang w:val="es-ES_tradnl"/>
              </w:rPr>
              <w:t>Porcentaje sobre el total de la muestra</w:t>
            </w:r>
          </w:p>
        </w:tc>
      </w:tr>
      <w:tr w:rsidR="00564923" w:rsidRPr="00C8151B" w14:paraId="7E15D631" w14:textId="3106EA68" w:rsidTr="00A66726">
        <w:tc>
          <w:tcPr>
            <w:tcW w:w="1555" w:type="dxa"/>
          </w:tcPr>
          <w:p w14:paraId="2E9DB8DE" w14:textId="1CD716EC" w:rsidR="00564923" w:rsidRPr="00631D0B" w:rsidRDefault="00564923" w:rsidP="00420B70">
            <w:pPr>
              <w:spacing w:line="360" w:lineRule="auto"/>
              <w:jc w:val="center"/>
              <w:rPr>
                <w:b/>
                <w:color w:val="000000" w:themeColor="text1"/>
                <w:lang w:val="es-ES_tradnl"/>
              </w:rPr>
            </w:pPr>
            <w:r w:rsidRPr="00631D0B">
              <w:rPr>
                <w:b/>
                <w:color w:val="000000" w:themeColor="text1"/>
                <w:lang w:val="es-ES_tradnl"/>
              </w:rPr>
              <w:t>CdMx</w:t>
            </w:r>
          </w:p>
        </w:tc>
        <w:tc>
          <w:tcPr>
            <w:tcW w:w="1984" w:type="dxa"/>
          </w:tcPr>
          <w:p w14:paraId="73C9FA75" w14:textId="7F803096"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41</w:t>
            </w:r>
            <w:r w:rsidR="00A66726">
              <w:rPr>
                <w:color w:val="000000" w:themeColor="text1"/>
                <w:lang w:val="es-ES_tradnl"/>
              </w:rPr>
              <w:t>.1</w:t>
            </w:r>
            <w:r w:rsidRPr="00C8151B">
              <w:rPr>
                <w:color w:val="000000" w:themeColor="text1"/>
                <w:lang w:val="es-ES_tradnl"/>
              </w:rPr>
              <w:t xml:space="preserve"> % (N: 86)</w:t>
            </w:r>
          </w:p>
        </w:tc>
        <w:tc>
          <w:tcPr>
            <w:tcW w:w="1843" w:type="dxa"/>
          </w:tcPr>
          <w:p w14:paraId="269A443B" w14:textId="69C842B8"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51</w:t>
            </w:r>
            <w:r w:rsidR="00A66726">
              <w:rPr>
                <w:color w:val="000000" w:themeColor="text1"/>
                <w:lang w:val="es-ES_tradnl"/>
              </w:rPr>
              <w:t>.2</w:t>
            </w:r>
            <w:r w:rsidRPr="00C8151B">
              <w:rPr>
                <w:color w:val="000000" w:themeColor="text1"/>
                <w:lang w:val="es-ES_tradnl"/>
              </w:rPr>
              <w:t xml:space="preserve"> % (N: 107)</w:t>
            </w:r>
          </w:p>
        </w:tc>
        <w:tc>
          <w:tcPr>
            <w:tcW w:w="1559" w:type="dxa"/>
          </w:tcPr>
          <w:p w14:paraId="07384A4D" w14:textId="139C0A7D" w:rsidR="00564923" w:rsidRPr="00C8151B" w:rsidRDefault="00A66726" w:rsidP="00420B70">
            <w:pPr>
              <w:spacing w:line="360" w:lineRule="auto"/>
              <w:jc w:val="center"/>
              <w:rPr>
                <w:color w:val="000000" w:themeColor="text1"/>
                <w:lang w:val="es-ES_tradnl"/>
              </w:rPr>
            </w:pPr>
            <w:r>
              <w:rPr>
                <w:color w:val="000000" w:themeColor="text1"/>
                <w:lang w:val="es-ES_tradnl"/>
              </w:rPr>
              <w:t>7.7</w:t>
            </w:r>
            <w:r w:rsidR="00564923" w:rsidRPr="00C8151B">
              <w:rPr>
                <w:color w:val="000000" w:themeColor="text1"/>
                <w:lang w:val="es-ES_tradnl"/>
              </w:rPr>
              <w:t xml:space="preserve"> % (N: 16)</w:t>
            </w:r>
          </w:p>
        </w:tc>
        <w:tc>
          <w:tcPr>
            <w:tcW w:w="1860" w:type="dxa"/>
          </w:tcPr>
          <w:p w14:paraId="715B63AE" w14:textId="61978C37" w:rsidR="00564923" w:rsidRDefault="00564923" w:rsidP="00420B70">
            <w:pPr>
              <w:spacing w:line="360" w:lineRule="auto"/>
              <w:jc w:val="center"/>
              <w:rPr>
                <w:color w:val="000000" w:themeColor="text1"/>
                <w:lang w:val="es-ES_tradnl"/>
              </w:rPr>
            </w:pPr>
            <w:r>
              <w:rPr>
                <w:color w:val="000000" w:themeColor="text1"/>
                <w:lang w:val="es-ES_tradnl"/>
              </w:rPr>
              <w:t>45.1 % (</w:t>
            </w:r>
            <w:r w:rsidRPr="00C8151B">
              <w:rPr>
                <w:color w:val="000000" w:themeColor="text1"/>
                <w:lang w:val="es-ES_tradnl"/>
              </w:rPr>
              <w:t>N: 209</w:t>
            </w:r>
            <w:r>
              <w:rPr>
                <w:color w:val="000000" w:themeColor="text1"/>
                <w:lang w:val="es-ES_tradnl"/>
              </w:rPr>
              <w:t>)</w:t>
            </w:r>
          </w:p>
        </w:tc>
      </w:tr>
      <w:tr w:rsidR="00564923" w:rsidRPr="00C8151B" w14:paraId="7AA85E3A" w14:textId="5A0C0A7D" w:rsidTr="00A66726">
        <w:tc>
          <w:tcPr>
            <w:tcW w:w="1555" w:type="dxa"/>
          </w:tcPr>
          <w:p w14:paraId="26C71CF9" w14:textId="3CF96F4C" w:rsidR="00564923" w:rsidRPr="00631D0B" w:rsidRDefault="00564923" w:rsidP="00420B70">
            <w:pPr>
              <w:spacing w:line="360" w:lineRule="auto"/>
              <w:jc w:val="center"/>
              <w:rPr>
                <w:b/>
                <w:color w:val="000000" w:themeColor="text1"/>
                <w:lang w:val="es-ES_tradnl"/>
              </w:rPr>
            </w:pPr>
            <w:r w:rsidRPr="00631D0B">
              <w:rPr>
                <w:b/>
                <w:color w:val="000000" w:themeColor="text1"/>
                <w:lang w:val="es-ES_tradnl"/>
              </w:rPr>
              <w:t>Madrid</w:t>
            </w:r>
          </w:p>
        </w:tc>
        <w:tc>
          <w:tcPr>
            <w:tcW w:w="1984" w:type="dxa"/>
          </w:tcPr>
          <w:p w14:paraId="3FAF4A02" w14:textId="542EB989"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19</w:t>
            </w:r>
            <w:r w:rsidR="00A66726">
              <w:rPr>
                <w:color w:val="000000" w:themeColor="text1"/>
                <w:lang w:val="es-ES_tradnl"/>
              </w:rPr>
              <w:t>.1</w:t>
            </w:r>
            <w:r w:rsidRPr="00C8151B">
              <w:rPr>
                <w:color w:val="000000" w:themeColor="text1"/>
                <w:lang w:val="es-ES_tradnl"/>
              </w:rPr>
              <w:t xml:space="preserve"> % (N: 22)</w:t>
            </w:r>
          </w:p>
        </w:tc>
        <w:tc>
          <w:tcPr>
            <w:tcW w:w="1843" w:type="dxa"/>
          </w:tcPr>
          <w:p w14:paraId="42B7087E" w14:textId="0152ABF2"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8</w:t>
            </w:r>
            <w:r w:rsidR="00A66726">
              <w:rPr>
                <w:color w:val="000000" w:themeColor="text1"/>
                <w:lang w:val="es-ES_tradnl"/>
              </w:rPr>
              <w:t>0.9</w:t>
            </w:r>
            <w:r w:rsidRPr="00C8151B">
              <w:rPr>
                <w:color w:val="000000" w:themeColor="text1"/>
                <w:lang w:val="es-ES_tradnl"/>
              </w:rPr>
              <w:t xml:space="preserve"> % (N: 93)</w:t>
            </w:r>
          </w:p>
        </w:tc>
        <w:tc>
          <w:tcPr>
            <w:tcW w:w="1559" w:type="dxa"/>
          </w:tcPr>
          <w:p w14:paraId="02CD947B" w14:textId="1DB94D55"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0 % (N: 0)</w:t>
            </w:r>
          </w:p>
        </w:tc>
        <w:tc>
          <w:tcPr>
            <w:tcW w:w="1860" w:type="dxa"/>
          </w:tcPr>
          <w:p w14:paraId="1AFB360E" w14:textId="60840176" w:rsidR="00564923" w:rsidRDefault="00564923" w:rsidP="00420B70">
            <w:pPr>
              <w:spacing w:line="360" w:lineRule="auto"/>
              <w:jc w:val="center"/>
              <w:rPr>
                <w:color w:val="000000" w:themeColor="text1"/>
                <w:lang w:val="es-ES_tradnl"/>
              </w:rPr>
            </w:pPr>
            <w:r>
              <w:rPr>
                <w:color w:val="000000" w:themeColor="text1"/>
                <w:lang w:val="es-ES_tradnl"/>
              </w:rPr>
              <w:t xml:space="preserve">24.8 % </w:t>
            </w:r>
            <w:r w:rsidR="00DB7AD3">
              <w:rPr>
                <w:color w:val="000000" w:themeColor="text1"/>
                <w:lang w:val="es-ES_tradnl"/>
              </w:rPr>
              <w:t>(</w:t>
            </w:r>
            <w:r w:rsidRPr="00C8151B">
              <w:rPr>
                <w:color w:val="000000" w:themeColor="text1"/>
                <w:lang w:val="es-ES_tradnl"/>
              </w:rPr>
              <w:t>N: 115</w:t>
            </w:r>
            <w:r w:rsidR="00DB7AD3">
              <w:rPr>
                <w:color w:val="000000" w:themeColor="text1"/>
                <w:lang w:val="es-ES_tradnl"/>
              </w:rPr>
              <w:t>)</w:t>
            </w:r>
          </w:p>
        </w:tc>
      </w:tr>
      <w:tr w:rsidR="00564923" w:rsidRPr="00C8151B" w14:paraId="37F5E2A6" w14:textId="325565FE" w:rsidTr="00A66726">
        <w:tc>
          <w:tcPr>
            <w:tcW w:w="1555" w:type="dxa"/>
          </w:tcPr>
          <w:p w14:paraId="2833E3B6" w14:textId="5E8129A0" w:rsidR="00564923" w:rsidRPr="00631D0B" w:rsidRDefault="00564923" w:rsidP="00420B70">
            <w:pPr>
              <w:spacing w:line="360" w:lineRule="auto"/>
              <w:jc w:val="center"/>
              <w:rPr>
                <w:b/>
                <w:color w:val="000000" w:themeColor="text1"/>
                <w:lang w:val="es-ES_tradnl"/>
              </w:rPr>
            </w:pPr>
            <w:r w:rsidRPr="00631D0B">
              <w:rPr>
                <w:b/>
                <w:color w:val="000000" w:themeColor="text1"/>
                <w:lang w:val="es-ES_tradnl"/>
              </w:rPr>
              <w:t>Montevideo</w:t>
            </w:r>
          </w:p>
        </w:tc>
        <w:tc>
          <w:tcPr>
            <w:tcW w:w="1984" w:type="dxa"/>
          </w:tcPr>
          <w:p w14:paraId="69B394B5" w14:textId="3CC755A9"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5</w:t>
            </w:r>
            <w:r w:rsidR="002D6FED">
              <w:rPr>
                <w:color w:val="000000" w:themeColor="text1"/>
                <w:lang w:val="es-ES_tradnl"/>
              </w:rPr>
              <w:t>3.6</w:t>
            </w:r>
            <w:r w:rsidRPr="00C8151B">
              <w:rPr>
                <w:color w:val="000000" w:themeColor="text1"/>
                <w:lang w:val="es-ES_tradnl"/>
              </w:rPr>
              <w:t xml:space="preserve"> % (N: 37)</w:t>
            </w:r>
          </w:p>
        </w:tc>
        <w:tc>
          <w:tcPr>
            <w:tcW w:w="1843" w:type="dxa"/>
          </w:tcPr>
          <w:p w14:paraId="295CCA8F" w14:textId="7C7B35AE"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46</w:t>
            </w:r>
            <w:r w:rsidR="0034274E">
              <w:rPr>
                <w:color w:val="000000" w:themeColor="text1"/>
                <w:lang w:val="es-ES_tradnl"/>
              </w:rPr>
              <w:t>.4</w:t>
            </w:r>
            <w:r w:rsidRPr="00C8151B">
              <w:rPr>
                <w:color w:val="000000" w:themeColor="text1"/>
                <w:lang w:val="es-ES_tradnl"/>
              </w:rPr>
              <w:t xml:space="preserve"> % (N: 32)</w:t>
            </w:r>
          </w:p>
        </w:tc>
        <w:tc>
          <w:tcPr>
            <w:tcW w:w="1559" w:type="dxa"/>
          </w:tcPr>
          <w:p w14:paraId="67D38B84" w14:textId="213EE685"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0 % (N: 0)</w:t>
            </w:r>
          </w:p>
        </w:tc>
        <w:tc>
          <w:tcPr>
            <w:tcW w:w="1860" w:type="dxa"/>
          </w:tcPr>
          <w:p w14:paraId="11368FE0" w14:textId="473D7034" w:rsidR="00564923" w:rsidRDefault="00564923" w:rsidP="00420B70">
            <w:pPr>
              <w:spacing w:line="360" w:lineRule="auto"/>
              <w:jc w:val="center"/>
              <w:rPr>
                <w:color w:val="000000" w:themeColor="text1"/>
                <w:lang w:val="es-ES_tradnl"/>
              </w:rPr>
            </w:pPr>
            <w:r>
              <w:rPr>
                <w:color w:val="000000" w:themeColor="text1"/>
                <w:lang w:val="es-ES_tradnl"/>
              </w:rPr>
              <w:t xml:space="preserve">14.9 % </w:t>
            </w:r>
            <w:r w:rsidR="00DB7AD3">
              <w:rPr>
                <w:color w:val="000000" w:themeColor="text1"/>
                <w:lang w:val="es-ES_tradnl"/>
              </w:rPr>
              <w:t>(</w:t>
            </w:r>
            <w:r w:rsidRPr="00C8151B">
              <w:rPr>
                <w:color w:val="000000" w:themeColor="text1"/>
                <w:lang w:val="es-ES_tradnl"/>
              </w:rPr>
              <w:t>N: 69</w:t>
            </w:r>
            <w:r w:rsidR="00DB7AD3">
              <w:rPr>
                <w:color w:val="000000" w:themeColor="text1"/>
                <w:lang w:val="es-ES_tradnl"/>
              </w:rPr>
              <w:t>)</w:t>
            </w:r>
          </w:p>
        </w:tc>
      </w:tr>
      <w:tr w:rsidR="00564923" w:rsidRPr="00C8151B" w14:paraId="71060519" w14:textId="753A4C9A" w:rsidTr="00A66726">
        <w:tc>
          <w:tcPr>
            <w:tcW w:w="1555" w:type="dxa"/>
          </w:tcPr>
          <w:p w14:paraId="7BF22169" w14:textId="752CB700" w:rsidR="00564923" w:rsidRPr="00631D0B" w:rsidRDefault="00564923" w:rsidP="00420B70">
            <w:pPr>
              <w:spacing w:line="360" w:lineRule="auto"/>
              <w:jc w:val="center"/>
              <w:rPr>
                <w:b/>
                <w:color w:val="000000" w:themeColor="text1"/>
                <w:lang w:val="es-ES_tradnl"/>
              </w:rPr>
            </w:pPr>
            <w:r w:rsidRPr="00631D0B">
              <w:rPr>
                <w:b/>
                <w:color w:val="000000" w:themeColor="text1"/>
                <w:lang w:val="es-ES_tradnl"/>
              </w:rPr>
              <w:t>Medellín</w:t>
            </w:r>
          </w:p>
        </w:tc>
        <w:tc>
          <w:tcPr>
            <w:tcW w:w="1984" w:type="dxa"/>
          </w:tcPr>
          <w:p w14:paraId="12F8C231" w14:textId="484588CC" w:rsidR="00564923" w:rsidRPr="00C8151B" w:rsidRDefault="0034274E" w:rsidP="00420B70">
            <w:pPr>
              <w:spacing w:line="360" w:lineRule="auto"/>
              <w:jc w:val="center"/>
              <w:rPr>
                <w:color w:val="000000" w:themeColor="text1"/>
                <w:lang w:val="es-ES_tradnl"/>
              </w:rPr>
            </w:pPr>
            <w:r>
              <w:rPr>
                <w:color w:val="000000" w:themeColor="text1"/>
                <w:lang w:val="es-ES_tradnl"/>
              </w:rPr>
              <w:t>45.7</w:t>
            </w:r>
            <w:r w:rsidR="00564923" w:rsidRPr="00C8151B">
              <w:rPr>
                <w:color w:val="000000" w:themeColor="text1"/>
                <w:lang w:val="es-ES_tradnl"/>
              </w:rPr>
              <w:t xml:space="preserve"> % (N: 16)</w:t>
            </w:r>
          </w:p>
        </w:tc>
        <w:tc>
          <w:tcPr>
            <w:tcW w:w="1843" w:type="dxa"/>
          </w:tcPr>
          <w:p w14:paraId="6C3E8DD1" w14:textId="6A087B6A"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54</w:t>
            </w:r>
            <w:r w:rsidR="0034274E">
              <w:rPr>
                <w:color w:val="000000" w:themeColor="text1"/>
                <w:lang w:val="es-ES_tradnl"/>
              </w:rPr>
              <w:t>.3</w:t>
            </w:r>
            <w:r w:rsidRPr="00C8151B">
              <w:rPr>
                <w:color w:val="000000" w:themeColor="text1"/>
                <w:lang w:val="es-ES_tradnl"/>
              </w:rPr>
              <w:t xml:space="preserve"> % (N: 19)</w:t>
            </w:r>
          </w:p>
        </w:tc>
        <w:tc>
          <w:tcPr>
            <w:tcW w:w="1559" w:type="dxa"/>
          </w:tcPr>
          <w:p w14:paraId="36D377B9" w14:textId="5B70DE34"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0 % (N: 0)</w:t>
            </w:r>
          </w:p>
        </w:tc>
        <w:tc>
          <w:tcPr>
            <w:tcW w:w="1860" w:type="dxa"/>
          </w:tcPr>
          <w:p w14:paraId="5899B40B" w14:textId="0C9936E7" w:rsidR="00564923" w:rsidRDefault="00564923" w:rsidP="00420B70">
            <w:pPr>
              <w:spacing w:line="360" w:lineRule="auto"/>
              <w:jc w:val="center"/>
              <w:rPr>
                <w:color w:val="000000" w:themeColor="text1"/>
                <w:lang w:val="es-ES_tradnl"/>
              </w:rPr>
            </w:pPr>
            <w:r>
              <w:rPr>
                <w:color w:val="000000" w:themeColor="text1"/>
                <w:lang w:val="es-ES_tradnl"/>
              </w:rPr>
              <w:t xml:space="preserve">7.6 % </w:t>
            </w:r>
            <w:r w:rsidR="00DB7AD3">
              <w:rPr>
                <w:color w:val="000000" w:themeColor="text1"/>
                <w:lang w:val="es-ES_tradnl"/>
              </w:rPr>
              <w:t>(</w:t>
            </w:r>
            <w:r w:rsidRPr="00C8151B">
              <w:rPr>
                <w:color w:val="000000" w:themeColor="text1"/>
                <w:lang w:val="es-ES_tradnl"/>
              </w:rPr>
              <w:t>N: 35</w:t>
            </w:r>
            <w:r w:rsidR="00DB7AD3">
              <w:rPr>
                <w:color w:val="000000" w:themeColor="text1"/>
                <w:lang w:val="es-ES_tradnl"/>
              </w:rPr>
              <w:t>)</w:t>
            </w:r>
          </w:p>
        </w:tc>
      </w:tr>
      <w:tr w:rsidR="00564923" w:rsidRPr="00C8151B" w14:paraId="4030BC29" w14:textId="1B9CECD4" w:rsidTr="00A66726">
        <w:tc>
          <w:tcPr>
            <w:tcW w:w="1555" w:type="dxa"/>
          </w:tcPr>
          <w:p w14:paraId="7562A888" w14:textId="67E6403D" w:rsidR="00564923" w:rsidRPr="00631D0B" w:rsidRDefault="00564923" w:rsidP="00420B70">
            <w:pPr>
              <w:spacing w:line="360" w:lineRule="auto"/>
              <w:jc w:val="center"/>
              <w:rPr>
                <w:b/>
                <w:color w:val="000000" w:themeColor="text1"/>
                <w:lang w:val="es-ES_tradnl"/>
              </w:rPr>
            </w:pPr>
            <w:r w:rsidRPr="00631D0B">
              <w:rPr>
                <w:b/>
                <w:color w:val="000000" w:themeColor="text1"/>
                <w:lang w:val="es-ES_tradnl"/>
              </w:rPr>
              <w:t>Lima</w:t>
            </w:r>
          </w:p>
        </w:tc>
        <w:tc>
          <w:tcPr>
            <w:tcW w:w="1984" w:type="dxa"/>
          </w:tcPr>
          <w:p w14:paraId="64E87119" w14:textId="2093899D"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54</w:t>
            </w:r>
            <w:r w:rsidR="0034274E">
              <w:rPr>
                <w:color w:val="000000" w:themeColor="text1"/>
                <w:lang w:val="es-ES_tradnl"/>
              </w:rPr>
              <w:t>.3</w:t>
            </w:r>
            <w:r w:rsidRPr="00C8151B">
              <w:rPr>
                <w:color w:val="000000" w:themeColor="text1"/>
                <w:lang w:val="es-ES_tradnl"/>
              </w:rPr>
              <w:t xml:space="preserve"> % (N: 19)</w:t>
            </w:r>
          </w:p>
        </w:tc>
        <w:tc>
          <w:tcPr>
            <w:tcW w:w="1843" w:type="dxa"/>
          </w:tcPr>
          <w:p w14:paraId="4447CA7C" w14:textId="2033457A" w:rsidR="00564923" w:rsidRPr="00C8151B" w:rsidRDefault="0034274E" w:rsidP="00420B70">
            <w:pPr>
              <w:spacing w:line="360" w:lineRule="auto"/>
              <w:jc w:val="center"/>
              <w:rPr>
                <w:color w:val="000000" w:themeColor="text1"/>
                <w:lang w:val="es-ES_tradnl"/>
              </w:rPr>
            </w:pPr>
            <w:r>
              <w:rPr>
                <w:color w:val="000000" w:themeColor="text1"/>
                <w:lang w:val="es-ES_tradnl"/>
              </w:rPr>
              <w:t>45.7</w:t>
            </w:r>
            <w:r w:rsidR="00564923" w:rsidRPr="00C8151B">
              <w:rPr>
                <w:color w:val="000000" w:themeColor="text1"/>
                <w:lang w:val="es-ES_tradnl"/>
              </w:rPr>
              <w:t xml:space="preserve"> % (N: 16)</w:t>
            </w:r>
          </w:p>
        </w:tc>
        <w:tc>
          <w:tcPr>
            <w:tcW w:w="1559" w:type="dxa"/>
          </w:tcPr>
          <w:p w14:paraId="112FE14C" w14:textId="1DB8A4BB" w:rsidR="00564923" w:rsidRPr="00C8151B" w:rsidRDefault="00564923" w:rsidP="00420B70">
            <w:pPr>
              <w:spacing w:line="360" w:lineRule="auto"/>
              <w:jc w:val="center"/>
              <w:rPr>
                <w:color w:val="000000" w:themeColor="text1"/>
                <w:lang w:val="es-ES_tradnl"/>
              </w:rPr>
            </w:pPr>
            <w:r w:rsidRPr="00C8151B">
              <w:rPr>
                <w:color w:val="000000" w:themeColor="text1"/>
                <w:lang w:val="es-ES_tradnl"/>
              </w:rPr>
              <w:t>0 % (N: 0)</w:t>
            </w:r>
          </w:p>
        </w:tc>
        <w:tc>
          <w:tcPr>
            <w:tcW w:w="1860" w:type="dxa"/>
          </w:tcPr>
          <w:p w14:paraId="6E364AE4" w14:textId="0667D078" w:rsidR="00564923" w:rsidRDefault="00564923" w:rsidP="00420B70">
            <w:pPr>
              <w:spacing w:line="360" w:lineRule="auto"/>
              <w:jc w:val="center"/>
              <w:rPr>
                <w:color w:val="000000" w:themeColor="text1"/>
                <w:lang w:val="es-ES_tradnl"/>
              </w:rPr>
            </w:pPr>
            <w:r>
              <w:rPr>
                <w:color w:val="000000" w:themeColor="text1"/>
                <w:lang w:val="es-ES_tradnl"/>
              </w:rPr>
              <w:t xml:space="preserve">7.6 % </w:t>
            </w:r>
            <w:r w:rsidR="00DB7AD3">
              <w:rPr>
                <w:color w:val="000000" w:themeColor="text1"/>
                <w:lang w:val="es-ES_tradnl"/>
              </w:rPr>
              <w:t>(</w:t>
            </w:r>
            <w:r w:rsidRPr="00C8151B">
              <w:rPr>
                <w:color w:val="000000" w:themeColor="text1"/>
                <w:lang w:val="es-ES_tradnl"/>
              </w:rPr>
              <w:t>N: 35</w:t>
            </w:r>
            <w:r w:rsidR="00DB7AD3">
              <w:rPr>
                <w:color w:val="000000" w:themeColor="text1"/>
                <w:lang w:val="es-ES_tradnl"/>
              </w:rPr>
              <w:t>)</w:t>
            </w:r>
          </w:p>
        </w:tc>
      </w:tr>
      <w:tr w:rsidR="00564923" w:rsidRPr="00C8151B" w14:paraId="3BCDC548" w14:textId="77777777" w:rsidTr="00A66726">
        <w:tc>
          <w:tcPr>
            <w:tcW w:w="1555" w:type="dxa"/>
          </w:tcPr>
          <w:p w14:paraId="6C6F668E" w14:textId="0572D33B" w:rsidR="00564923" w:rsidRPr="00631D0B" w:rsidRDefault="00564923" w:rsidP="00420B70">
            <w:pPr>
              <w:spacing w:line="360" w:lineRule="auto"/>
              <w:jc w:val="center"/>
              <w:rPr>
                <w:b/>
                <w:color w:val="000000" w:themeColor="text1"/>
                <w:lang w:val="es-ES_tradnl"/>
              </w:rPr>
            </w:pPr>
            <w:r>
              <w:rPr>
                <w:b/>
                <w:color w:val="000000" w:themeColor="text1"/>
                <w:lang w:val="es-ES_tradnl"/>
              </w:rPr>
              <w:t>TOTAL</w:t>
            </w:r>
          </w:p>
        </w:tc>
        <w:tc>
          <w:tcPr>
            <w:tcW w:w="1984" w:type="dxa"/>
          </w:tcPr>
          <w:p w14:paraId="08BE46A8" w14:textId="2FD0CC0F" w:rsidR="00564923" w:rsidRPr="00C8151B" w:rsidRDefault="00564923" w:rsidP="00420B70">
            <w:pPr>
              <w:spacing w:line="360" w:lineRule="auto"/>
              <w:jc w:val="center"/>
              <w:rPr>
                <w:color w:val="000000" w:themeColor="text1"/>
                <w:lang w:val="es-ES_tradnl"/>
              </w:rPr>
            </w:pPr>
            <w:r>
              <w:rPr>
                <w:color w:val="000000" w:themeColor="text1"/>
                <w:lang w:val="es-ES_tradnl"/>
              </w:rPr>
              <w:t>38.9 % (N: 180)</w:t>
            </w:r>
          </w:p>
        </w:tc>
        <w:tc>
          <w:tcPr>
            <w:tcW w:w="1843" w:type="dxa"/>
          </w:tcPr>
          <w:p w14:paraId="06A95242" w14:textId="5AD09FD8" w:rsidR="00564923" w:rsidRPr="00C8151B" w:rsidRDefault="00564923" w:rsidP="00420B70">
            <w:pPr>
              <w:spacing w:line="360" w:lineRule="auto"/>
              <w:jc w:val="center"/>
              <w:rPr>
                <w:color w:val="000000" w:themeColor="text1"/>
                <w:lang w:val="es-ES_tradnl"/>
              </w:rPr>
            </w:pPr>
            <w:r>
              <w:rPr>
                <w:color w:val="000000" w:themeColor="text1"/>
                <w:lang w:val="es-ES_tradnl"/>
              </w:rPr>
              <w:t>57.7 % (N. 267)</w:t>
            </w:r>
          </w:p>
        </w:tc>
        <w:tc>
          <w:tcPr>
            <w:tcW w:w="1559" w:type="dxa"/>
          </w:tcPr>
          <w:p w14:paraId="28C55C6F" w14:textId="74C41461" w:rsidR="00564923" w:rsidRPr="00C8151B" w:rsidRDefault="00A66726" w:rsidP="00420B70">
            <w:pPr>
              <w:spacing w:line="360" w:lineRule="auto"/>
              <w:jc w:val="center"/>
              <w:rPr>
                <w:color w:val="000000" w:themeColor="text1"/>
                <w:lang w:val="es-ES_tradnl"/>
              </w:rPr>
            </w:pPr>
            <w:r>
              <w:rPr>
                <w:color w:val="000000" w:themeColor="text1"/>
                <w:lang w:val="es-ES_tradnl"/>
              </w:rPr>
              <w:t xml:space="preserve">3.5 % </w:t>
            </w:r>
            <w:r w:rsidR="00564923">
              <w:rPr>
                <w:color w:val="000000" w:themeColor="text1"/>
                <w:lang w:val="es-ES_tradnl"/>
              </w:rPr>
              <w:t>(N: 16)</w:t>
            </w:r>
          </w:p>
        </w:tc>
        <w:tc>
          <w:tcPr>
            <w:tcW w:w="1860" w:type="dxa"/>
          </w:tcPr>
          <w:p w14:paraId="2EDEFE47" w14:textId="793B63C7" w:rsidR="00564923" w:rsidRDefault="00564923" w:rsidP="00420B70">
            <w:pPr>
              <w:spacing w:line="360" w:lineRule="auto"/>
              <w:jc w:val="center"/>
              <w:rPr>
                <w:color w:val="000000" w:themeColor="text1"/>
                <w:lang w:val="es-ES_tradnl"/>
              </w:rPr>
            </w:pPr>
            <w:r>
              <w:rPr>
                <w:color w:val="000000" w:themeColor="text1"/>
                <w:lang w:val="es-ES_tradnl"/>
              </w:rPr>
              <w:t>100 % (N: 463)</w:t>
            </w:r>
          </w:p>
        </w:tc>
      </w:tr>
    </w:tbl>
    <w:p w14:paraId="24B4E257" w14:textId="0165DF45" w:rsidR="00B67CE7" w:rsidRPr="00242EF0" w:rsidRDefault="00BD7F77" w:rsidP="00420B70">
      <w:pPr>
        <w:spacing w:line="360" w:lineRule="auto"/>
        <w:jc w:val="center"/>
        <w:rPr>
          <w:i/>
          <w:color w:val="000000" w:themeColor="text1"/>
          <w:sz w:val="22"/>
          <w:szCs w:val="22"/>
          <w:lang w:val="es-ES_tradnl"/>
        </w:rPr>
      </w:pPr>
      <w:r w:rsidRPr="00242EF0">
        <w:rPr>
          <w:color w:val="000000" w:themeColor="text1"/>
          <w:sz w:val="22"/>
          <w:szCs w:val="22"/>
          <w:lang w:val="es-ES_tradnl"/>
        </w:rPr>
        <w:t xml:space="preserve">Tabla </w:t>
      </w:r>
      <w:r w:rsidR="00046457" w:rsidRPr="00242EF0">
        <w:rPr>
          <w:color w:val="000000" w:themeColor="text1"/>
          <w:sz w:val="22"/>
          <w:szCs w:val="22"/>
          <w:lang w:val="es-ES_tradnl"/>
        </w:rPr>
        <w:t>1</w:t>
      </w:r>
      <w:r w:rsidRPr="00242EF0">
        <w:rPr>
          <w:color w:val="000000" w:themeColor="text1"/>
          <w:sz w:val="22"/>
          <w:szCs w:val="22"/>
          <w:lang w:val="es-ES_tradnl"/>
        </w:rPr>
        <w:t xml:space="preserve">. </w:t>
      </w:r>
      <w:r w:rsidR="00E724EE" w:rsidRPr="00242EF0">
        <w:rPr>
          <w:color w:val="000000" w:themeColor="text1"/>
          <w:sz w:val="22"/>
          <w:szCs w:val="22"/>
          <w:lang w:val="es-ES_tradnl"/>
        </w:rPr>
        <w:t xml:space="preserve">Distribución de </w:t>
      </w:r>
      <w:r w:rsidR="00046457" w:rsidRPr="00242EF0">
        <w:rPr>
          <w:color w:val="000000" w:themeColor="text1"/>
          <w:sz w:val="22"/>
          <w:szCs w:val="22"/>
          <w:lang w:val="es-ES_tradnl"/>
        </w:rPr>
        <w:t xml:space="preserve">los </w:t>
      </w:r>
      <w:r w:rsidR="00E724EE" w:rsidRPr="00242EF0">
        <w:rPr>
          <w:color w:val="000000" w:themeColor="text1"/>
          <w:sz w:val="22"/>
          <w:szCs w:val="22"/>
          <w:lang w:val="es-ES_tradnl"/>
        </w:rPr>
        <w:t>uso</w:t>
      </w:r>
      <w:r w:rsidR="00046457" w:rsidRPr="00242EF0">
        <w:rPr>
          <w:color w:val="000000" w:themeColor="text1"/>
          <w:sz w:val="22"/>
          <w:szCs w:val="22"/>
          <w:lang w:val="es-ES_tradnl"/>
        </w:rPr>
        <w:t>s</w:t>
      </w:r>
      <w:r w:rsidR="00E724EE" w:rsidRPr="00242EF0">
        <w:rPr>
          <w:color w:val="000000" w:themeColor="text1"/>
          <w:sz w:val="22"/>
          <w:szCs w:val="22"/>
          <w:lang w:val="es-ES_tradnl"/>
        </w:rPr>
        <w:t xml:space="preserve"> de </w:t>
      </w:r>
      <w:r w:rsidR="00E724EE" w:rsidRPr="00242EF0">
        <w:rPr>
          <w:i/>
          <w:color w:val="000000" w:themeColor="text1"/>
          <w:sz w:val="22"/>
          <w:szCs w:val="22"/>
          <w:lang w:val="es-ES_tradnl"/>
        </w:rPr>
        <w:t>tampoco</w:t>
      </w:r>
      <w:r w:rsidR="00046457" w:rsidRPr="00242EF0">
        <w:rPr>
          <w:color w:val="000000" w:themeColor="text1"/>
          <w:sz w:val="22"/>
          <w:szCs w:val="22"/>
          <w:lang w:val="es-ES_tradnl"/>
        </w:rPr>
        <w:t xml:space="preserve"> en cinco ciudades hispanohablantes</w:t>
      </w:r>
    </w:p>
    <w:p w14:paraId="741F8142" w14:textId="77777777" w:rsidR="001D539F" w:rsidRPr="00B85EDF" w:rsidRDefault="001D539F" w:rsidP="00420B70">
      <w:pPr>
        <w:spacing w:line="360" w:lineRule="auto"/>
        <w:jc w:val="both"/>
        <w:rPr>
          <w:color w:val="000000" w:themeColor="text1"/>
          <w:lang w:val="es-ES_tradnl"/>
        </w:rPr>
      </w:pPr>
    </w:p>
    <w:p w14:paraId="03DB77C4" w14:textId="4927935C" w:rsidR="00763F25" w:rsidRDefault="00873753" w:rsidP="00420B70">
      <w:pPr>
        <w:spacing w:line="360" w:lineRule="auto"/>
        <w:ind w:firstLine="284"/>
        <w:jc w:val="both"/>
        <w:rPr>
          <w:color w:val="000000" w:themeColor="text1"/>
          <w:lang w:val="es-ES_tradnl"/>
        </w:rPr>
      </w:pPr>
      <w:r>
        <w:rPr>
          <w:color w:val="000000" w:themeColor="text1"/>
          <w:lang w:val="es-ES_tradnl"/>
        </w:rPr>
        <w:t>Lo primero que se constata</w:t>
      </w:r>
      <w:r w:rsidR="00763F25">
        <w:rPr>
          <w:color w:val="000000" w:themeColor="text1"/>
          <w:lang w:val="es-ES_tradnl"/>
        </w:rPr>
        <w:t xml:space="preserve"> es que no hemos </w:t>
      </w:r>
      <w:r>
        <w:rPr>
          <w:color w:val="000000" w:themeColor="text1"/>
          <w:lang w:val="es-ES_tradnl"/>
        </w:rPr>
        <w:t>encontrado</w:t>
      </w:r>
      <w:r w:rsidR="00763F25">
        <w:rPr>
          <w:color w:val="000000" w:themeColor="text1"/>
          <w:lang w:val="es-ES_tradnl"/>
        </w:rPr>
        <w:t xml:space="preserve"> </w:t>
      </w:r>
      <w:r w:rsidR="00817D8A">
        <w:rPr>
          <w:color w:val="000000" w:themeColor="text1"/>
          <w:lang w:val="es-ES_tradnl"/>
        </w:rPr>
        <w:t>ningún caso</w:t>
      </w:r>
      <w:r w:rsidR="00763F25">
        <w:rPr>
          <w:color w:val="000000" w:themeColor="text1"/>
          <w:lang w:val="es-ES_tradnl"/>
        </w:rPr>
        <w:t xml:space="preserve"> de </w:t>
      </w:r>
      <w:r w:rsidR="00763F25">
        <w:rPr>
          <w:i/>
          <w:color w:val="000000" w:themeColor="text1"/>
          <w:lang w:val="es-ES_tradnl"/>
        </w:rPr>
        <w:t>ni tampoco</w:t>
      </w:r>
      <w:r w:rsidR="00763F25">
        <w:rPr>
          <w:color w:val="000000" w:themeColor="text1"/>
          <w:lang w:val="es-ES_tradnl"/>
        </w:rPr>
        <w:t xml:space="preserve"> </w:t>
      </w:r>
      <w:r w:rsidR="00E7391D">
        <w:rPr>
          <w:color w:val="000000" w:themeColor="text1"/>
          <w:lang w:val="es-ES_tradnl"/>
        </w:rPr>
        <w:t xml:space="preserve">con </w:t>
      </w:r>
      <w:r w:rsidR="00AA3A81">
        <w:rPr>
          <w:color w:val="000000" w:themeColor="text1"/>
          <w:lang w:val="es-ES_tradnl"/>
        </w:rPr>
        <w:t xml:space="preserve">el </w:t>
      </w:r>
      <w:r w:rsidR="00E7391D">
        <w:rPr>
          <w:color w:val="000000" w:themeColor="text1"/>
          <w:lang w:val="es-ES_tradnl"/>
        </w:rPr>
        <w:t>sentido</w:t>
      </w:r>
      <w:r w:rsidR="00763F25">
        <w:rPr>
          <w:color w:val="000000" w:themeColor="text1"/>
          <w:lang w:val="es-ES_tradnl"/>
        </w:rPr>
        <w:t xml:space="preserve"> inherentemente escalar</w:t>
      </w:r>
      <w:r w:rsidR="00B85EDF" w:rsidRPr="00B85EDF">
        <w:rPr>
          <w:rStyle w:val="Refdenotaalpie"/>
          <w:color w:val="000000" w:themeColor="text1"/>
          <w:sz w:val="20"/>
          <w:szCs w:val="20"/>
          <w:lang w:val="es-ES_tradnl"/>
        </w:rPr>
        <w:footnoteReference w:id="17"/>
      </w:r>
      <w:r w:rsidR="00AA3A81">
        <w:rPr>
          <w:color w:val="000000" w:themeColor="text1"/>
          <w:lang w:val="es-ES_tradnl"/>
        </w:rPr>
        <w:t xml:space="preserve"> registrado en el diccionario de Seco </w:t>
      </w:r>
      <w:r w:rsidR="00AA3A81">
        <w:rPr>
          <w:i/>
          <w:color w:val="000000" w:themeColor="text1"/>
          <w:lang w:val="es-ES_tradnl"/>
        </w:rPr>
        <w:t>et al.</w:t>
      </w:r>
      <w:r w:rsidR="00AA3A81">
        <w:rPr>
          <w:color w:val="000000" w:themeColor="text1"/>
          <w:lang w:val="es-ES_tradnl"/>
        </w:rPr>
        <w:t xml:space="preserve"> (1999: 4244)</w:t>
      </w:r>
      <w:r w:rsidR="00763F25">
        <w:rPr>
          <w:color w:val="000000" w:themeColor="text1"/>
          <w:lang w:val="es-ES_tradnl"/>
        </w:rPr>
        <w:t xml:space="preserve">. </w:t>
      </w:r>
      <w:r w:rsidR="00E7391D">
        <w:rPr>
          <w:color w:val="000000" w:themeColor="text1"/>
          <w:lang w:val="es-ES_tradnl"/>
        </w:rPr>
        <w:t>Ciertamente</w:t>
      </w:r>
      <w:r w:rsidR="00E53269">
        <w:rPr>
          <w:color w:val="000000" w:themeColor="text1"/>
          <w:lang w:val="es-ES_tradnl"/>
        </w:rPr>
        <w:t xml:space="preserve">, hay </w:t>
      </w:r>
      <w:r w:rsidR="00E7391D">
        <w:rPr>
          <w:color w:val="000000" w:themeColor="text1"/>
          <w:lang w:val="es-ES_tradnl"/>
        </w:rPr>
        <w:t>14</w:t>
      </w:r>
      <w:r w:rsidR="00DF6315">
        <w:rPr>
          <w:color w:val="000000" w:themeColor="text1"/>
          <w:lang w:val="es-ES_tradnl"/>
        </w:rPr>
        <w:t xml:space="preserve"> </w:t>
      </w:r>
      <w:r w:rsidR="00DF6315" w:rsidRPr="00E7391D">
        <w:rPr>
          <w:color w:val="000000" w:themeColor="text1"/>
          <w:lang w:val="es-ES_tradnl"/>
        </w:rPr>
        <w:t xml:space="preserve">ocurrencias (8 en CdMx, 3 en </w:t>
      </w:r>
      <w:r w:rsidR="006643E2" w:rsidRPr="00E7391D">
        <w:rPr>
          <w:color w:val="000000" w:themeColor="text1"/>
          <w:lang w:val="es-ES_tradnl"/>
        </w:rPr>
        <w:t xml:space="preserve">Lima, 2 en </w:t>
      </w:r>
      <w:r w:rsidR="00DF6315" w:rsidRPr="00E7391D">
        <w:rPr>
          <w:color w:val="000000" w:themeColor="text1"/>
          <w:lang w:val="es-ES_tradnl"/>
        </w:rPr>
        <w:t xml:space="preserve">Madrid, </w:t>
      </w:r>
      <w:r w:rsidR="006643E2" w:rsidRPr="00E7391D">
        <w:rPr>
          <w:color w:val="000000" w:themeColor="text1"/>
          <w:lang w:val="es-ES_tradnl"/>
        </w:rPr>
        <w:t>1 en Montevideo y ninguna en Medellín</w:t>
      </w:r>
      <w:r w:rsidR="00DF6315" w:rsidRPr="00E7391D">
        <w:rPr>
          <w:color w:val="000000" w:themeColor="text1"/>
          <w:lang w:val="es-ES_tradnl"/>
        </w:rPr>
        <w:t>) en la</w:t>
      </w:r>
      <w:r w:rsidR="00DF6315">
        <w:rPr>
          <w:color w:val="000000" w:themeColor="text1"/>
          <w:lang w:val="es-ES_tradnl"/>
        </w:rPr>
        <w:t xml:space="preserve">s que </w:t>
      </w:r>
      <w:r w:rsidR="00DF6315">
        <w:rPr>
          <w:i/>
          <w:color w:val="000000" w:themeColor="text1"/>
          <w:lang w:val="es-ES_tradnl"/>
        </w:rPr>
        <w:t>ni</w:t>
      </w:r>
      <w:r w:rsidR="00DF6315">
        <w:rPr>
          <w:color w:val="000000" w:themeColor="text1"/>
          <w:lang w:val="es-ES_tradnl"/>
        </w:rPr>
        <w:t xml:space="preserve"> y </w:t>
      </w:r>
      <w:r w:rsidR="00DF6315">
        <w:rPr>
          <w:i/>
          <w:color w:val="000000" w:themeColor="text1"/>
          <w:lang w:val="es-ES_tradnl"/>
        </w:rPr>
        <w:t>tampoco</w:t>
      </w:r>
      <w:r w:rsidR="00DF6315">
        <w:rPr>
          <w:color w:val="000000" w:themeColor="text1"/>
          <w:lang w:val="es-ES_tradnl"/>
        </w:rPr>
        <w:t xml:space="preserve"> </w:t>
      </w:r>
      <w:r w:rsidR="00E7391D">
        <w:rPr>
          <w:color w:val="000000" w:themeColor="text1"/>
          <w:lang w:val="es-ES_tradnl"/>
        </w:rPr>
        <w:t xml:space="preserve">niegan la misma proposición, y en 9 de ellas </w:t>
      </w:r>
      <w:r w:rsidR="006643E2">
        <w:rPr>
          <w:color w:val="000000" w:themeColor="text1"/>
          <w:lang w:val="es-ES_tradnl"/>
        </w:rPr>
        <w:t>aparecen en posición contigua</w:t>
      </w:r>
      <w:r w:rsidR="00DF6315">
        <w:rPr>
          <w:color w:val="000000" w:themeColor="text1"/>
          <w:lang w:val="es-ES_tradnl"/>
        </w:rPr>
        <w:t xml:space="preserve">, pero </w:t>
      </w:r>
      <w:r w:rsidR="00E7391D">
        <w:rPr>
          <w:color w:val="000000" w:themeColor="text1"/>
          <w:lang w:val="es-ES_tradnl"/>
        </w:rPr>
        <w:t xml:space="preserve">lo hacen </w:t>
      </w:r>
      <w:r w:rsidR="00DF6315">
        <w:rPr>
          <w:color w:val="000000" w:themeColor="text1"/>
          <w:lang w:val="es-ES_tradnl"/>
        </w:rPr>
        <w:t xml:space="preserve">como formas autónomas que no </w:t>
      </w:r>
      <w:r w:rsidR="00394127">
        <w:rPr>
          <w:color w:val="000000" w:themeColor="text1"/>
          <w:lang w:val="es-ES_tradnl"/>
        </w:rPr>
        <w:t>confluyen en</w:t>
      </w:r>
      <w:r w:rsidR="00DF6315">
        <w:rPr>
          <w:color w:val="000000" w:themeColor="text1"/>
          <w:lang w:val="es-ES_tradnl"/>
        </w:rPr>
        <w:t xml:space="preserve"> una locución de significado unitario. </w:t>
      </w:r>
      <w:r w:rsidR="00E7391D">
        <w:rPr>
          <w:color w:val="000000" w:themeColor="text1"/>
          <w:lang w:val="es-ES_tradnl"/>
        </w:rPr>
        <w:t xml:space="preserve">Por tanto, dejará de ser objeto de nuestra atención en las próximas páginas. </w:t>
      </w:r>
      <w:r w:rsidR="00AA3A81">
        <w:rPr>
          <w:color w:val="000000" w:themeColor="text1"/>
          <w:lang w:val="es-ES_tradnl"/>
        </w:rPr>
        <w:t>A su vez, e</w:t>
      </w:r>
      <w:r w:rsidR="006531BF">
        <w:rPr>
          <w:color w:val="000000" w:themeColor="text1"/>
          <w:lang w:val="es-ES_tradnl"/>
        </w:rPr>
        <w:t>l uso evaluativo</w:t>
      </w:r>
      <w:r w:rsidR="00817D8A">
        <w:rPr>
          <w:color w:val="000000" w:themeColor="text1"/>
          <w:lang w:val="es-ES_tradnl"/>
        </w:rPr>
        <w:t xml:space="preserve"> se atestigua únicamente en CdMx</w:t>
      </w:r>
      <w:r w:rsidR="006531BF">
        <w:rPr>
          <w:color w:val="000000" w:themeColor="text1"/>
          <w:lang w:val="es-ES_tradnl"/>
        </w:rPr>
        <w:t xml:space="preserve">. Por tanto, solamente los dos </w:t>
      </w:r>
      <w:r w:rsidR="00E53269">
        <w:rPr>
          <w:color w:val="000000" w:themeColor="text1"/>
          <w:lang w:val="es-ES_tradnl"/>
        </w:rPr>
        <w:t>valore</w:t>
      </w:r>
      <w:r w:rsidR="006531BF">
        <w:rPr>
          <w:color w:val="000000" w:themeColor="text1"/>
          <w:lang w:val="es-ES_tradnl"/>
        </w:rPr>
        <w:t xml:space="preserve">s </w:t>
      </w:r>
      <w:r w:rsidR="000575D9">
        <w:rPr>
          <w:color w:val="000000" w:themeColor="text1"/>
          <w:lang w:val="es-ES_tradnl"/>
        </w:rPr>
        <w:t>que figuran en</w:t>
      </w:r>
      <w:r w:rsidR="006531BF">
        <w:rPr>
          <w:color w:val="000000" w:themeColor="text1"/>
          <w:lang w:val="es-ES_tradnl"/>
        </w:rPr>
        <w:t xml:space="preserve"> la NGLE ―el aditivo y el independiente― </w:t>
      </w:r>
      <w:r w:rsidR="00DF6315">
        <w:rPr>
          <w:color w:val="000000" w:themeColor="text1"/>
          <w:lang w:val="es-ES_tradnl"/>
        </w:rPr>
        <w:t>cuentan con una representación amplia</w:t>
      </w:r>
      <w:r w:rsidR="00E53269">
        <w:rPr>
          <w:color w:val="000000" w:themeColor="text1"/>
          <w:lang w:val="es-ES_tradnl"/>
        </w:rPr>
        <w:t xml:space="preserve"> en la</w:t>
      </w:r>
      <w:r w:rsidR="006531BF">
        <w:rPr>
          <w:color w:val="000000" w:themeColor="text1"/>
          <w:lang w:val="es-ES_tradnl"/>
        </w:rPr>
        <w:t xml:space="preserve">s cinco </w:t>
      </w:r>
      <w:r w:rsidR="00E53269">
        <w:rPr>
          <w:color w:val="000000" w:themeColor="text1"/>
          <w:lang w:val="es-ES_tradnl"/>
        </w:rPr>
        <w:t>ciudades</w:t>
      </w:r>
      <w:r w:rsidR="00DF6315">
        <w:rPr>
          <w:color w:val="000000" w:themeColor="text1"/>
          <w:lang w:val="es-ES_tradnl"/>
        </w:rPr>
        <w:t>,</w:t>
      </w:r>
      <w:r w:rsidR="00C65B47">
        <w:rPr>
          <w:color w:val="000000" w:themeColor="text1"/>
          <w:lang w:val="es-ES_tradnl"/>
        </w:rPr>
        <w:t xml:space="preserve"> suman</w:t>
      </w:r>
      <w:r w:rsidR="00DF6315">
        <w:rPr>
          <w:color w:val="000000" w:themeColor="text1"/>
          <w:lang w:val="es-ES_tradnl"/>
        </w:rPr>
        <w:t>do</w:t>
      </w:r>
      <w:r w:rsidR="00C65B47">
        <w:rPr>
          <w:color w:val="000000" w:themeColor="text1"/>
          <w:lang w:val="es-ES_tradnl"/>
        </w:rPr>
        <w:t xml:space="preserve"> en conjunto más del </w:t>
      </w:r>
      <w:r w:rsidR="00C65B47">
        <w:rPr>
          <w:color w:val="000000" w:themeColor="text1"/>
          <w:lang w:val="es-ES_tradnl"/>
        </w:rPr>
        <w:lastRenderedPageBreak/>
        <w:t>96.5 %</w:t>
      </w:r>
      <w:r w:rsidR="00577B96">
        <w:rPr>
          <w:color w:val="000000" w:themeColor="text1"/>
          <w:lang w:val="es-ES_tradnl"/>
        </w:rPr>
        <w:t xml:space="preserve"> de la muestra</w:t>
      </w:r>
      <w:r w:rsidR="006531BF">
        <w:rPr>
          <w:color w:val="000000" w:themeColor="text1"/>
          <w:lang w:val="es-ES_tradnl"/>
        </w:rPr>
        <w:t>.</w:t>
      </w:r>
      <w:r w:rsidR="00DF6315">
        <w:rPr>
          <w:color w:val="000000" w:themeColor="text1"/>
          <w:lang w:val="es-ES_tradnl"/>
        </w:rPr>
        <w:t xml:space="preserve"> Ello permite afirmar con bastantes garantías que solamente estos dos usos forman parte del estándar lingüístico panhispánico.</w:t>
      </w:r>
    </w:p>
    <w:p w14:paraId="6A97CEF3" w14:textId="7A4236CD" w:rsidR="00873753" w:rsidRDefault="00763F25" w:rsidP="00420B70">
      <w:pPr>
        <w:spacing w:line="360" w:lineRule="auto"/>
        <w:ind w:firstLine="284"/>
        <w:jc w:val="both"/>
        <w:rPr>
          <w:color w:val="000000" w:themeColor="text1"/>
          <w:lang w:val="es-ES_tradnl"/>
        </w:rPr>
      </w:pPr>
      <w:r>
        <w:rPr>
          <w:color w:val="000000" w:themeColor="text1"/>
          <w:lang w:val="es-ES_tradnl"/>
        </w:rPr>
        <w:t>Al margen de lo anterior,</w:t>
      </w:r>
      <w:r w:rsidR="006C615E" w:rsidRPr="00C8151B">
        <w:rPr>
          <w:color w:val="000000" w:themeColor="text1"/>
          <w:lang w:val="es-ES_tradnl"/>
        </w:rPr>
        <w:t xml:space="preserve"> </w:t>
      </w:r>
      <w:r w:rsidR="00046457" w:rsidRPr="00C8151B">
        <w:rPr>
          <w:color w:val="000000" w:themeColor="text1"/>
          <w:lang w:val="es-ES_tradnl"/>
        </w:rPr>
        <w:t xml:space="preserve">llama </w:t>
      </w:r>
      <w:r>
        <w:rPr>
          <w:color w:val="000000" w:themeColor="text1"/>
          <w:lang w:val="es-ES_tradnl"/>
        </w:rPr>
        <w:t xml:space="preserve">también </w:t>
      </w:r>
      <w:r w:rsidR="00046457" w:rsidRPr="00C8151B">
        <w:rPr>
          <w:color w:val="000000" w:themeColor="text1"/>
          <w:lang w:val="es-ES_tradnl"/>
        </w:rPr>
        <w:t xml:space="preserve">la atención la disparidad de ocurrencias por ciudades, que </w:t>
      </w:r>
      <w:r w:rsidR="001D4495">
        <w:rPr>
          <w:color w:val="000000" w:themeColor="text1"/>
          <w:lang w:val="es-ES_tradnl"/>
        </w:rPr>
        <w:t>en la tabla 1</w:t>
      </w:r>
      <w:r w:rsidR="00046457" w:rsidRPr="00C8151B">
        <w:rPr>
          <w:color w:val="000000" w:themeColor="text1"/>
          <w:lang w:val="es-ES_tradnl"/>
        </w:rPr>
        <w:t xml:space="preserve"> se han ordenado de mayor a menor. Mientras </w:t>
      </w:r>
      <w:r w:rsidR="004827DD" w:rsidRPr="00C8151B">
        <w:rPr>
          <w:color w:val="000000" w:themeColor="text1"/>
          <w:lang w:val="es-ES_tradnl"/>
        </w:rPr>
        <w:t xml:space="preserve">CdMx </w:t>
      </w:r>
      <w:r w:rsidR="00046457" w:rsidRPr="00C8151B">
        <w:rPr>
          <w:color w:val="000000" w:themeColor="text1"/>
          <w:lang w:val="es-ES_tradnl"/>
        </w:rPr>
        <w:t>ofrece</w:t>
      </w:r>
      <w:r w:rsidR="004827DD" w:rsidRPr="00C8151B">
        <w:rPr>
          <w:color w:val="000000" w:themeColor="text1"/>
          <w:lang w:val="es-ES_tradnl"/>
        </w:rPr>
        <w:t xml:space="preserve"> 209</w:t>
      </w:r>
      <w:r w:rsidR="00A73B9A" w:rsidRPr="00C8151B">
        <w:rPr>
          <w:color w:val="000000" w:themeColor="text1"/>
          <w:lang w:val="es-ES_tradnl"/>
        </w:rPr>
        <w:t xml:space="preserve"> ejemplos</w:t>
      </w:r>
      <w:r w:rsidR="00046457" w:rsidRPr="00C8151B">
        <w:rPr>
          <w:color w:val="000000" w:themeColor="text1"/>
          <w:lang w:val="es-ES_tradnl"/>
        </w:rPr>
        <w:t xml:space="preserve"> válidos (</w:t>
      </w:r>
      <w:r w:rsidR="008D23F8">
        <w:rPr>
          <w:color w:val="000000" w:themeColor="text1"/>
          <w:lang w:val="es-ES_tradnl"/>
        </w:rPr>
        <w:t xml:space="preserve">más del </w:t>
      </w:r>
      <w:r w:rsidR="00046457" w:rsidRPr="00C8151B">
        <w:rPr>
          <w:color w:val="000000" w:themeColor="text1"/>
          <w:lang w:val="es-ES_tradnl"/>
        </w:rPr>
        <w:t>45 % del total)</w:t>
      </w:r>
      <w:r w:rsidR="004827DD" w:rsidRPr="00C8151B">
        <w:rPr>
          <w:color w:val="000000" w:themeColor="text1"/>
          <w:lang w:val="es-ES_tradnl"/>
        </w:rPr>
        <w:t xml:space="preserve">, Medellín y Lima </w:t>
      </w:r>
      <w:r w:rsidR="00046457" w:rsidRPr="00C8151B">
        <w:rPr>
          <w:color w:val="000000" w:themeColor="text1"/>
          <w:lang w:val="es-ES_tradnl"/>
        </w:rPr>
        <w:t>aportan</w:t>
      </w:r>
      <w:r w:rsidR="004827DD" w:rsidRPr="00C8151B">
        <w:rPr>
          <w:color w:val="000000" w:themeColor="text1"/>
          <w:lang w:val="es-ES_tradnl"/>
        </w:rPr>
        <w:t xml:space="preserve"> 35 </w:t>
      </w:r>
      <w:r w:rsidR="00046457" w:rsidRPr="00C8151B">
        <w:rPr>
          <w:color w:val="000000" w:themeColor="text1"/>
          <w:lang w:val="es-ES_tradnl"/>
        </w:rPr>
        <w:t>(menos del 8 %) cada una. Madrid (</w:t>
      </w:r>
      <w:r w:rsidR="008D23F8">
        <w:rPr>
          <w:color w:val="000000" w:themeColor="text1"/>
          <w:lang w:val="es-ES_tradnl"/>
        </w:rPr>
        <w:t xml:space="preserve">casi el </w:t>
      </w:r>
      <w:r w:rsidR="00046457" w:rsidRPr="00C8151B">
        <w:rPr>
          <w:color w:val="000000" w:themeColor="text1"/>
          <w:lang w:val="es-ES_tradnl"/>
        </w:rPr>
        <w:t>25 %) y</w:t>
      </w:r>
      <w:r w:rsidR="004827DD" w:rsidRPr="00C8151B">
        <w:rPr>
          <w:color w:val="000000" w:themeColor="text1"/>
          <w:lang w:val="es-ES_tradnl"/>
        </w:rPr>
        <w:t xml:space="preserve"> Montevideo </w:t>
      </w:r>
      <w:r w:rsidR="00046457" w:rsidRPr="00C8151B">
        <w:rPr>
          <w:color w:val="000000" w:themeColor="text1"/>
          <w:lang w:val="es-ES_tradnl"/>
        </w:rPr>
        <w:t>(</w:t>
      </w:r>
      <w:r w:rsidR="008D23F8">
        <w:rPr>
          <w:color w:val="000000" w:themeColor="text1"/>
          <w:lang w:val="es-ES_tradnl"/>
        </w:rPr>
        <w:t xml:space="preserve">casi el </w:t>
      </w:r>
      <w:r w:rsidR="00046457" w:rsidRPr="00C8151B">
        <w:rPr>
          <w:color w:val="000000" w:themeColor="text1"/>
          <w:lang w:val="es-ES_tradnl"/>
        </w:rPr>
        <w:t xml:space="preserve">15 %) </w:t>
      </w:r>
      <w:r w:rsidR="004827DD" w:rsidRPr="00C8151B">
        <w:rPr>
          <w:color w:val="000000" w:themeColor="text1"/>
          <w:lang w:val="es-ES_tradnl"/>
        </w:rPr>
        <w:t>se ubica</w:t>
      </w:r>
      <w:r w:rsidR="00046457" w:rsidRPr="00C8151B">
        <w:rPr>
          <w:color w:val="000000" w:themeColor="text1"/>
          <w:lang w:val="es-ES_tradnl"/>
        </w:rPr>
        <w:t xml:space="preserve">n en una posición intermedia, aunque también con diferencias </w:t>
      </w:r>
      <w:r w:rsidR="00A00D41" w:rsidRPr="00C8151B">
        <w:rPr>
          <w:color w:val="000000" w:themeColor="text1"/>
          <w:lang w:val="es-ES_tradnl"/>
        </w:rPr>
        <w:t>acusadas</w:t>
      </w:r>
      <w:r w:rsidR="00046457" w:rsidRPr="00C8151B">
        <w:rPr>
          <w:color w:val="000000" w:themeColor="text1"/>
          <w:lang w:val="es-ES_tradnl"/>
        </w:rPr>
        <w:t xml:space="preserve"> entre ambas</w:t>
      </w:r>
      <w:r w:rsidR="004827DD" w:rsidRPr="00C8151B">
        <w:rPr>
          <w:color w:val="000000" w:themeColor="text1"/>
          <w:lang w:val="es-ES_tradnl"/>
        </w:rPr>
        <w:t xml:space="preserve">. </w:t>
      </w:r>
      <w:r w:rsidR="00676336" w:rsidRPr="00C8151B">
        <w:rPr>
          <w:color w:val="000000" w:themeColor="text1"/>
          <w:lang w:val="es-ES_tradnl"/>
        </w:rPr>
        <w:t>Esta</w:t>
      </w:r>
      <w:r w:rsidR="00A00D41" w:rsidRPr="00C8151B">
        <w:rPr>
          <w:color w:val="000000" w:themeColor="text1"/>
          <w:lang w:val="es-ES_tradnl"/>
        </w:rPr>
        <w:t xml:space="preserve"> variación</w:t>
      </w:r>
      <w:r w:rsidR="00676336" w:rsidRPr="00C8151B">
        <w:rPr>
          <w:color w:val="000000" w:themeColor="text1"/>
          <w:lang w:val="es-ES_tradnl"/>
        </w:rPr>
        <w:t xml:space="preserve"> no era esperable </w:t>
      </w:r>
      <w:r w:rsidR="00676336" w:rsidRPr="00C8151B">
        <w:rPr>
          <w:i/>
          <w:color w:val="000000" w:themeColor="text1"/>
          <w:lang w:val="es-ES_tradnl"/>
        </w:rPr>
        <w:t>a priori</w:t>
      </w:r>
      <w:r w:rsidR="00676336" w:rsidRPr="00C8151B">
        <w:rPr>
          <w:color w:val="000000" w:themeColor="text1"/>
          <w:lang w:val="es-ES_tradnl"/>
        </w:rPr>
        <w:t>, toda vez que</w:t>
      </w:r>
      <w:r w:rsidR="00046457" w:rsidRPr="00C8151B">
        <w:rPr>
          <w:color w:val="000000" w:themeColor="text1"/>
          <w:lang w:val="es-ES_tradnl"/>
        </w:rPr>
        <w:t xml:space="preserve"> </w:t>
      </w:r>
      <w:r w:rsidR="00676336" w:rsidRPr="00C8151B">
        <w:rPr>
          <w:color w:val="000000" w:themeColor="text1"/>
          <w:lang w:val="es-ES_tradnl"/>
        </w:rPr>
        <w:t>los</w:t>
      </w:r>
      <w:r w:rsidR="004827DD" w:rsidRPr="00C8151B">
        <w:rPr>
          <w:color w:val="000000" w:themeColor="text1"/>
          <w:lang w:val="es-ES_tradnl"/>
        </w:rPr>
        <w:t xml:space="preserve"> corpus </w:t>
      </w:r>
      <w:r w:rsidR="00676336" w:rsidRPr="00C8151B">
        <w:rPr>
          <w:color w:val="000000" w:themeColor="text1"/>
          <w:lang w:val="es-ES_tradnl"/>
        </w:rPr>
        <w:t xml:space="preserve">de las cinco ciudades </w:t>
      </w:r>
      <w:r w:rsidR="00A42323" w:rsidRPr="00C8151B">
        <w:rPr>
          <w:color w:val="000000" w:themeColor="text1"/>
          <w:lang w:val="es-ES_tradnl"/>
        </w:rPr>
        <w:t>se ha</w:t>
      </w:r>
      <w:r w:rsidR="00676336" w:rsidRPr="00C8151B">
        <w:rPr>
          <w:color w:val="000000" w:themeColor="text1"/>
          <w:lang w:val="es-ES_tradnl"/>
        </w:rPr>
        <w:t>n</w:t>
      </w:r>
      <w:r w:rsidR="00A42323" w:rsidRPr="00C8151B">
        <w:rPr>
          <w:color w:val="000000" w:themeColor="text1"/>
          <w:lang w:val="es-ES_tradnl"/>
        </w:rPr>
        <w:t xml:space="preserve"> elaborado bajo unos </w:t>
      </w:r>
      <w:r w:rsidR="004827DD" w:rsidRPr="00C8151B">
        <w:rPr>
          <w:color w:val="000000" w:themeColor="text1"/>
          <w:lang w:val="es-ES_tradnl"/>
        </w:rPr>
        <w:t xml:space="preserve">estándares </w:t>
      </w:r>
      <w:r w:rsidR="00A42323" w:rsidRPr="00C8151B">
        <w:rPr>
          <w:color w:val="000000" w:themeColor="text1"/>
          <w:lang w:val="es-ES_tradnl"/>
        </w:rPr>
        <w:t>comunes</w:t>
      </w:r>
      <w:r w:rsidR="00676336" w:rsidRPr="00C8151B">
        <w:rPr>
          <w:color w:val="000000" w:themeColor="text1"/>
          <w:lang w:val="es-ES_tradnl"/>
        </w:rPr>
        <w:t>:</w:t>
      </w:r>
      <w:r w:rsidR="00A73B9A" w:rsidRPr="00C8151B">
        <w:rPr>
          <w:color w:val="000000" w:themeColor="text1"/>
          <w:lang w:val="es-ES_tradnl"/>
        </w:rPr>
        <w:t xml:space="preserve"> cantidad de entrevistas, tiempos</w:t>
      </w:r>
      <w:r w:rsidR="00676336" w:rsidRPr="00C8151B">
        <w:rPr>
          <w:color w:val="000000" w:themeColor="text1"/>
          <w:lang w:val="es-ES_tradnl"/>
        </w:rPr>
        <w:t xml:space="preserve"> asignados</w:t>
      </w:r>
      <w:r w:rsidR="00A73B9A" w:rsidRPr="00C8151B">
        <w:rPr>
          <w:color w:val="000000" w:themeColor="text1"/>
          <w:lang w:val="es-ES_tradnl"/>
        </w:rPr>
        <w:t xml:space="preserve">, </w:t>
      </w:r>
      <w:r w:rsidR="00676336" w:rsidRPr="00C8151B">
        <w:rPr>
          <w:color w:val="000000" w:themeColor="text1"/>
          <w:lang w:val="es-ES_tradnl"/>
        </w:rPr>
        <w:t>número y tipo</w:t>
      </w:r>
      <w:r w:rsidR="00A73B9A" w:rsidRPr="00C8151B">
        <w:rPr>
          <w:color w:val="000000" w:themeColor="text1"/>
          <w:lang w:val="es-ES_tradnl"/>
        </w:rPr>
        <w:t>s</w:t>
      </w:r>
      <w:r w:rsidR="00676336" w:rsidRPr="00C8151B">
        <w:rPr>
          <w:color w:val="000000" w:themeColor="text1"/>
          <w:lang w:val="es-ES_tradnl"/>
        </w:rPr>
        <w:t xml:space="preserve"> de</w:t>
      </w:r>
      <w:r w:rsidR="00A73B9A" w:rsidRPr="00C8151B">
        <w:rPr>
          <w:color w:val="000000" w:themeColor="text1"/>
          <w:lang w:val="es-ES_tradnl"/>
        </w:rPr>
        <w:t xml:space="preserve"> informantes, </w:t>
      </w:r>
      <w:r w:rsidR="00676336" w:rsidRPr="00C8151B">
        <w:rPr>
          <w:color w:val="000000" w:themeColor="text1"/>
          <w:lang w:val="es-ES_tradnl"/>
        </w:rPr>
        <w:t xml:space="preserve">formato de </w:t>
      </w:r>
      <w:r w:rsidR="00A00D41" w:rsidRPr="00C8151B">
        <w:rPr>
          <w:color w:val="000000" w:themeColor="text1"/>
          <w:lang w:val="es-ES_tradnl"/>
        </w:rPr>
        <w:t xml:space="preserve">cada </w:t>
      </w:r>
      <w:r w:rsidR="00A73B9A" w:rsidRPr="00C8151B">
        <w:rPr>
          <w:color w:val="000000" w:themeColor="text1"/>
          <w:lang w:val="es-ES_tradnl"/>
        </w:rPr>
        <w:t>entrevista</w:t>
      </w:r>
      <w:r w:rsidR="00676336" w:rsidRPr="00C8151B">
        <w:rPr>
          <w:color w:val="000000" w:themeColor="text1"/>
          <w:lang w:val="es-ES_tradnl"/>
        </w:rPr>
        <w:t xml:space="preserve"> semidirigida, etc. Tampoco cabe atribuirla al número de ejemplos descartados tras</w:t>
      </w:r>
      <w:r w:rsidR="00A00D41" w:rsidRPr="00C8151B">
        <w:rPr>
          <w:color w:val="000000" w:themeColor="text1"/>
          <w:lang w:val="es-ES_tradnl"/>
        </w:rPr>
        <w:t xml:space="preserve"> nuestro muestreo inicial, pues guarda una relativa </w:t>
      </w:r>
      <w:r w:rsidR="005A29DC" w:rsidRPr="00C8151B">
        <w:rPr>
          <w:color w:val="000000" w:themeColor="text1"/>
          <w:lang w:val="es-ES_tradnl"/>
        </w:rPr>
        <w:t xml:space="preserve">proporcionalidad con la cantidad de ejemplos válidos. Más bien al contrario, su inclusión habría </w:t>
      </w:r>
      <w:r w:rsidR="00144C17">
        <w:rPr>
          <w:color w:val="000000" w:themeColor="text1"/>
          <w:lang w:val="es-ES_tradnl"/>
        </w:rPr>
        <w:t>dilata</w:t>
      </w:r>
      <w:r w:rsidR="005A29DC" w:rsidRPr="00C8151B">
        <w:rPr>
          <w:color w:val="000000" w:themeColor="text1"/>
          <w:lang w:val="es-ES_tradnl"/>
        </w:rPr>
        <w:t>do la distancia entre frecuencias, pues</w:t>
      </w:r>
      <w:r w:rsidR="00676336" w:rsidRPr="00C8151B">
        <w:rPr>
          <w:color w:val="000000" w:themeColor="text1"/>
          <w:lang w:val="es-ES_tradnl"/>
        </w:rPr>
        <w:t xml:space="preserve"> </w:t>
      </w:r>
      <w:r w:rsidR="005A29DC" w:rsidRPr="00C8151B">
        <w:rPr>
          <w:color w:val="000000" w:themeColor="text1"/>
          <w:lang w:val="es-ES_tradnl"/>
        </w:rPr>
        <w:t xml:space="preserve">las </w:t>
      </w:r>
      <w:r w:rsidR="00844D4F">
        <w:rPr>
          <w:color w:val="000000" w:themeColor="text1"/>
          <w:lang w:val="es-ES_tradnl"/>
        </w:rPr>
        <w:t>ocurrencias</w:t>
      </w:r>
      <w:r w:rsidR="005A29DC" w:rsidRPr="00C8151B">
        <w:rPr>
          <w:color w:val="000000" w:themeColor="text1"/>
          <w:lang w:val="es-ES_tradnl"/>
        </w:rPr>
        <w:t xml:space="preserve"> eliminadas del corpus de CdMx suman nada menos que </w:t>
      </w:r>
      <w:r w:rsidR="00676336" w:rsidRPr="00C8151B">
        <w:rPr>
          <w:color w:val="000000" w:themeColor="text1"/>
          <w:lang w:val="es-ES_tradnl"/>
        </w:rPr>
        <w:t>89</w:t>
      </w:r>
      <w:r w:rsidR="008D23F8">
        <w:rPr>
          <w:color w:val="000000" w:themeColor="text1"/>
          <w:lang w:val="es-ES_tradnl"/>
        </w:rPr>
        <w:t>,</w:t>
      </w:r>
      <w:r w:rsidR="00676336" w:rsidRPr="00C8151B">
        <w:rPr>
          <w:color w:val="000000" w:themeColor="text1"/>
          <w:lang w:val="es-ES_tradnl"/>
        </w:rPr>
        <w:t xml:space="preserve"> frente a </w:t>
      </w:r>
      <w:r w:rsidR="00D52E78" w:rsidRPr="00C8151B">
        <w:rPr>
          <w:color w:val="000000" w:themeColor="text1"/>
          <w:lang w:val="es-ES_tradnl"/>
        </w:rPr>
        <w:t>28 de Madrid, 20 de Montevideo, 6 de Medellín y ningun</w:t>
      </w:r>
      <w:r w:rsidR="005A29DC" w:rsidRPr="00C8151B">
        <w:rPr>
          <w:color w:val="000000" w:themeColor="text1"/>
          <w:lang w:val="es-ES_tradnl"/>
        </w:rPr>
        <w:t>a</w:t>
      </w:r>
      <w:r w:rsidR="00D52E78" w:rsidRPr="00C8151B">
        <w:rPr>
          <w:color w:val="000000" w:themeColor="text1"/>
          <w:lang w:val="es-ES_tradnl"/>
        </w:rPr>
        <w:t xml:space="preserve"> de Lima.</w:t>
      </w:r>
      <w:r w:rsidR="00676336" w:rsidRPr="00C8151B">
        <w:rPr>
          <w:color w:val="000000" w:themeColor="text1"/>
          <w:lang w:val="es-ES_tradnl"/>
        </w:rPr>
        <w:t xml:space="preserve"> </w:t>
      </w:r>
      <w:r w:rsidR="00D52E78" w:rsidRPr="00C8151B">
        <w:rPr>
          <w:color w:val="000000" w:themeColor="text1"/>
          <w:lang w:val="es-ES_tradnl"/>
        </w:rPr>
        <w:t xml:space="preserve">Por tanto, la frecuencia de la palabra </w:t>
      </w:r>
      <w:r w:rsidR="00D52E78" w:rsidRPr="00C8151B">
        <w:rPr>
          <w:i/>
          <w:color w:val="000000" w:themeColor="text1"/>
          <w:lang w:val="es-ES_tradnl"/>
        </w:rPr>
        <w:t>tampoco</w:t>
      </w:r>
      <w:r w:rsidR="00D52E78" w:rsidRPr="00C8151B">
        <w:rPr>
          <w:color w:val="000000" w:themeColor="text1"/>
          <w:lang w:val="es-ES_tradnl"/>
        </w:rPr>
        <w:t xml:space="preserve"> </w:t>
      </w:r>
      <w:r w:rsidR="007E06AC" w:rsidRPr="00C8151B">
        <w:rPr>
          <w:color w:val="000000" w:themeColor="text1"/>
          <w:lang w:val="es-ES_tradnl"/>
        </w:rPr>
        <w:t>dista de ser</w:t>
      </w:r>
      <w:r w:rsidR="00D52E78" w:rsidRPr="00C8151B">
        <w:rPr>
          <w:color w:val="000000" w:themeColor="text1"/>
          <w:lang w:val="es-ES_tradnl"/>
        </w:rPr>
        <w:t xml:space="preserve"> homogénea, al menos en los registros orales. </w:t>
      </w:r>
      <w:r w:rsidR="00E73296">
        <w:rPr>
          <w:color w:val="000000" w:themeColor="text1"/>
          <w:lang w:val="es-ES_tradnl"/>
        </w:rPr>
        <w:t xml:space="preserve">Aunque </w:t>
      </w:r>
      <w:r w:rsidR="008D23F8">
        <w:rPr>
          <w:color w:val="000000" w:themeColor="text1"/>
          <w:lang w:val="es-ES_tradnl"/>
        </w:rPr>
        <w:t>para</w:t>
      </w:r>
      <w:r w:rsidR="007E06AC" w:rsidRPr="00C8151B">
        <w:rPr>
          <w:color w:val="000000" w:themeColor="text1"/>
          <w:lang w:val="es-ES_tradnl"/>
        </w:rPr>
        <w:t xml:space="preserve"> extraer conclusiones definitivas sería necesario manejar </w:t>
      </w:r>
      <w:r w:rsidR="008D23F8">
        <w:rPr>
          <w:color w:val="000000" w:themeColor="text1"/>
          <w:lang w:val="es-ES_tradnl"/>
        </w:rPr>
        <w:t>más puntos de encuesta</w:t>
      </w:r>
      <w:r w:rsidR="007E06AC" w:rsidRPr="00C8151B">
        <w:rPr>
          <w:color w:val="000000" w:themeColor="text1"/>
          <w:lang w:val="es-ES_tradnl"/>
        </w:rPr>
        <w:t xml:space="preserve">, </w:t>
      </w:r>
      <w:r w:rsidR="00593AF5">
        <w:rPr>
          <w:color w:val="000000" w:themeColor="text1"/>
          <w:lang w:val="es-ES_tradnl"/>
        </w:rPr>
        <w:t xml:space="preserve">esto supone </w:t>
      </w:r>
      <w:r w:rsidR="007E06AC" w:rsidRPr="00C8151B">
        <w:rPr>
          <w:color w:val="000000" w:themeColor="text1"/>
          <w:lang w:val="es-ES_tradnl"/>
        </w:rPr>
        <w:t xml:space="preserve">al menos </w:t>
      </w:r>
      <w:r w:rsidR="00593AF5">
        <w:rPr>
          <w:color w:val="000000" w:themeColor="text1"/>
          <w:lang w:val="es-ES_tradnl"/>
        </w:rPr>
        <w:t>un apoyo empírico inicial a</w:t>
      </w:r>
      <w:r w:rsidR="007E06AC" w:rsidRPr="00C8151B">
        <w:rPr>
          <w:color w:val="000000" w:themeColor="text1"/>
          <w:lang w:val="es-ES_tradnl"/>
        </w:rPr>
        <w:t xml:space="preserve"> </w:t>
      </w:r>
      <w:r w:rsidR="003218C6">
        <w:rPr>
          <w:color w:val="000000" w:themeColor="text1"/>
          <w:lang w:val="es-ES_tradnl"/>
        </w:rPr>
        <w:t xml:space="preserve">la </w:t>
      </w:r>
      <w:r w:rsidR="00593AF5">
        <w:rPr>
          <w:color w:val="000000" w:themeColor="text1"/>
          <w:lang w:val="es-ES_tradnl"/>
        </w:rPr>
        <w:t xml:space="preserve">hipótesis de que </w:t>
      </w:r>
      <w:r w:rsidR="003218C6">
        <w:rPr>
          <w:color w:val="000000" w:themeColor="text1"/>
          <w:lang w:val="es-ES_tradnl"/>
        </w:rPr>
        <w:t xml:space="preserve">existe </w:t>
      </w:r>
      <w:r w:rsidR="00774CA5">
        <w:rPr>
          <w:color w:val="000000" w:themeColor="text1"/>
          <w:lang w:val="es-ES_tradnl"/>
        </w:rPr>
        <w:t xml:space="preserve">variación dialectal en el grado de frecuencia de </w:t>
      </w:r>
      <w:r w:rsidR="00774CA5">
        <w:rPr>
          <w:i/>
          <w:color w:val="000000" w:themeColor="text1"/>
          <w:lang w:val="es-ES_tradnl"/>
        </w:rPr>
        <w:t>tampoco</w:t>
      </w:r>
      <w:r w:rsidR="007E06AC" w:rsidRPr="00C8151B">
        <w:rPr>
          <w:color w:val="000000" w:themeColor="text1"/>
          <w:lang w:val="es-ES_tradnl"/>
        </w:rPr>
        <w:t>.</w:t>
      </w:r>
    </w:p>
    <w:p w14:paraId="18CC5752" w14:textId="665B2800" w:rsidR="006531BF" w:rsidRDefault="00A00D41" w:rsidP="00420B70">
      <w:pPr>
        <w:spacing w:line="360" w:lineRule="auto"/>
        <w:ind w:firstLine="284"/>
        <w:jc w:val="both"/>
        <w:rPr>
          <w:color w:val="000000" w:themeColor="text1"/>
          <w:lang w:val="es-ES_tradnl"/>
        </w:rPr>
      </w:pPr>
      <w:r w:rsidRPr="00C8151B">
        <w:rPr>
          <w:color w:val="000000" w:themeColor="text1"/>
          <w:lang w:val="es-ES_tradnl"/>
        </w:rPr>
        <w:t xml:space="preserve">También merece </w:t>
      </w:r>
      <w:r w:rsidR="00E431C3">
        <w:rPr>
          <w:color w:val="000000" w:themeColor="text1"/>
          <w:lang w:val="es-ES_tradnl"/>
        </w:rPr>
        <w:t>un</w:t>
      </w:r>
      <w:r w:rsidR="00E73296">
        <w:rPr>
          <w:color w:val="000000" w:themeColor="text1"/>
          <w:lang w:val="es-ES_tradnl"/>
        </w:rPr>
        <w:t xml:space="preserve"> comentario</w:t>
      </w:r>
      <w:r w:rsidRPr="00C8151B">
        <w:rPr>
          <w:color w:val="000000" w:themeColor="text1"/>
          <w:lang w:val="es-ES_tradnl"/>
        </w:rPr>
        <w:t xml:space="preserve"> la correlación entre las ocurrencias de los dos principales valores de </w:t>
      </w:r>
      <w:r w:rsidRPr="00C8151B">
        <w:rPr>
          <w:i/>
          <w:color w:val="000000" w:themeColor="text1"/>
          <w:lang w:val="es-ES_tradnl"/>
        </w:rPr>
        <w:t>tampoco</w:t>
      </w:r>
      <w:r w:rsidRPr="00C8151B">
        <w:rPr>
          <w:color w:val="000000" w:themeColor="text1"/>
          <w:lang w:val="es-ES_tradnl"/>
        </w:rPr>
        <w:t xml:space="preserve"> en la ciudad de </w:t>
      </w:r>
      <w:r w:rsidR="007E06AC" w:rsidRPr="00C8151B">
        <w:rPr>
          <w:color w:val="000000" w:themeColor="text1"/>
          <w:lang w:val="es-ES_tradnl"/>
        </w:rPr>
        <w:t>Madrid.</w:t>
      </w:r>
      <w:r w:rsidR="008D23F8">
        <w:rPr>
          <w:color w:val="000000" w:themeColor="text1"/>
          <w:lang w:val="es-ES_tradnl"/>
        </w:rPr>
        <w:t xml:space="preserve"> En la</w:t>
      </w:r>
      <w:r w:rsidRPr="00C8151B">
        <w:rPr>
          <w:color w:val="000000" w:themeColor="text1"/>
          <w:lang w:val="es-ES_tradnl"/>
        </w:rPr>
        <w:t xml:space="preserve">s demás </w:t>
      </w:r>
      <w:r w:rsidR="008D23F8">
        <w:rPr>
          <w:color w:val="000000" w:themeColor="text1"/>
          <w:lang w:val="es-ES_tradnl"/>
        </w:rPr>
        <w:t>ciudades</w:t>
      </w:r>
      <w:r w:rsidR="005A29DC" w:rsidRPr="00C8151B">
        <w:rPr>
          <w:color w:val="000000" w:themeColor="text1"/>
          <w:lang w:val="es-ES_tradnl"/>
        </w:rPr>
        <w:t>,</w:t>
      </w:r>
      <w:r w:rsidRPr="00C8151B">
        <w:rPr>
          <w:color w:val="000000" w:themeColor="text1"/>
          <w:lang w:val="es-ES_tradnl"/>
        </w:rPr>
        <w:t xml:space="preserve"> los porcentajes se m</w:t>
      </w:r>
      <w:r w:rsidR="00844D4F">
        <w:rPr>
          <w:color w:val="000000" w:themeColor="text1"/>
          <w:lang w:val="es-ES_tradnl"/>
        </w:rPr>
        <w:t>antiene</w:t>
      </w:r>
      <w:r w:rsidR="005A29DC" w:rsidRPr="00C8151B">
        <w:rPr>
          <w:color w:val="000000" w:themeColor="text1"/>
          <w:lang w:val="es-ES_tradnl"/>
        </w:rPr>
        <w:t>n relativamente equilibrados</w:t>
      </w:r>
      <w:r w:rsidR="00C55FAF">
        <w:rPr>
          <w:color w:val="000000" w:themeColor="text1"/>
          <w:lang w:val="es-ES_tradnl"/>
        </w:rPr>
        <w:t>; e</w:t>
      </w:r>
      <w:r w:rsidR="005A29DC" w:rsidRPr="00C8151B">
        <w:rPr>
          <w:color w:val="000000" w:themeColor="text1"/>
          <w:lang w:val="es-ES_tradnl"/>
        </w:rPr>
        <w:t xml:space="preserve">l uso </w:t>
      </w:r>
      <w:r w:rsidR="0029303D">
        <w:rPr>
          <w:color w:val="000000" w:themeColor="text1"/>
          <w:lang w:val="es-ES_tradnl"/>
        </w:rPr>
        <w:t>aditiv</w:t>
      </w:r>
      <w:r w:rsidR="005A29DC" w:rsidRPr="00C8151B">
        <w:rPr>
          <w:color w:val="000000" w:themeColor="text1"/>
          <w:lang w:val="es-ES_tradnl"/>
        </w:rPr>
        <w:t>o oscila entre el 41</w:t>
      </w:r>
      <w:r w:rsidR="008D23F8">
        <w:rPr>
          <w:color w:val="000000" w:themeColor="text1"/>
          <w:lang w:val="es-ES_tradnl"/>
        </w:rPr>
        <w:t>.1</w:t>
      </w:r>
      <w:r w:rsidR="005A29DC" w:rsidRPr="00C8151B">
        <w:rPr>
          <w:color w:val="000000" w:themeColor="text1"/>
          <w:lang w:val="es-ES_tradnl"/>
        </w:rPr>
        <w:t xml:space="preserve"> % de CdMx (donde hay un tercer valor en liza) y el 54</w:t>
      </w:r>
      <w:r w:rsidR="008D23F8">
        <w:rPr>
          <w:color w:val="000000" w:themeColor="text1"/>
          <w:lang w:val="es-ES_tradnl"/>
        </w:rPr>
        <w:t>.3</w:t>
      </w:r>
      <w:r w:rsidR="005A29DC" w:rsidRPr="00C8151B">
        <w:rPr>
          <w:color w:val="000000" w:themeColor="text1"/>
          <w:lang w:val="es-ES_tradnl"/>
        </w:rPr>
        <w:t xml:space="preserve"> % de Lima. El </w:t>
      </w:r>
      <w:r w:rsidR="008D23F8">
        <w:rPr>
          <w:color w:val="000000" w:themeColor="text1"/>
          <w:lang w:val="es-ES_tradnl"/>
        </w:rPr>
        <w:t xml:space="preserve">uso </w:t>
      </w:r>
      <w:r w:rsidR="005A29DC" w:rsidRPr="00C8151B">
        <w:rPr>
          <w:color w:val="000000" w:themeColor="text1"/>
          <w:lang w:val="es-ES_tradnl"/>
        </w:rPr>
        <w:t>in</w:t>
      </w:r>
      <w:r w:rsidR="008D23F8">
        <w:rPr>
          <w:color w:val="000000" w:themeColor="text1"/>
          <w:lang w:val="es-ES_tradnl"/>
        </w:rPr>
        <w:t>dependiente se mueve entre el 45.7</w:t>
      </w:r>
      <w:r w:rsidR="005A29DC" w:rsidRPr="00C8151B">
        <w:rPr>
          <w:color w:val="000000" w:themeColor="text1"/>
          <w:lang w:val="es-ES_tradnl"/>
        </w:rPr>
        <w:t xml:space="preserve"> %</w:t>
      </w:r>
      <w:r w:rsidR="008D23F8">
        <w:rPr>
          <w:color w:val="000000" w:themeColor="text1"/>
          <w:lang w:val="es-ES_tradnl"/>
        </w:rPr>
        <w:t xml:space="preserve"> de Lima</w:t>
      </w:r>
      <w:r w:rsidR="005A29DC" w:rsidRPr="00C8151B">
        <w:rPr>
          <w:color w:val="000000" w:themeColor="text1"/>
          <w:lang w:val="es-ES_tradnl"/>
        </w:rPr>
        <w:t xml:space="preserve"> y el 54</w:t>
      </w:r>
      <w:r w:rsidR="008D23F8">
        <w:rPr>
          <w:color w:val="000000" w:themeColor="text1"/>
          <w:lang w:val="es-ES_tradnl"/>
        </w:rPr>
        <w:t>.3</w:t>
      </w:r>
      <w:r w:rsidR="005A29DC" w:rsidRPr="00C8151B">
        <w:rPr>
          <w:color w:val="000000" w:themeColor="text1"/>
          <w:lang w:val="es-ES_tradnl"/>
        </w:rPr>
        <w:t xml:space="preserve"> %</w:t>
      </w:r>
      <w:r w:rsidR="008D23F8">
        <w:rPr>
          <w:color w:val="000000" w:themeColor="text1"/>
          <w:lang w:val="es-ES_tradnl"/>
        </w:rPr>
        <w:t xml:space="preserve"> de Medellín</w:t>
      </w:r>
      <w:r w:rsidR="005A29DC" w:rsidRPr="00C8151B">
        <w:rPr>
          <w:color w:val="000000" w:themeColor="text1"/>
          <w:lang w:val="es-ES_tradnl"/>
        </w:rPr>
        <w:t>. Técnicamente, cabe asumir que ambos usos van a la par en cuanto a su frecuencia relativa</w:t>
      </w:r>
      <w:r w:rsidR="00C55FAF">
        <w:rPr>
          <w:color w:val="000000" w:themeColor="text1"/>
          <w:lang w:val="es-ES_tradnl"/>
        </w:rPr>
        <w:t xml:space="preserve">, con una ligera </w:t>
      </w:r>
      <w:r w:rsidR="006531BF">
        <w:rPr>
          <w:color w:val="000000" w:themeColor="text1"/>
          <w:lang w:val="es-ES_tradnl"/>
        </w:rPr>
        <w:t>ventaja</w:t>
      </w:r>
      <w:r w:rsidR="00C55FAF">
        <w:rPr>
          <w:color w:val="000000" w:themeColor="text1"/>
          <w:lang w:val="es-ES_tradnl"/>
        </w:rPr>
        <w:t xml:space="preserve"> del uso independiente en CdMx y Medellín, pero no así en Montevideo y Lima. </w:t>
      </w:r>
      <w:r w:rsidR="005A29DC" w:rsidRPr="00C8151B">
        <w:rPr>
          <w:color w:val="000000" w:themeColor="text1"/>
          <w:lang w:val="es-ES_tradnl"/>
        </w:rPr>
        <w:t>Ahora bien, esa tendencia se rompe en Madrid</w:t>
      </w:r>
      <w:r w:rsidR="00144C17">
        <w:rPr>
          <w:color w:val="000000" w:themeColor="text1"/>
          <w:lang w:val="es-ES_tradnl"/>
        </w:rPr>
        <w:t xml:space="preserve">, donde </w:t>
      </w:r>
      <w:r w:rsidR="005A29DC" w:rsidRPr="00C8151B">
        <w:rPr>
          <w:color w:val="000000" w:themeColor="text1"/>
          <w:lang w:val="es-ES_tradnl"/>
        </w:rPr>
        <w:t xml:space="preserve">el uso independiente </w:t>
      </w:r>
      <w:r w:rsidR="008D23F8">
        <w:rPr>
          <w:color w:val="000000" w:themeColor="text1"/>
          <w:lang w:val="es-ES_tradnl"/>
        </w:rPr>
        <w:t>alcanza nada menos que el 80.9</w:t>
      </w:r>
      <w:r w:rsidR="00B72AAD" w:rsidRPr="00C8151B">
        <w:rPr>
          <w:color w:val="000000" w:themeColor="text1"/>
          <w:lang w:val="es-ES_tradnl"/>
        </w:rPr>
        <w:t xml:space="preserve"> % (93 de las 115 ocurrencias válidas)</w:t>
      </w:r>
      <w:r w:rsidR="00144C17">
        <w:rPr>
          <w:color w:val="000000" w:themeColor="text1"/>
          <w:lang w:val="es-ES_tradnl"/>
        </w:rPr>
        <w:t>. Esto</w:t>
      </w:r>
      <w:r w:rsidR="00C55FAF">
        <w:rPr>
          <w:color w:val="000000" w:themeColor="text1"/>
          <w:lang w:val="es-ES_tradnl"/>
        </w:rPr>
        <w:t xml:space="preserve"> </w:t>
      </w:r>
      <w:r w:rsidR="000575D9">
        <w:rPr>
          <w:color w:val="000000" w:themeColor="text1"/>
          <w:lang w:val="es-ES_tradnl"/>
        </w:rPr>
        <w:t>da lugar a</w:t>
      </w:r>
      <w:r w:rsidR="00C55FAF">
        <w:rPr>
          <w:color w:val="000000" w:themeColor="text1"/>
          <w:lang w:val="es-ES_tradnl"/>
        </w:rPr>
        <w:t xml:space="preserve"> que, en los datos </w:t>
      </w:r>
      <w:r w:rsidR="00144C17">
        <w:rPr>
          <w:color w:val="000000" w:themeColor="text1"/>
          <w:lang w:val="es-ES_tradnl"/>
        </w:rPr>
        <w:t>conjuntos de las cinco ciudades</w:t>
      </w:r>
      <w:r w:rsidR="00C55FAF">
        <w:rPr>
          <w:color w:val="000000" w:themeColor="text1"/>
          <w:lang w:val="es-ES_tradnl"/>
        </w:rPr>
        <w:t xml:space="preserve">, la frecuencia de </w:t>
      </w:r>
      <w:r w:rsidR="00144C17">
        <w:rPr>
          <w:i/>
          <w:color w:val="000000" w:themeColor="text1"/>
          <w:lang w:val="es-ES_tradnl"/>
        </w:rPr>
        <w:t>tampoco</w:t>
      </w:r>
      <w:r w:rsidR="00C55FAF">
        <w:rPr>
          <w:color w:val="000000" w:themeColor="text1"/>
          <w:lang w:val="es-ES_tradnl"/>
        </w:rPr>
        <w:t xml:space="preserve"> independiente sea sensiblemente superior a la del </w:t>
      </w:r>
      <w:r w:rsidR="0029303D">
        <w:rPr>
          <w:color w:val="000000" w:themeColor="text1"/>
          <w:lang w:val="es-ES_tradnl"/>
        </w:rPr>
        <w:t>aditiv</w:t>
      </w:r>
      <w:r w:rsidR="00C55FAF">
        <w:rPr>
          <w:color w:val="000000" w:themeColor="text1"/>
          <w:lang w:val="es-ES_tradnl"/>
        </w:rPr>
        <w:t>o</w:t>
      </w:r>
      <w:r w:rsidR="00B72AAD" w:rsidRPr="00C8151B">
        <w:rPr>
          <w:color w:val="000000" w:themeColor="text1"/>
          <w:lang w:val="es-ES_tradnl"/>
        </w:rPr>
        <w:t xml:space="preserve">. </w:t>
      </w:r>
      <w:r w:rsidR="00A932E4" w:rsidRPr="00C8151B">
        <w:rPr>
          <w:color w:val="000000" w:themeColor="text1"/>
          <w:lang w:val="es-ES_tradnl"/>
        </w:rPr>
        <w:t>E</w:t>
      </w:r>
      <w:r w:rsidR="00B72AAD" w:rsidRPr="00C8151B">
        <w:rPr>
          <w:color w:val="000000" w:themeColor="text1"/>
          <w:lang w:val="es-ES_tradnl"/>
        </w:rPr>
        <w:t>l carácter meramente prospectivo del presente estudio nos obliga a ser prudentes</w:t>
      </w:r>
      <w:r w:rsidR="00250C13" w:rsidRPr="00C8151B">
        <w:rPr>
          <w:color w:val="000000" w:themeColor="text1"/>
          <w:lang w:val="es-ES_tradnl"/>
        </w:rPr>
        <w:t>, a la espera de</w:t>
      </w:r>
      <w:r w:rsidR="00B72AAD" w:rsidRPr="00C8151B">
        <w:rPr>
          <w:color w:val="000000" w:themeColor="text1"/>
          <w:lang w:val="es-ES_tradnl"/>
        </w:rPr>
        <w:t xml:space="preserve"> comprobar si se atestigua </w:t>
      </w:r>
      <w:r w:rsidR="00C55FAF">
        <w:rPr>
          <w:color w:val="000000" w:themeColor="text1"/>
          <w:lang w:val="es-ES_tradnl"/>
        </w:rPr>
        <w:t xml:space="preserve">el mismo fenómeno </w:t>
      </w:r>
      <w:r w:rsidR="00593AF5">
        <w:rPr>
          <w:color w:val="000000" w:themeColor="text1"/>
          <w:lang w:val="es-ES_tradnl"/>
        </w:rPr>
        <w:t>en otro</w:t>
      </w:r>
      <w:r w:rsidR="00B72AAD" w:rsidRPr="00C8151B">
        <w:rPr>
          <w:color w:val="000000" w:themeColor="text1"/>
          <w:lang w:val="es-ES_tradnl"/>
        </w:rPr>
        <w:t>s</w:t>
      </w:r>
      <w:r w:rsidR="00593AF5">
        <w:rPr>
          <w:color w:val="000000" w:themeColor="text1"/>
          <w:lang w:val="es-ES_tradnl"/>
        </w:rPr>
        <w:t xml:space="preserve"> lugares</w:t>
      </w:r>
      <w:r w:rsidR="00250C13" w:rsidRPr="00C8151B">
        <w:rPr>
          <w:color w:val="000000" w:themeColor="text1"/>
          <w:lang w:val="es-ES_tradnl"/>
        </w:rPr>
        <w:t>.</w:t>
      </w:r>
      <w:r w:rsidR="00B72AAD" w:rsidRPr="00C8151B">
        <w:rPr>
          <w:color w:val="000000" w:themeColor="text1"/>
          <w:lang w:val="es-ES_tradnl"/>
        </w:rPr>
        <w:t xml:space="preserve"> </w:t>
      </w:r>
      <w:r w:rsidR="00250C13" w:rsidRPr="00C8151B">
        <w:rPr>
          <w:color w:val="000000" w:themeColor="text1"/>
          <w:lang w:val="es-ES_tradnl"/>
        </w:rPr>
        <w:t xml:space="preserve">No hay que descartar que se trate de un rasgo idiosincrásico de Madrid, pero, </w:t>
      </w:r>
      <w:r w:rsidR="00E431C3">
        <w:rPr>
          <w:color w:val="000000" w:themeColor="text1"/>
          <w:lang w:val="es-ES_tradnl"/>
        </w:rPr>
        <w:t>d</w:t>
      </w:r>
      <w:r w:rsidR="00250C13" w:rsidRPr="00C8151B">
        <w:rPr>
          <w:color w:val="000000" w:themeColor="text1"/>
          <w:lang w:val="es-ES_tradnl"/>
        </w:rPr>
        <w:t>e advertirse</w:t>
      </w:r>
      <w:r w:rsidR="00B72AAD" w:rsidRPr="00C8151B">
        <w:rPr>
          <w:color w:val="000000" w:themeColor="text1"/>
          <w:lang w:val="es-ES_tradnl"/>
        </w:rPr>
        <w:t xml:space="preserve"> una situación análoga en otr</w:t>
      </w:r>
      <w:r w:rsidR="00570AB0">
        <w:rPr>
          <w:color w:val="000000" w:themeColor="text1"/>
          <w:lang w:val="es-ES_tradnl"/>
        </w:rPr>
        <w:t>a</w:t>
      </w:r>
      <w:r w:rsidR="00B72AAD" w:rsidRPr="00C8151B">
        <w:rPr>
          <w:color w:val="000000" w:themeColor="text1"/>
          <w:lang w:val="es-ES_tradnl"/>
        </w:rPr>
        <w:t xml:space="preserve">s </w:t>
      </w:r>
      <w:r w:rsidR="00570AB0">
        <w:rPr>
          <w:color w:val="000000" w:themeColor="text1"/>
          <w:lang w:val="es-ES_tradnl"/>
        </w:rPr>
        <w:t xml:space="preserve">ciudades de </w:t>
      </w:r>
      <w:r w:rsidR="00570AB0">
        <w:rPr>
          <w:color w:val="000000" w:themeColor="text1"/>
          <w:lang w:val="es-ES_tradnl"/>
        </w:rPr>
        <w:lastRenderedPageBreak/>
        <w:t>España</w:t>
      </w:r>
      <w:r w:rsidR="00593AF5">
        <w:rPr>
          <w:color w:val="000000" w:themeColor="text1"/>
          <w:lang w:val="es-ES_tradnl"/>
        </w:rPr>
        <w:t xml:space="preserve"> incluidas en el proyecto PRESEEA</w:t>
      </w:r>
      <w:r w:rsidR="00570AB0">
        <w:rPr>
          <w:color w:val="000000" w:themeColor="text1"/>
          <w:lang w:val="es-ES_tradnl"/>
        </w:rPr>
        <w:t xml:space="preserve"> (</w:t>
      </w:r>
      <w:r w:rsidR="00B72AAD" w:rsidRPr="00C8151B">
        <w:rPr>
          <w:color w:val="000000" w:themeColor="text1"/>
          <w:lang w:val="es-ES_tradnl"/>
        </w:rPr>
        <w:t xml:space="preserve">Granada, </w:t>
      </w:r>
      <w:r w:rsidR="00A932E4" w:rsidRPr="00C8151B">
        <w:rPr>
          <w:color w:val="000000" w:themeColor="text1"/>
          <w:lang w:val="es-ES_tradnl"/>
        </w:rPr>
        <w:t>Santiago de Compostela</w:t>
      </w:r>
      <w:r w:rsidR="00B72AAD" w:rsidRPr="00C8151B">
        <w:rPr>
          <w:color w:val="000000" w:themeColor="text1"/>
          <w:lang w:val="es-ES_tradnl"/>
        </w:rPr>
        <w:t>, Valencia, etc.)</w:t>
      </w:r>
      <w:r w:rsidR="00250C13" w:rsidRPr="00C8151B">
        <w:rPr>
          <w:color w:val="000000" w:themeColor="text1"/>
          <w:lang w:val="es-ES_tradnl"/>
        </w:rPr>
        <w:t>, cabría pensar que estamos ante una tendencia del español hablado en el viejo continente.</w:t>
      </w:r>
    </w:p>
    <w:p w14:paraId="0165BA8C" w14:textId="0B00DC10" w:rsidR="007E06AC" w:rsidRPr="00C8151B" w:rsidRDefault="00A0077B" w:rsidP="00420B70">
      <w:pPr>
        <w:spacing w:line="360" w:lineRule="auto"/>
        <w:ind w:firstLine="284"/>
        <w:jc w:val="both"/>
        <w:rPr>
          <w:color w:val="000000" w:themeColor="text1"/>
          <w:lang w:val="es-ES_tradnl"/>
        </w:rPr>
      </w:pPr>
      <w:r>
        <w:rPr>
          <w:color w:val="000000" w:themeColor="text1"/>
          <w:lang w:val="es-ES_tradnl"/>
        </w:rPr>
        <w:t>Como hemos apuntado poco más arriba</w:t>
      </w:r>
      <w:r w:rsidR="007E06AC" w:rsidRPr="00C8151B">
        <w:rPr>
          <w:color w:val="000000" w:themeColor="text1"/>
          <w:lang w:val="es-ES_tradnl"/>
        </w:rPr>
        <w:t>,</w:t>
      </w:r>
      <w:r w:rsidR="00250C13" w:rsidRPr="00C8151B">
        <w:rPr>
          <w:color w:val="000000" w:themeColor="text1"/>
          <w:lang w:val="es-ES_tradnl"/>
        </w:rPr>
        <w:t xml:space="preserve"> el llamado</w:t>
      </w:r>
      <w:r w:rsidR="007E06AC" w:rsidRPr="00C8151B">
        <w:rPr>
          <w:color w:val="000000" w:themeColor="text1"/>
          <w:lang w:val="es-ES_tradnl"/>
        </w:rPr>
        <w:t xml:space="preserve"> </w:t>
      </w:r>
      <w:r w:rsidR="007E06AC" w:rsidRPr="00C8151B">
        <w:rPr>
          <w:i/>
          <w:color w:val="000000" w:themeColor="text1"/>
          <w:lang w:val="es-ES_tradnl"/>
        </w:rPr>
        <w:t>tampoco evaluativo</w:t>
      </w:r>
      <w:r w:rsidR="00250C13" w:rsidRPr="00C8151B">
        <w:rPr>
          <w:color w:val="000000" w:themeColor="text1"/>
          <w:lang w:val="es-ES_tradnl"/>
        </w:rPr>
        <w:t xml:space="preserve"> aparece </w:t>
      </w:r>
      <w:r>
        <w:rPr>
          <w:color w:val="000000" w:themeColor="text1"/>
          <w:lang w:val="es-ES_tradnl"/>
        </w:rPr>
        <w:t>exclusivamente en el habla de CdMx, con una presencia</w:t>
      </w:r>
      <w:r w:rsidR="00250C13" w:rsidRPr="00C8151B">
        <w:rPr>
          <w:color w:val="000000" w:themeColor="text1"/>
          <w:lang w:val="es-ES_tradnl"/>
        </w:rPr>
        <w:t xml:space="preserve"> minoritaria, pero </w:t>
      </w:r>
      <w:r>
        <w:rPr>
          <w:color w:val="000000" w:themeColor="text1"/>
          <w:lang w:val="es-ES_tradnl"/>
        </w:rPr>
        <w:t xml:space="preserve">que se sitúa </w:t>
      </w:r>
      <w:r w:rsidR="00A932E4" w:rsidRPr="00C8151B">
        <w:rPr>
          <w:color w:val="000000" w:themeColor="text1"/>
          <w:lang w:val="es-ES_tradnl"/>
        </w:rPr>
        <w:t>por encima del umbral de relevancia estadística</w:t>
      </w:r>
      <w:r w:rsidR="00250C13" w:rsidRPr="00C8151B">
        <w:rPr>
          <w:color w:val="000000" w:themeColor="text1"/>
          <w:lang w:val="es-ES_tradnl"/>
        </w:rPr>
        <w:t xml:space="preserve">. </w:t>
      </w:r>
      <w:r w:rsidR="00A932E4" w:rsidRPr="00C8151B">
        <w:rPr>
          <w:color w:val="000000" w:themeColor="text1"/>
          <w:lang w:val="es-ES_tradnl"/>
        </w:rPr>
        <w:t xml:space="preserve">Sin duda, </w:t>
      </w:r>
      <w:r w:rsidR="00AC1F3C" w:rsidRPr="00C8151B">
        <w:rPr>
          <w:color w:val="000000" w:themeColor="text1"/>
          <w:lang w:val="es-ES_tradnl"/>
        </w:rPr>
        <w:t>se trata d</w:t>
      </w:r>
      <w:r w:rsidR="00A932E4" w:rsidRPr="00C8151B">
        <w:rPr>
          <w:color w:val="000000" w:themeColor="text1"/>
          <w:lang w:val="es-ES_tradnl"/>
        </w:rPr>
        <w:t xml:space="preserve">e un factor </w:t>
      </w:r>
      <w:r w:rsidR="00E73296">
        <w:rPr>
          <w:color w:val="000000" w:themeColor="text1"/>
          <w:lang w:val="es-ES_tradnl"/>
        </w:rPr>
        <w:t xml:space="preserve">que </w:t>
      </w:r>
      <w:r w:rsidR="003F3003">
        <w:rPr>
          <w:color w:val="000000" w:themeColor="text1"/>
          <w:lang w:val="es-ES_tradnl"/>
        </w:rPr>
        <w:t>repercute en</w:t>
      </w:r>
      <w:r w:rsidR="00A932E4" w:rsidRPr="00C8151B">
        <w:rPr>
          <w:color w:val="000000" w:themeColor="text1"/>
          <w:lang w:val="es-ES_tradnl"/>
        </w:rPr>
        <w:t xml:space="preserve"> la mayor frecuencia de </w:t>
      </w:r>
      <w:r w:rsidR="00A932E4" w:rsidRPr="00C8151B">
        <w:rPr>
          <w:i/>
          <w:color w:val="000000" w:themeColor="text1"/>
          <w:lang w:val="es-ES_tradnl"/>
        </w:rPr>
        <w:t>tampoco</w:t>
      </w:r>
      <w:r w:rsidR="00A932E4" w:rsidRPr="00C8151B">
        <w:rPr>
          <w:color w:val="000000" w:themeColor="text1"/>
          <w:lang w:val="es-ES_tradnl"/>
        </w:rPr>
        <w:t xml:space="preserve"> en la capital mexicana, pero solo </w:t>
      </w:r>
      <w:r w:rsidR="00E73296">
        <w:rPr>
          <w:color w:val="000000" w:themeColor="text1"/>
          <w:lang w:val="es-ES_tradnl"/>
        </w:rPr>
        <w:t>parcialmente</w:t>
      </w:r>
      <w:r w:rsidR="00A932E4" w:rsidRPr="00C8151B">
        <w:rPr>
          <w:color w:val="000000" w:themeColor="text1"/>
          <w:lang w:val="es-ES_tradnl"/>
        </w:rPr>
        <w:t>, pues estas 1</w:t>
      </w:r>
      <w:r w:rsidR="00E431C3">
        <w:rPr>
          <w:color w:val="000000" w:themeColor="text1"/>
          <w:lang w:val="es-ES_tradnl"/>
        </w:rPr>
        <w:t>6</w:t>
      </w:r>
      <w:r w:rsidR="00A932E4" w:rsidRPr="00C8151B">
        <w:rPr>
          <w:color w:val="000000" w:themeColor="text1"/>
          <w:lang w:val="es-ES_tradnl"/>
        </w:rPr>
        <w:t xml:space="preserve"> ocurrencias, por sí </w:t>
      </w:r>
      <w:r w:rsidR="00E431C3">
        <w:rPr>
          <w:color w:val="000000" w:themeColor="text1"/>
          <w:lang w:val="es-ES_tradnl"/>
        </w:rPr>
        <w:t>solas</w:t>
      </w:r>
      <w:r w:rsidR="00A932E4" w:rsidRPr="00C8151B">
        <w:rPr>
          <w:color w:val="000000" w:themeColor="text1"/>
          <w:lang w:val="es-ES_tradnl"/>
        </w:rPr>
        <w:t xml:space="preserve">, </w:t>
      </w:r>
      <w:r w:rsidR="00AC1F3C" w:rsidRPr="00C8151B">
        <w:rPr>
          <w:color w:val="000000" w:themeColor="text1"/>
          <w:lang w:val="es-ES_tradnl"/>
        </w:rPr>
        <w:t>resulta</w:t>
      </w:r>
      <w:r w:rsidR="00A932E4" w:rsidRPr="00C8151B">
        <w:rPr>
          <w:color w:val="000000" w:themeColor="text1"/>
          <w:lang w:val="es-ES_tradnl"/>
        </w:rPr>
        <w:t xml:space="preserve">n insuficientes para </w:t>
      </w:r>
      <w:r w:rsidR="00AC1F3C" w:rsidRPr="00C8151B">
        <w:rPr>
          <w:color w:val="000000" w:themeColor="text1"/>
          <w:lang w:val="es-ES_tradnl"/>
        </w:rPr>
        <w:t xml:space="preserve">dilucidar la distancia que </w:t>
      </w:r>
      <w:r w:rsidR="00144C17">
        <w:rPr>
          <w:color w:val="000000" w:themeColor="text1"/>
          <w:lang w:val="es-ES_tradnl"/>
        </w:rPr>
        <w:t>media</w:t>
      </w:r>
      <w:r w:rsidR="00AC1F3C" w:rsidRPr="00C8151B">
        <w:rPr>
          <w:color w:val="000000" w:themeColor="text1"/>
          <w:lang w:val="es-ES_tradnl"/>
        </w:rPr>
        <w:t xml:space="preserve"> respecto de los datos cuantitativos emanados de las demás localidades. </w:t>
      </w:r>
      <w:r w:rsidR="000575D9">
        <w:rPr>
          <w:color w:val="000000" w:themeColor="text1"/>
          <w:lang w:val="es-ES_tradnl"/>
        </w:rPr>
        <w:t>Est</w:t>
      </w:r>
      <w:r w:rsidR="00593AF5">
        <w:rPr>
          <w:color w:val="000000" w:themeColor="text1"/>
          <w:lang w:val="es-ES_tradnl"/>
        </w:rPr>
        <w:t>o a</w:t>
      </w:r>
      <w:r w:rsidR="00AC1F3C" w:rsidRPr="00C8151B">
        <w:rPr>
          <w:color w:val="000000" w:themeColor="text1"/>
          <w:lang w:val="es-ES_tradnl"/>
        </w:rPr>
        <w:t>vala</w:t>
      </w:r>
      <w:r w:rsidR="00250C13" w:rsidRPr="00C8151B">
        <w:rPr>
          <w:color w:val="000000" w:themeColor="text1"/>
          <w:lang w:val="es-ES_tradnl"/>
        </w:rPr>
        <w:t xml:space="preserve"> la idea</w:t>
      </w:r>
      <w:r w:rsidR="00AC1F3C" w:rsidRPr="00C8151B">
        <w:rPr>
          <w:color w:val="000000" w:themeColor="text1"/>
          <w:lang w:val="es-ES_tradnl"/>
        </w:rPr>
        <w:t>,</w:t>
      </w:r>
      <w:r w:rsidR="00250C13" w:rsidRPr="00C8151B">
        <w:rPr>
          <w:color w:val="000000" w:themeColor="text1"/>
          <w:lang w:val="es-ES_tradnl"/>
        </w:rPr>
        <w:t xml:space="preserve"> </w:t>
      </w:r>
      <w:r w:rsidR="00156447" w:rsidRPr="00C8151B">
        <w:rPr>
          <w:color w:val="000000" w:themeColor="text1"/>
          <w:lang w:val="es-ES_tradnl"/>
        </w:rPr>
        <w:t>apuntada por</w:t>
      </w:r>
      <w:r w:rsidR="00250C13" w:rsidRPr="00C8151B">
        <w:rPr>
          <w:color w:val="000000" w:themeColor="text1"/>
          <w:lang w:val="es-ES_tradnl"/>
        </w:rPr>
        <w:t xml:space="preserve"> Carretero </w:t>
      </w:r>
      <w:r w:rsidR="00250C13" w:rsidRPr="00C8151B">
        <w:rPr>
          <w:i/>
          <w:color w:val="000000" w:themeColor="text1"/>
          <w:lang w:val="es-ES_tradnl"/>
        </w:rPr>
        <w:t>et al.</w:t>
      </w:r>
      <w:r w:rsidR="00250C13" w:rsidRPr="00C8151B">
        <w:rPr>
          <w:color w:val="000000" w:themeColor="text1"/>
          <w:lang w:val="es-ES_tradnl"/>
        </w:rPr>
        <w:t xml:space="preserve"> (2018)</w:t>
      </w:r>
      <w:r w:rsidR="00AC1F3C" w:rsidRPr="00C8151B">
        <w:rPr>
          <w:color w:val="000000" w:themeColor="text1"/>
          <w:lang w:val="es-ES_tradnl"/>
        </w:rPr>
        <w:t>,</w:t>
      </w:r>
      <w:r w:rsidR="00250C13" w:rsidRPr="00C8151B">
        <w:rPr>
          <w:color w:val="000000" w:themeColor="text1"/>
          <w:lang w:val="es-ES_tradnl"/>
        </w:rPr>
        <w:t xml:space="preserve"> de que </w:t>
      </w:r>
      <w:r w:rsidR="00AC1F3C" w:rsidRPr="00C8151B">
        <w:rPr>
          <w:color w:val="000000" w:themeColor="text1"/>
          <w:lang w:val="es-ES_tradnl"/>
        </w:rPr>
        <w:t xml:space="preserve">el uso evaluativo de </w:t>
      </w:r>
      <w:r w:rsidR="00AC1F3C" w:rsidRPr="00C8151B">
        <w:rPr>
          <w:i/>
          <w:color w:val="000000" w:themeColor="text1"/>
          <w:lang w:val="es-ES_tradnl"/>
        </w:rPr>
        <w:t>tampoco</w:t>
      </w:r>
      <w:r w:rsidR="00AC1F3C" w:rsidRPr="00C8151B">
        <w:rPr>
          <w:color w:val="000000" w:themeColor="text1"/>
          <w:lang w:val="es-ES_tradnl"/>
        </w:rPr>
        <w:t xml:space="preserve"> constituye una </w:t>
      </w:r>
      <w:r w:rsidR="00593AF5">
        <w:rPr>
          <w:color w:val="000000" w:themeColor="text1"/>
          <w:lang w:val="es-ES_tradnl"/>
        </w:rPr>
        <w:t>singularidad</w:t>
      </w:r>
      <w:r w:rsidR="00AC1F3C" w:rsidRPr="00C8151B">
        <w:rPr>
          <w:color w:val="000000" w:themeColor="text1"/>
          <w:lang w:val="es-ES_tradnl"/>
        </w:rPr>
        <w:t xml:space="preserve"> del español mexicano. </w:t>
      </w:r>
      <w:r w:rsidR="00A83F89" w:rsidRPr="00C8151B">
        <w:rPr>
          <w:color w:val="000000" w:themeColor="text1"/>
          <w:lang w:val="es-ES_tradnl"/>
        </w:rPr>
        <w:t xml:space="preserve">Siguiendo a Company (2010: XVII y s.) y a Ramírez Luengo (2017: 610), podemos afirmar que nos hallamos ante un </w:t>
      </w:r>
      <w:r w:rsidR="00A83F89" w:rsidRPr="00C8151B">
        <w:rPr>
          <w:i/>
          <w:color w:val="000000" w:themeColor="text1"/>
          <w:lang w:val="es-ES_tradnl"/>
        </w:rPr>
        <w:t>mexicanismo semántico</w:t>
      </w:r>
      <w:r w:rsidR="00A83F89" w:rsidRPr="00C8151B">
        <w:rPr>
          <w:color w:val="000000" w:themeColor="text1"/>
          <w:lang w:val="es-ES_tradnl"/>
        </w:rPr>
        <w:t xml:space="preserve">, es decir, una palabra compartida con el español europeo </w:t>
      </w:r>
      <w:r w:rsidR="00570AB0">
        <w:rPr>
          <w:color w:val="000000" w:themeColor="text1"/>
          <w:lang w:val="es-ES_tradnl"/>
        </w:rPr>
        <w:t>―</w:t>
      </w:r>
      <w:r w:rsidR="00E431C3">
        <w:rPr>
          <w:color w:val="000000" w:themeColor="text1"/>
          <w:lang w:val="es-ES_tradnl"/>
        </w:rPr>
        <w:t xml:space="preserve">y </w:t>
      </w:r>
      <w:r w:rsidR="00A83F89" w:rsidRPr="00C8151B">
        <w:rPr>
          <w:color w:val="000000" w:themeColor="text1"/>
          <w:lang w:val="es-ES_tradnl"/>
        </w:rPr>
        <w:t>que, de hecho, pertenece al acervo común de toda la comunidad lingüística hispanohablante</w:t>
      </w:r>
      <w:r w:rsidR="00570AB0">
        <w:rPr>
          <w:color w:val="000000" w:themeColor="text1"/>
          <w:lang w:val="es-ES_tradnl"/>
        </w:rPr>
        <w:t>―</w:t>
      </w:r>
      <w:r w:rsidR="00A83F89" w:rsidRPr="00C8151B">
        <w:rPr>
          <w:color w:val="000000" w:themeColor="text1"/>
          <w:lang w:val="es-ES_tradnl"/>
        </w:rPr>
        <w:t xml:space="preserve"> que ha adquirido en México un valor semántico específico</w:t>
      </w:r>
      <w:r w:rsidR="00156447" w:rsidRPr="00C8151B">
        <w:rPr>
          <w:color w:val="000000" w:themeColor="text1"/>
          <w:lang w:val="es-ES_tradnl"/>
        </w:rPr>
        <w:t>. Queda</w:t>
      </w:r>
      <w:r w:rsidR="00A83F89" w:rsidRPr="00C8151B">
        <w:rPr>
          <w:color w:val="000000" w:themeColor="text1"/>
          <w:lang w:val="es-ES_tradnl"/>
        </w:rPr>
        <w:t xml:space="preserve"> pendiente, como objetivo para futuros estudios,</w:t>
      </w:r>
      <w:r w:rsidR="00156447" w:rsidRPr="00C8151B">
        <w:rPr>
          <w:color w:val="000000" w:themeColor="text1"/>
          <w:lang w:val="es-ES_tradnl"/>
        </w:rPr>
        <w:t xml:space="preserve"> un</w:t>
      </w:r>
      <w:r w:rsidR="00A83F89" w:rsidRPr="00C8151B">
        <w:rPr>
          <w:color w:val="000000" w:themeColor="text1"/>
          <w:lang w:val="es-ES_tradnl"/>
        </w:rPr>
        <w:t xml:space="preserve"> análisis comparativo de l</w:t>
      </w:r>
      <w:r w:rsidR="00156447" w:rsidRPr="00C8151B">
        <w:rPr>
          <w:color w:val="000000" w:themeColor="text1"/>
          <w:lang w:val="es-ES_tradnl"/>
        </w:rPr>
        <w:t xml:space="preserve">os datos </w:t>
      </w:r>
      <w:r w:rsidR="00A83F89" w:rsidRPr="00C8151B">
        <w:rPr>
          <w:color w:val="000000" w:themeColor="text1"/>
          <w:lang w:val="es-ES_tradnl"/>
        </w:rPr>
        <w:t>procedentes de distintas</w:t>
      </w:r>
      <w:r w:rsidR="00156447" w:rsidRPr="00C8151B">
        <w:rPr>
          <w:color w:val="000000" w:themeColor="text1"/>
          <w:lang w:val="es-ES_tradnl"/>
        </w:rPr>
        <w:t xml:space="preserve"> ciudades mexicanas, </w:t>
      </w:r>
      <w:r w:rsidR="00A83F89" w:rsidRPr="00C8151B">
        <w:rPr>
          <w:color w:val="000000" w:themeColor="text1"/>
          <w:lang w:val="es-ES_tradnl"/>
        </w:rPr>
        <w:t xml:space="preserve">con el fin de </w:t>
      </w:r>
      <w:r w:rsidR="00156447" w:rsidRPr="00C8151B">
        <w:rPr>
          <w:color w:val="000000" w:themeColor="text1"/>
          <w:lang w:val="es-ES_tradnl"/>
        </w:rPr>
        <w:t xml:space="preserve">delimitar con más detalle el grado de implantación </w:t>
      </w:r>
      <w:r w:rsidR="00A83F89" w:rsidRPr="00C8151B">
        <w:rPr>
          <w:color w:val="000000" w:themeColor="text1"/>
          <w:lang w:val="es-ES_tradnl"/>
        </w:rPr>
        <w:t xml:space="preserve">en el país </w:t>
      </w:r>
      <w:r w:rsidR="00156447" w:rsidRPr="00C8151B">
        <w:rPr>
          <w:color w:val="000000" w:themeColor="text1"/>
          <w:lang w:val="es-ES_tradnl"/>
        </w:rPr>
        <w:t xml:space="preserve">de este tercer valor de </w:t>
      </w:r>
      <w:r w:rsidR="00156447" w:rsidRPr="00C8151B">
        <w:rPr>
          <w:i/>
          <w:color w:val="000000" w:themeColor="text1"/>
          <w:lang w:val="es-ES_tradnl"/>
        </w:rPr>
        <w:t>tampoco</w:t>
      </w:r>
      <w:r w:rsidR="00156447" w:rsidRPr="00C8151B">
        <w:rPr>
          <w:color w:val="000000" w:themeColor="text1"/>
          <w:lang w:val="es-ES_tradnl"/>
        </w:rPr>
        <w:t>.</w:t>
      </w:r>
    </w:p>
    <w:p w14:paraId="708B505F" w14:textId="1818395C" w:rsidR="00D52E78" w:rsidRDefault="00D52E78" w:rsidP="00420B70">
      <w:pPr>
        <w:spacing w:line="360" w:lineRule="auto"/>
        <w:rPr>
          <w:color w:val="000000" w:themeColor="text1"/>
          <w:lang w:val="es-ES_tradnl"/>
        </w:rPr>
      </w:pPr>
    </w:p>
    <w:p w14:paraId="5ED96D83" w14:textId="1D66B67D" w:rsidR="009D5169" w:rsidRPr="00593AF5" w:rsidRDefault="00FB2AAB" w:rsidP="00420B70">
      <w:pPr>
        <w:pStyle w:val="Ttulo3"/>
        <w:keepLines w:val="0"/>
        <w:spacing w:before="0" w:line="360" w:lineRule="auto"/>
        <w:rPr>
          <w:rFonts w:ascii="Times New Roman" w:hAnsi="Times New Roman" w:cs="Times New Roman"/>
          <w:i/>
          <w:color w:val="000000" w:themeColor="text1"/>
          <w:lang w:val="es-ES_tradnl"/>
        </w:rPr>
      </w:pPr>
      <w:r w:rsidRPr="00593AF5">
        <w:rPr>
          <w:rFonts w:ascii="Times New Roman" w:hAnsi="Times New Roman" w:cs="Times New Roman"/>
          <w:i/>
          <w:color w:val="000000" w:themeColor="text1"/>
          <w:lang w:val="es-ES_tradnl"/>
        </w:rPr>
        <w:t>4.</w:t>
      </w:r>
      <w:r w:rsidR="005661E2" w:rsidRPr="00593AF5">
        <w:rPr>
          <w:rFonts w:ascii="Times New Roman" w:hAnsi="Times New Roman" w:cs="Times New Roman"/>
          <w:i/>
          <w:color w:val="000000" w:themeColor="text1"/>
          <w:lang w:val="es-ES_tradnl"/>
        </w:rPr>
        <w:t>2.</w:t>
      </w:r>
      <w:r w:rsidRPr="00593AF5">
        <w:rPr>
          <w:rFonts w:ascii="Times New Roman" w:hAnsi="Times New Roman" w:cs="Times New Roman"/>
          <w:i/>
          <w:color w:val="000000" w:themeColor="text1"/>
          <w:lang w:val="es-ES_tradnl"/>
        </w:rPr>
        <w:t xml:space="preserve"> </w:t>
      </w:r>
      <w:r w:rsidR="005661E2" w:rsidRPr="00593AF5">
        <w:rPr>
          <w:rFonts w:ascii="Times New Roman" w:hAnsi="Times New Roman" w:cs="Times New Roman"/>
          <w:i/>
          <w:color w:val="000000" w:themeColor="text1"/>
          <w:lang w:val="es-ES_tradnl"/>
        </w:rPr>
        <w:t>Distribución por sexo</w:t>
      </w:r>
    </w:p>
    <w:p w14:paraId="767501DC" w14:textId="5A4F2602" w:rsidR="00867A31" w:rsidRPr="00C8151B" w:rsidRDefault="00867A31" w:rsidP="00420B70">
      <w:pPr>
        <w:keepNext/>
        <w:spacing w:line="360" w:lineRule="auto"/>
        <w:ind w:firstLine="284"/>
        <w:jc w:val="both"/>
        <w:rPr>
          <w:lang w:val="es-ES_tradnl" w:eastAsia="en-US"/>
        </w:rPr>
      </w:pPr>
      <w:r w:rsidRPr="00C8151B">
        <w:rPr>
          <w:lang w:val="es-ES_tradnl" w:eastAsia="en-US"/>
        </w:rPr>
        <w:t xml:space="preserve">Tras presentar los datos globales de las cinco ciudades, pasamos ahora a </w:t>
      </w:r>
      <w:r w:rsidR="00DA1EFC" w:rsidRPr="00C8151B">
        <w:rPr>
          <w:lang w:val="es-ES_tradnl" w:eastAsia="en-US"/>
        </w:rPr>
        <w:t>tabularlos</w:t>
      </w:r>
      <w:r w:rsidRPr="00C8151B">
        <w:rPr>
          <w:lang w:val="es-ES_tradnl" w:eastAsia="en-US"/>
        </w:rPr>
        <w:t xml:space="preserve"> a la luz de las distintas variables sociolingüísticas especificadas en el corpus PRESEEA. Para cada una de ellas, </w:t>
      </w:r>
      <w:r w:rsidR="004A75AB" w:rsidRPr="00C8151B">
        <w:rPr>
          <w:lang w:val="es-ES_tradnl" w:eastAsia="en-US"/>
        </w:rPr>
        <w:t>diferenciamos en nuestro análisis los valores</w:t>
      </w:r>
      <w:r w:rsidR="00DA1EFC" w:rsidRPr="00C8151B">
        <w:rPr>
          <w:lang w:val="es-ES_tradnl" w:eastAsia="en-US"/>
        </w:rPr>
        <w:t xml:space="preserve"> </w:t>
      </w:r>
      <w:r w:rsidR="0029303D">
        <w:rPr>
          <w:lang w:val="es-ES_tradnl" w:eastAsia="en-US"/>
        </w:rPr>
        <w:t>aditiv</w:t>
      </w:r>
      <w:r w:rsidR="00DA1EFC" w:rsidRPr="00C8151B">
        <w:rPr>
          <w:lang w:val="es-ES_tradnl" w:eastAsia="en-US"/>
        </w:rPr>
        <w:t>o</w:t>
      </w:r>
      <w:r w:rsidR="00E73296">
        <w:rPr>
          <w:lang w:val="es-ES_tradnl" w:eastAsia="en-US"/>
        </w:rPr>
        <w:t xml:space="preserve"> e</w:t>
      </w:r>
      <w:r w:rsidR="00DA1EFC" w:rsidRPr="00C8151B">
        <w:rPr>
          <w:lang w:val="es-ES_tradnl" w:eastAsia="en-US"/>
        </w:rPr>
        <w:t xml:space="preserve"> independiente </w:t>
      </w:r>
      <w:r w:rsidR="00E73296">
        <w:rPr>
          <w:lang w:val="es-ES_tradnl" w:eastAsia="en-US"/>
        </w:rPr>
        <w:t xml:space="preserve">de </w:t>
      </w:r>
      <w:r w:rsidR="00E73296">
        <w:rPr>
          <w:i/>
          <w:lang w:val="es-ES_tradnl" w:eastAsia="en-US"/>
        </w:rPr>
        <w:t>tampoco</w:t>
      </w:r>
      <w:r w:rsidR="00E73296">
        <w:rPr>
          <w:lang w:val="es-ES_tradnl" w:eastAsia="en-US"/>
        </w:rPr>
        <w:t xml:space="preserve">. Únicamente para </w:t>
      </w:r>
      <w:r w:rsidR="00DA1EFC" w:rsidRPr="00C8151B">
        <w:rPr>
          <w:lang w:val="es-ES_tradnl" w:eastAsia="en-US"/>
        </w:rPr>
        <w:t>CdMx</w:t>
      </w:r>
      <w:r w:rsidR="00E73296">
        <w:rPr>
          <w:lang w:val="es-ES_tradnl" w:eastAsia="en-US"/>
        </w:rPr>
        <w:t xml:space="preserve"> se incluye también el valor</w:t>
      </w:r>
      <w:r w:rsidR="00DA1EFC" w:rsidRPr="00C8151B">
        <w:rPr>
          <w:lang w:val="es-ES_tradnl" w:eastAsia="en-US"/>
        </w:rPr>
        <w:t xml:space="preserve"> evaluativo</w:t>
      </w:r>
      <w:r w:rsidR="004A75AB" w:rsidRPr="00C8151B">
        <w:rPr>
          <w:lang w:val="es-ES_tradnl" w:eastAsia="en-US"/>
        </w:rPr>
        <w:t>.</w:t>
      </w:r>
    </w:p>
    <w:p w14:paraId="51E6FC4F" w14:textId="303E3A28" w:rsidR="00E7553C" w:rsidRPr="00B303A0" w:rsidRDefault="00867A31" w:rsidP="00420B70">
      <w:pPr>
        <w:spacing w:line="360" w:lineRule="auto"/>
        <w:ind w:firstLine="284"/>
        <w:jc w:val="both"/>
        <w:rPr>
          <w:lang w:val="es-ES_tradnl" w:eastAsia="en-US"/>
        </w:rPr>
      </w:pPr>
      <w:r w:rsidRPr="00C8151B">
        <w:rPr>
          <w:lang w:val="es-ES_tradnl" w:eastAsia="en-US"/>
        </w:rPr>
        <w:t xml:space="preserve">Comenzaremos con </w:t>
      </w:r>
      <w:r w:rsidR="00DA1EFC" w:rsidRPr="00C8151B">
        <w:rPr>
          <w:lang w:val="es-ES_tradnl" w:eastAsia="en-US"/>
        </w:rPr>
        <w:t>el desglose</w:t>
      </w:r>
      <w:r w:rsidRPr="00C8151B">
        <w:rPr>
          <w:lang w:val="es-ES_tradnl" w:eastAsia="en-US"/>
        </w:rPr>
        <w:t xml:space="preserve"> de las ocurr</w:t>
      </w:r>
      <w:r w:rsidRPr="00B303A0">
        <w:rPr>
          <w:lang w:val="es-ES_tradnl" w:eastAsia="en-US"/>
        </w:rPr>
        <w:t xml:space="preserve">encias de </w:t>
      </w:r>
      <w:r w:rsidRPr="00B303A0">
        <w:rPr>
          <w:i/>
          <w:lang w:val="es-ES_tradnl" w:eastAsia="en-US"/>
        </w:rPr>
        <w:t>tampoco</w:t>
      </w:r>
      <w:r w:rsidR="00774CA5">
        <w:rPr>
          <w:lang w:val="es-ES_tradnl" w:eastAsia="en-US"/>
        </w:rPr>
        <w:t xml:space="preserve"> en virtud del factor </w:t>
      </w:r>
      <w:r w:rsidRPr="00774CA5">
        <w:rPr>
          <w:i/>
          <w:lang w:val="es-ES_tradnl" w:eastAsia="en-US"/>
        </w:rPr>
        <w:t>sexo</w:t>
      </w:r>
      <w:r w:rsidR="00DA1EFC" w:rsidRPr="00B303A0">
        <w:rPr>
          <w:lang w:val="es-ES_tradnl" w:eastAsia="en-US"/>
        </w:rPr>
        <w:t>, tal</w:t>
      </w:r>
      <w:r w:rsidR="00E73296" w:rsidRPr="00B303A0">
        <w:rPr>
          <w:lang w:val="es-ES_tradnl" w:eastAsia="en-US"/>
        </w:rPr>
        <w:t xml:space="preserve"> como se sintetiza en la tabla 2</w:t>
      </w:r>
      <w:r w:rsidR="0058255F">
        <w:rPr>
          <w:lang w:val="es-ES_tradnl" w:eastAsia="en-US"/>
        </w:rPr>
        <w:t>.</w:t>
      </w:r>
    </w:p>
    <w:p w14:paraId="6E656498" w14:textId="77777777" w:rsidR="00AC3262" w:rsidRPr="00B303A0" w:rsidRDefault="00AC3262" w:rsidP="00420B70">
      <w:pPr>
        <w:spacing w:line="360" w:lineRule="auto"/>
        <w:rPr>
          <w:lang w:val="es-ES_tradnl" w:eastAsia="en-US"/>
        </w:rPr>
      </w:pPr>
    </w:p>
    <w:tbl>
      <w:tblPr>
        <w:tblStyle w:val="Tablaconcuadrcula"/>
        <w:tblW w:w="8926" w:type="dxa"/>
        <w:jc w:val="center"/>
        <w:tblLook w:val="04A0" w:firstRow="1" w:lastRow="0" w:firstColumn="1" w:lastColumn="0" w:noHBand="0" w:noVBand="1"/>
      </w:tblPr>
      <w:tblGrid>
        <w:gridCol w:w="1010"/>
        <w:gridCol w:w="1395"/>
        <w:gridCol w:w="1370"/>
        <w:gridCol w:w="1281"/>
        <w:gridCol w:w="1277"/>
        <w:gridCol w:w="1420"/>
        <w:gridCol w:w="1173"/>
      </w:tblGrid>
      <w:tr w:rsidR="00AC3262" w:rsidRPr="00B303A0" w14:paraId="6ACDF349" w14:textId="77777777" w:rsidTr="00AC3262">
        <w:trPr>
          <w:trHeight w:val="246"/>
          <w:jc w:val="center"/>
        </w:trPr>
        <w:tc>
          <w:tcPr>
            <w:tcW w:w="8926" w:type="dxa"/>
            <w:gridSpan w:val="7"/>
            <w:shd w:val="clear" w:color="auto" w:fill="BFBFBF" w:themeFill="background1" w:themeFillShade="BF"/>
          </w:tcPr>
          <w:p w14:paraId="42D1198C" w14:textId="7C86096A" w:rsidR="00AC3262" w:rsidRPr="00B303A0" w:rsidRDefault="0029303D" w:rsidP="00A0077B">
            <w:pPr>
              <w:keepNext/>
              <w:spacing w:line="360" w:lineRule="auto"/>
              <w:jc w:val="center"/>
              <w:rPr>
                <w:color w:val="000000" w:themeColor="text1"/>
                <w:sz w:val="22"/>
                <w:szCs w:val="22"/>
                <w:lang w:eastAsia="en-US"/>
              </w:rPr>
            </w:pPr>
            <w:bookmarkStart w:id="1" w:name="OLE_LINK3"/>
            <w:r>
              <w:rPr>
                <w:b/>
                <w:bCs/>
                <w:color w:val="000000" w:themeColor="text1"/>
                <w:sz w:val="22"/>
                <w:szCs w:val="22"/>
              </w:rPr>
              <w:t>Uso aditiv</w:t>
            </w:r>
            <w:r w:rsidR="00AC3262" w:rsidRPr="00B303A0">
              <w:rPr>
                <w:b/>
                <w:bCs/>
                <w:color w:val="000000" w:themeColor="text1"/>
                <w:sz w:val="22"/>
                <w:szCs w:val="22"/>
              </w:rPr>
              <w:t xml:space="preserve">o de </w:t>
            </w:r>
            <w:r w:rsidR="00AC3262" w:rsidRPr="00B303A0">
              <w:rPr>
                <w:b/>
                <w:bCs/>
                <w:i/>
                <w:iCs/>
                <w:color w:val="000000" w:themeColor="text1"/>
                <w:sz w:val="22"/>
                <w:szCs w:val="22"/>
              </w:rPr>
              <w:t>tampoco</w:t>
            </w:r>
          </w:p>
        </w:tc>
      </w:tr>
      <w:tr w:rsidR="00AC3262" w:rsidRPr="00B303A0" w14:paraId="28433D36" w14:textId="77777777" w:rsidTr="001E5671">
        <w:trPr>
          <w:trHeight w:val="258"/>
          <w:jc w:val="center"/>
        </w:trPr>
        <w:tc>
          <w:tcPr>
            <w:tcW w:w="1010" w:type="dxa"/>
            <w:shd w:val="clear" w:color="auto" w:fill="D9D9D9" w:themeFill="background1" w:themeFillShade="D9"/>
          </w:tcPr>
          <w:p w14:paraId="79FB3924" w14:textId="77777777" w:rsidR="00AC3262" w:rsidRPr="00B303A0" w:rsidRDefault="00AC3262" w:rsidP="00A0077B">
            <w:pPr>
              <w:keepNext/>
              <w:spacing w:line="360" w:lineRule="auto"/>
              <w:jc w:val="center"/>
              <w:rPr>
                <w:sz w:val="22"/>
                <w:szCs w:val="22"/>
                <w:lang w:eastAsia="en-US"/>
              </w:rPr>
            </w:pPr>
          </w:p>
        </w:tc>
        <w:tc>
          <w:tcPr>
            <w:tcW w:w="1395" w:type="dxa"/>
            <w:shd w:val="clear" w:color="auto" w:fill="D9D9D9" w:themeFill="background1" w:themeFillShade="D9"/>
          </w:tcPr>
          <w:p w14:paraId="35CC2393" w14:textId="77777777" w:rsidR="00AC3262" w:rsidRPr="00B303A0" w:rsidRDefault="00AC3262" w:rsidP="00A0077B">
            <w:pPr>
              <w:keepNext/>
              <w:spacing w:line="360" w:lineRule="auto"/>
              <w:jc w:val="center"/>
              <w:rPr>
                <w:b/>
                <w:sz w:val="22"/>
                <w:szCs w:val="22"/>
                <w:lang w:eastAsia="en-US"/>
              </w:rPr>
            </w:pPr>
            <w:r w:rsidRPr="00B303A0">
              <w:rPr>
                <w:b/>
                <w:color w:val="000000" w:themeColor="text1"/>
                <w:sz w:val="22"/>
                <w:szCs w:val="22"/>
              </w:rPr>
              <w:t>Madrid</w:t>
            </w:r>
          </w:p>
        </w:tc>
        <w:tc>
          <w:tcPr>
            <w:tcW w:w="1370" w:type="dxa"/>
            <w:shd w:val="clear" w:color="auto" w:fill="D9D9D9" w:themeFill="background1" w:themeFillShade="D9"/>
          </w:tcPr>
          <w:p w14:paraId="737D7DDD"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Montevideo</w:t>
            </w:r>
          </w:p>
        </w:tc>
        <w:tc>
          <w:tcPr>
            <w:tcW w:w="1281" w:type="dxa"/>
            <w:shd w:val="clear" w:color="auto" w:fill="D9D9D9" w:themeFill="background1" w:themeFillShade="D9"/>
          </w:tcPr>
          <w:p w14:paraId="305281B8"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Medellín</w:t>
            </w:r>
          </w:p>
        </w:tc>
        <w:tc>
          <w:tcPr>
            <w:tcW w:w="1277" w:type="dxa"/>
            <w:shd w:val="clear" w:color="auto" w:fill="D9D9D9" w:themeFill="background1" w:themeFillShade="D9"/>
          </w:tcPr>
          <w:p w14:paraId="68474230"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Lima</w:t>
            </w:r>
          </w:p>
        </w:tc>
        <w:tc>
          <w:tcPr>
            <w:tcW w:w="2593" w:type="dxa"/>
            <w:gridSpan w:val="2"/>
            <w:shd w:val="clear" w:color="auto" w:fill="D9D9D9" w:themeFill="background1" w:themeFillShade="D9"/>
          </w:tcPr>
          <w:p w14:paraId="10C31D2F"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CDMX</w:t>
            </w:r>
          </w:p>
        </w:tc>
      </w:tr>
      <w:tr w:rsidR="00AC3262" w:rsidRPr="00B303A0" w14:paraId="3DDFA16C" w14:textId="77777777" w:rsidTr="001E5671">
        <w:trPr>
          <w:trHeight w:val="246"/>
          <w:jc w:val="center"/>
        </w:trPr>
        <w:tc>
          <w:tcPr>
            <w:tcW w:w="1010" w:type="dxa"/>
          </w:tcPr>
          <w:p w14:paraId="36900FBE" w14:textId="77777777" w:rsidR="00AC3262" w:rsidRPr="00B303A0" w:rsidRDefault="00AC3262" w:rsidP="00A0077B">
            <w:pPr>
              <w:keepNext/>
              <w:spacing w:line="360" w:lineRule="auto"/>
              <w:jc w:val="center"/>
              <w:rPr>
                <w:b/>
                <w:sz w:val="22"/>
                <w:szCs w:val="22"/>
                <w:lang w:eastAsia="en-US"/>
              </w:rPr>
            </w:pPr>
            <w:r w:rsidRPr="00B303A0">
              <w:rPr>
                <w:b/>
                <w:color w:val="000000" w:themeColor="text1"/>
                <w:sz w:val="22"/>
                <w:szCs w:val="22"/>
              </w:rPr>
              <w:t>Mujer</w:t>
            </w:r>
          </w:p>
        </w:tc>
        <w:tc>
          <w:tcPr>
            <w:tcW w:w="1395" w:type="dxa"/>
            <w:vAlign w:val="center"/>
          </w:tcPr>
          <w:p w14:paraId="4FB8BEAB" w14:textId="3F88B8E5" w:rsidR="00AC3262" w:rsidRPr="00B303A0" w:rsidRDefault="003F3003" w:rsidP="00A0077B">
            <w:pPr>
              <w:keepNext/>
              <w:spacing w:line="360" w:lineRule="auto"/>
              <w:jc w:val="center"/>
              <w:rPr>
                <w:sz w:val="22"/>
                <w:szCs w:val="22"/>
                <w:lang w:eastAsia="en-US"/>
              </w:rPr>
            </w:pPr>
            <w:r>
              <w:rPr>
                <w:color w:val="000000" w:themeColor="text1"/>
                <w:sz w:val="22"/>
                <w:szCs w:val="22"/>
              </w:rPr>
              <w:t>7.8</w:t>
            </w:r>
            <w:r w:rsidR="00370F6B" w:rsidRPr="00B303A0">
              <w:rPr>
                <w:color w:val="000000" w:themeColor="text1"/>
                <w:sz w:val="22"/>
                <w:szCs w:val="22"/>
              </w:rPr>
              <w:t xml:space="preserve"> </w:t>
            </w:r>
            <w:r w:rsidR="00AC3262" w:rsidRPr="00B303A0">
              <w:rPr>
                <w:color w:val="000000" w:themeColor="text1"/>
                <w:sz w:val="22"/>
                <w:szCs w:val="22"/>
              </w:rPr>
              <w:t>% (9)</w:t>
            </w:r>
          </w:p>
        </w:tc>
        <w:tc>
          <w:tcPr>
            <w:tcW w:w="1370" w:type="dxa"/>
            <w:vAlign w:val="center"/>
          </w:tcPr>
          <w:p w14:paraId="7D778D5E" w14:textId="6EC69AAD" w:rsidR="00AC3262" w:rsidRPr="00B303A0" w:rsidRDefault="00AC3262" w:rsidP="00420B70">
            <w:pPr>
              <w:spacing w:line="360" w:lineRule="auto"/>
              <w:jc w:val="center"/>
              <w:rPr>
                <w:sz w:val="22"/>
                <w:szCs w:val="22"/>
                <w:lang w:eastAsia="en-US"/>
              </w:rPr>
            </w:pPr>
            <w:r w:rsidRPr="00B303A0">
              <w:rPr>
                <w:color w:val="000000" w:themeColor="text1"/>
                <w:sz w:val="22"/>
                <w:szCs w:val="22"/>
              </w:rPr>
              <w:t>33.3</w:t>
            </w:r>
            <w:r w:rsidR="001E5671">
              <w:rPr>
                <w:color w:val="000000" w:themeColor="text1"/>
                <w:sz w:val="22"/>
                <w:szCs w:val="22"/>
              </w:rPr>
              <w:t xml:space="preserve"> </w:t>
            </w:r>
            <w:r w:rsidRPr="00B303A0">
              <w:rPr>
                <w:color w:val="000000" w:themeColor="text1"/>
                <w:sz w:val="22"/>
                <w:szCs w:val="22"/>
              </w:rPr>
              <w:t>% (23)</w:t>
            </w:r>
          </w:p>
        </w:tc>
        <w:tc>
          <w:tcPr>
            <w:tcW w:w="1281" w:type="dxa"/>
            <w:vAlign w:val="center"/>
          </w:tcPr>
          <w:p w14:paraId="6E775AE3" w14:textId="17F87698" w:rsidR="00AC3262" w:rsidRPr="00B303A0" w:rsidRDefault="00AC3262" w:rsidP="00420B70">
            <w:pPr>
              <w:spacing w:line="360" w:lineRule="auto"/>
              <w:jc w:val="center"/>
              <w:rPr>
                <w:sz w:val="22"/>
                <w:szCs w:val="22"/>
                <w:lang w:eastAsia="en-US"/>
              </w:rPr>
            </w:pPr>
            <w:r w:rsidRPr="00B303A0">
              <w:rPr>
                <w:color w:val="000000" w:themeColor="text1"/>
                <w:sz w:val="22"/>
                <w:szCs w:val="22"/>
              </w:rPr>
              <w:t>34</w:t>
            </w:r>
            <w:r w:rsidR="00E73296" w:rsidRPr="00B303A0">
              <w:rPr>
                <w:color w:val="000000" w:themeColor="text1"/>
                <w:sz w:val="22"/>
                <w:szCs w:val="22"/>
              </w:rPr>
              <w:t xml:space="preserve">.3 </w:t>
            </w:r>
            <w:r w:rsidRPr="00B303A0">
              <w:rPr>
                <w:color w:val="000000" w:themeColor="text1"/>
                <w:sz w:val="22"/>
                <w:szCs w:val="22"/>
              </w:rPr>
              <w:t>% (12)</w:t>
            </w:r>
          </w:p>
        </w:tc>
        <w:tc>
          <w:tcPr>
            <w:tcW w:w="1277" w:type="dxa"/>
            <w:vAlign w:val="center"/>
          </w:tcPr>
          <w:p w14:paraId="73E6AD86" w14:textId="511F31F6" w:rsidR="00AC3262" w:rsidRPr="00B303A0" w:rsidRDefault="00AC3262" w:rsidP="00420B70">
            <w:pPr>
              <w:spacing w:line="360" w:lineRule="auto"/>
              <w:jc w:val="center"/>
              <w:rPr>
                <w:sz w:val="22"/>
                <w:szCs w:val="22"/>
                <w:lang w:eastAsia="en-US"/>
              </w:rPr>
            </w:pPr>
            <w:r w:rsidRPr="00B303A0">
              <w:rPr>
                <w:color w:val="000000" w:themeColor="text1"/>
                <w:sz w:val="22"/>
                <w:szCs w:val="22"/>
              </w:rPr>
              <w:t>4</w:t>
            </w:r>
            <w:r w:rsidR="00370F6B" w:rsidRPr="00B303A0">
              <w:rPr>
                <w:color w:val="000000" w:themeColor="text1"/>
                <w:sz w:val="22"/>
                <w:szCs w:val="22"/>
              </w:rPr>
              <w:t xml:space="preserve">5.7 </w:t>
            </w:r>
            <w:r w:rsidRPr="00B303A0">
              <w:rPr>
                <w:color w:val="000000" w:themeColor="text1"/>
                <w:sz w:val="22"/>
                <w:szCs w:val="22"/>
              </w:rPr>
              <w:t>% (16)</w:t>
            </w:r>
          </w:p>
        </w:tc>
        <w:tc>
          <w:tcPr>
            <w:tcW w:w="2593" w:type="dxa"/>
            <w:gridSpan w:val="2"/>
            <w:vAlign w:val="center"/>
          </w:tcPr>
          <w:p w14:paraId="739BDFA5" w14:textId="78C0E058" w:rsidR="00AC3262" w:rsidRPr="00B303A0" w:rsidRDefault="00AC3262" w:rsidP="00420B70">
            <w:pPr>
              <w:spacing w:line="360" w:lineRule="auto"/>
              <w:jc w:val="center"/>
              <w:rPr>
                <w:sz w:val="22"/>
                <w:szCs w:val="22"/>
                <w:lang w:eastAsia="en-US"/>
              </w:rPr>
            </w:pPr>
            <w:r w:rsidRPr="00B303A0">
              <w:rPr>
                <w:color w:val="000000" w:themeColor="text1"/>
                <w:sz w:val="22"/>
                <w:szCs w:val="22"/>
              </w:rPr>
              <w:t>21.5</w:t>
            </w:r>
            <w:r w:rsidR="001E5671">
              <w:rPr>
                <w:color w:val="000000" w:themeColor="text1"/>
                <w:sz w:val="22"/>
                <w:szCs w:val="22"/>
              </w:rPr>
              <w:t xml:space="preserve"> </w:t>
            </w:r>
            <w:r w:rsidRPr="00B303A0">
              <w:rPr>
                <w:color w:val="000000" w:themeColor="text1"/>
                <w:sz w:val="22"/>
                <w:szCs w:val="22"/>
              </w:rPr>
              <w:t>% (45)</w:t>
            </w:r>
          </w:p>
        </w:tc>
      </w:tr>
      <w:tr w:rsidR="00AC3262" w:rsidRPr="00B303A0" w14:paraId="7695EF0B" w14:textId="77777777" w:rsidTr="001E5671">
        <w:trPr>
          <w:trHeight w:val="246"/>
          <w:jc w:val="center"/>
        </w:trPr>
        <w:tc>
          <w:tcPr>
            <w:tcW w:w="1010" w:type="dxa"/>
          </w:tcPr>
          <w:p w14:paraId="4740760A"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Hombre</w:t>
            </w:r>
          </w:p>
        </w:tc>
        <w:tc>
          <w:tcPr>
            <w:tcW w:w="1395" w:type="dxa"/>
            <w:vAlign w:val="center"/>
          </w:tcPr>
          <w:p w14:paraId="0EFD3441" w14:textId="4F321656" w:rsidR="00AC3262" w:rsidRPr="00B303A0" w:rsidRDefault="00AC3262" w:rsidP="00420B70">
            <w:pPr>
              <w:spacing w:line="360" w:lineRule="auto"/>
              <w:jc w:val="center"/>
              <w:rPr>
                <w:sz w:val="22"/>
                <w:szCs w:val="22"/>
                <w:lang w:eastAsia="en-US"/>
              </w:rPr>
            </w:pPr>
            <w:r w:rsidRPr="00B303A0">
              <w:rPr>
                <w:color w:val="000000" w:themeColor="text1"/>
                <w:sz w:val="22"/>
                <w:szCs w:val="22"/>
              </w:rPr>
              <w:t>11</w:t>
            </w:r>
            <w:r w:rsidR="003F3003">
              <w:rPr>
                <w:color w:val="000000" w:themeColor="text1"/>
                <w:sz w:val="22"/>
                <w:szCs w:val="22"/>
              </w:rPr>
              <w:t>.3</w:t>
            </w:r>
            <w:r w:rsidR="00370F6B" w:rsidRPr="00B303A0">
              <w:rPr>
                <w:color w:val="000000" w:themeColor="text1"/>
                <w:sz w:val="22"/>
                <w:szCs w:val="22"/>
              </w:rPr>
              <w:t xml:space="preserve"> </w:t>
            </w:r>
            <w:r w:rsidRPr="00B303A0">
              <w:rPr>
                <w:color w:val="000000" w:themeColor="text1"/>
                <w:sz w:val="22"/>
                <w:szCs w:val="22"/>
              </w:rPr>
              <w:t>% (13)</w:t>
            </w:r>
          </w:p>
        </w:tc>
        <w:tc>
          <w:tcPr>
            <w:tcW w:w="1370" w:type="dxa"/>
            <w:vAlign w:val="center"/>
          </w:tcPr>
          <w:p w14:paraId="22CA5431" w14:textId="706055A8" w:rsidR="00AC3262" w:rsidRPr="00B303A0" w:rsidRDefault="00AC3262" w:rsidP="00420B70">
            <w:pPr>
              <w:spacing w:line="360" w:lineRule="auto"/>
              <w:jc w:val="center"/>
              <w:rPr>
                <w:sz w:val="22"/>
                <w:szCs w:val="22"/>
                <w:lang w:eastAsia="en-US"/>
              </w:rPr>
            </w:pPr>
            <w:r w:rsidRPr="00B303A0">
              <w:rPr>
                <w:color w:val="000000" w:themeColor="text1"/>
                <w:sz w:val="22"/>
                <w:szCs w:val="22"/>
              </w:rPr>
              <w:t>20.3</w:t>
            </w:r>
            <w:r w:rsidR="001E5671">
              <w:rPr>
                <w:color w:val="000000" w:themeColor="text1"/>
                <w:sz w:val="22"/>
                <w:szCs w:val="22"/>
              </w:rPr>
              <w:t xml:space="preserve"> </w:t>
            </w:r>
            <w:r w:rsidRPr="00B303A0">
              <w:rPr>
                <w:color w:val="000000" w:themeColor="text1"/>
                <w:sz w:val="22"/>
                <w:szCs w:val="22"/>
              </w:rPr>
              <w:t>% (14)</w:t>
            </w:r>
          </w:p>
        </w:tc>
        <w:tc>
          <w:tcPr>
            <w:tcW w:w="1281" w:type="dxa"/>
            <w:vAlign w:val="center"/>
          </w:tcPr>
          <w:p w14:paraId="470CA694" w14:textId="684A6620" w:rsidR="00AC3262" w:rsidRPr="00B303A0" w:rsidRDefault="00AC3262" w:rsidP="00420B70">
            <w:pPr>
              <w:spacing w:line="360" w:lineRule="auto"/>
              <w:jc w:val="center"/>
              <w:rPr>
                <w:sz w:val="22"/>
                <w:szCs w:val="22"/>
                <w:lang w:eastAsia="en-US"/>
              </w:rPr>
            </w:pPr>
            <w:r w:rsidRPr="00B303A0">
              <w:rPr>
                <w:color w:val="000000" w:themeColor="text1"/>
                <w:sz w:val="22"/>
                <w:szCs w:val="22"/>
              </w:rPr>
              <w:t>11</w:t>
            </w:r>
            <w:r w:rsidR="00E73296" w:rsidRPr="00B303A0">
              <w:rPr>
                <w:color w:val="000000" w:themeColor="text1"/>
                <w:sz w:val="22"/>
                <w:szCs w:val="22"/>
              </w:rPr>
              <w:t xml:space="preserve">.4 </w:t>
            </w:r>
            <w:r w:rsidRPr="00B303A0">
              <w:rPr>
                <w:color w:val="000000" w:themeColor="text1"/>
                <w:sz w:val="22"/>
                <w:szCs w:val="22"/>
              </w:rPr>
              <w:t>% (4)</w:t>
            </w:r>
          </w:p>
        </w:tc>
        <w:tc>
          <w:tcPr>
            <w:tcW w:w="1277" w:type="dxa"/>
            <w:vAlign w:val="center"/>
          </w:tcPr>
          <w:p w14:paraId="4B5F603E" w14:textId="71EEBBFB" w:rsidR="00AC3262" w:rsidRPr="00B303A0" w:rsidRDefault="00370F6B" w:rsidP="00420B70">
            <w:pPr>
              <w:spacing w:line="360" w:lineRule="auto"/>
              <w:jc w:val="center"/>
              <w:rPr>
                <w:sz w:val="22"/>
                <w:szCs w:val="22"/>
                <w:lang w:eastAsia="en-US"/>
              </w:rPr>
            </w:pPr>
            <w:r w:rsidRPr="00B303A0">
              <w:rPr>
                <w:color w:val="000000" w:themeColor="text1"/>
                <w:sz w:val="22"/>
                <w:szCs w:val="22"/>
              </w:rPr>
              <w:t xml:space="preserve">8.6 </w:t>
            </w:r>
            <w:r w:rsidR="00AC3262" w:rsidRPr="00B303A0">
              <w:rPr>
                <w:color w:val="000000" w:themeColor="text1"/>
                <w:sz w:val="22"/>
                <w:szCs w:val="22"/>
              </w:rPr>
              <w:t>% (3)</w:t>
            </w:r>
          </w:p>
        </w:tc>
        <w:tc>
          <w:tcPr>
            <w:tcW w:w="2593" w:type="dxa"/>
            <w:gridSpan w:val="2"/>
            <w:vAlign w:val="center"/>
          </w:tcPr>
          <w:p w14:paraId="24FC1A9E" w14:textId="6D31D77E" w:rsidR="00AC3262" w:rsidRPr="00B303A0" w:rsidRDefault="00AC3262" w:rsidP="00420B70">
            <w:pPr>
              <w:spacing w:line="360" w:lineRule="auto"/>
              <w:jc w:val="center"/>
              <w:rPr>
                <w:sz w:val="22"/>
                <w:szCs w:val="22"/>
                <w:lang w:eastAsia="en-US"/>
              </w:rPr>
            </w:pPr>
            <w:r w:rsidRPr="00B303A0">
              <w:rPr>
                <w:color w:val="000000" w:themeColor="text1"/>
                <w:sz w:val="22"/>
                <w:szCs w:val="22"/>
              </w:rPr>
              <w:t>19.6</w:t>
            </w:r>
            <w:r w:rsidR="001E5671">
              <w:rPr>
                <w:color w:val="000000" w:themeColor="text1"/>
                <w:sz w:val="22"/>
                <w:szCs w:val="22"/>
              </w:rPr>
              <w:t xml:space="preserve"> </w:t>
            </w:r>
            <w:r w:rsidRPr="00B303A0">
              <w:rPr>
                <w:color w:val="000000" w:themeColor="text1"/>
                <w:sz w:val="22"/>
                <w:szCs w:val="22"/>
              </w:rPr>
              <w:t>% (41)</w:t>
            </w:r>
          </w:p>
        </w:tc>
      </w:tr>
      <w:tr w:rsidR="00AC3262" w:rsidRPr="00B303A0" w14:paraId="76C0F20C" w14:textId="77777777" w:rsidTr="001E5671">
        <w:trPr>
          <w:trHeight w:val="258"/>
          <w:jc w:val="center"/>
        </w:trPr>
        <w:tc>
          <w:tcPr>
            <w:tcW w:w="1010" w:type="dxa"/>
          </w:tcPr>
          <w:p w14:paraId="71007C6B" w14:textId="77777777" w:rsidR="00AC3262" w:rsidRPr="00B303A0" w:rsidRDefault="00AC3262" w:rsidP="00420B70">
            <w:pPr>
              <w:spacing w:line="360" w:lineRule="auto"/>
              <w:jc w:val="center"/>
              <w:rPr>
                <w:b/>
                <w:sz w:val="22"/>
                <w:szCs w:val="22"/>
                <w:lang w:eastAsia="en-US"/>
              </w:rPr>
            </w:pPr>
            <w:r w:rsidRPr="00B303A0">
              <w:rPr>
                <w:b/>
                <w:sz w:val="22"/>
                <w:szCs w:val="22"/>
                <w:lang w:eastAsia="en-US"/>
              </w:rPr>
              <w:t>=</w:t>
            </w:r>
          </w:p>
        </w:tc>
        <w:tc>
          <w:tcPr>
            <w:tcW w:w="1395" w:type="dxa"/>
          </w:tcPr>
          <w:p w14:paraId="3AB205CA" w14:textId="034DB614" w:rsidR="00AC3262" w:rsidRPr="00B303A0" w:rsidRDefault="00AC3262" w:rsidP="00420B70">
            <w:pPr>
              <w:spacing w:line="360" w:lineRule="auto"/>
              <w:jc w:val="center"/>
              <w:rPr>
                <w:sz w:val="22"/>
                <w:szCs w:val="22"/>
                <w:lang w:eastAsia="en-US"/>
              </w:rPr>
            </w:pPr>
            <w:r w:rsidRPr="00B303A0">
              <w:rPr>
                <w:color w:val="000000" w:themeColor="text1"/>
                <w:sz w:val="22"/>
                <w:szCs w:val="22"/>
              </w:rPr>
              <w:t>19</w:t>
            </w:r>
            <w:r w:rsidR="003F3003">
              <w:rPr>
                <w:color w:val="000000" w:themeColor="text1"/>
                <w:sz w:val="22"/>
                <w:szCs w:val="22"/>
              </w:rPr>
              <w:t>.1</w:t>
            </w:r>
            <w:r w:rsidR="00370F6B" w:rsidRPr="00B303A0">
              <w:rPr>
                <w:color w:val="000000" w:themeColor="text1"/>
                <w:sz w:val="22"/>
                <w:szCs w:val="22"/>
              </w:rPr>
              <w:t xml:space="preserve"> </w:t>
            </w:r>
            <w:r w:rsidRPr="00B303A0">
              <w:rPr>
                <w:color w:val="000000" w:themeColor="text1"/>
                <w:sz w:val="22"/>
                <w:szCs w:val="22"/>
              </w:rPr>
              <w:t>% (22)</w:t>
            </w:r>
          </w:p>
        </w:tc>
        <w:tc>
          <w:tcPr>
            <w:tcW w:w="1370" w:type="dxa"/>
          </w:tcPr>
          <w:p w14:paraId="5A94E608" w14:textId="2178BEF2" w:rsidR="00AC3262" w:rsidRPr="00B303A0" w:rsidRDefault="00AC3262" w:rsidP="00420B70">
            <w:pPr>
              <w:spacing w:line="360" w:lineRule="auto"/>
              <w:jc w:val="center"/>
              <w:rPr>
                <w:sz w:val="22"/>
                <w:szCs w:val="22"/>
                <w:lang w:eastAsia="en-US"/>
              </w:rPr>
            </w:pPr>
            <w:r w:rsidRPr="00B303A0">
              <w:rPr>
                <w:color w:val="000000" w:themeColor="text1"/>
                <w:sz w:val="22"/>
                <w:szCs w:val="22"/>
              </w:rPr>
              <w:t>53.6</w:t>
            </w:r>
            <w:r w:rsidR="001E5671">
              <w:rPr>
                <w:color w:val="000000" w:themeColor="text1"/>
                <w:sz w:val="22"/>
                <w:szCs w:val="22"/>
              </w:rPr>
              <w:t xml:space="preserve"> </w:t>
            </w:r>
            <w:r w:rsidRPr="00B303A0">
              <w:rPr>
                <w:color w:val="000000" w:themeColor="text1"/>
                <w:sz w:val="22"/>
                <w:szCs w:val="22"/>
              </w:rPr>
              <w:t>% (28)</w:t>
            </w:r>
          </w:p>
        </w:tc>
        <w:tc>
          <w:tcPr>
            <w:tcW w:w="1281" w:type="dxa"/>
          </w:tcPr>
          <w:p w14:paraId="1D499DF8" w14:textId="4E1B6186" w:rsidR="00AC3262" w:rsidRPr="00B303A0" w:rsidRDefault="00AC3262" w:rsidP="00420B70">
            <w:pPr>
              <w:spacing w:line="360" w:lineRule="auto"/>
              <w:jc w:val="center"/>
              <w:rPr>
                <w:sz w:val="22"/>
                <w:szCs w:val="22"/>
                <w:lang w:eastAsia="en-US"/>
              </w:rPr>
            </w:pPr>
            <w:r w:rsidRPr="00B303A0">
              <w:rPr>
                <w:color w:val="000000" w:themeColor="text1"/>
                <w:sz w:val="22"/>
                <w:szCs w:val="22"/>
              </w:rPr>
              <w:t>45</w:t>
            </w:r>
            <w:r w:rsidR="00E73296" w:rsidRPr="00B303A0">
              <w:rPr>
                <w:color w:val="000000" w:themeColor="text1"/>
                <w:sz w:val="22"/>
                <w:szCs w:val="22"/>
              </w:rPr>
              <w:t xml:space="preserve">.7 </w:t>
            </w:r>
            <w:r w:rsidRPr="00B303A0">
              <w:rPr>
                <w:color w:val="000000" w:themeColor="text1"/>
                <w:sz w:val="22"/>
                <w:szCs w:val="22"/>
              </w:rPr>
              <w:t>% (16)</w:t>
            </w:r>
          </w:p>
        </w:tc>
        <w:tc>
          <w:tcPr>
            <w:tcW w:w="1277" w:type="dxa"/>
          </w:tcPr>
          <w:p w14:paraId="2C3DFD80" w14:textId="018DD603" w:rsidR="00AC3262" w:rsidRPr="00B303A0" w:rsidRDefault="00370F6B" w:rsidP="00420B70">
            <w:pPr>
              <w:spacing w:line="360" w:lineRule="auto"/>
              <w:jc w:val="center"/>
              <w:rPr>
                <w:sz w:val="22"/>
                <w:szCs w:val="22"/>
                <w:lang w:eastAsia="en-US"/>
              </w:rPr>
            </w:pPr>
            <w:r w:rsidRPr="00B303A0">
              <w:rPr>
                <w:color w:val="000000" w:themeColor="text1"/>
                <w:sz w:val="22"/>
                <w:szCs w:val="22"/>
              </w:rPr>
              <w:t xml:space="preserve">54.3 </w:t>
            </w:r>
            <w:r w:rsidR="00AC3262" w:rsidRPr="00B303A0">
              <w:rPr>
                <w:color w:val="000000" w:themeColor="text1"/>
                <w:sz w:val="22"/>
                <w:szCs w:val="22"/>
              </w:rPr>
              <w:t>% (19)</w:t>
            </w:r>
          </w:p>
        </w:tc>
        <w:tc>
          <w:tcPr>
            <w:tcW w:w="2593" w:type="dxa"/>
            <w:gridSpan w:val="2"/>
          </w:tcPr>
          <w:p w14:paraId="6132D923" w14:textId="5380FC13" w:rsidR="00AC3262" w:rsidRPr="00B303A0" w:rsidRDefault="00AC3262" w:rsidP="00420B70">
            <w:pPr>
              <w:spacing w:line="360" w:lineRule="auto"/>
              <w:jc w:val="center"/>
              <w:rPr>
                <w:sz w:val="22"/>
                <w:szCs w:val="22"/>
                <w:lang w:eastAsia="en-US"/>
              </w:rPr>
            </w:pPr>
            <w:r w:rsidRPr="00B303A0">
              <w:rPr>
                <w:color w:val="000000" w:themeColor="text1"/>
                <w:sz w:val="22"/>
                <w:szCs w:val="22"/>
              </w:rPr>
              <w:t>41.1</w:t>
            </w:r>
            <w:r w:rsidR="001E5671">
              <w:rPr>
                <w:color w:val="000000" w:themeColor="text1"/>
                <w:sz w:val="22"/>
                <w:szCs w:val="22"/>
              </w:rPr>
              <w:t xml:space="preserve"> </w:t>
            </w:r>
            <w:r w:rsidRPr="00B303A0">
              <w:rPr>
                <w:color w:val="000000" w:themeColor="text1"/>
                <w:sz w:val="22"/>
                <w:szCs w:val="22"/>
              </w:rPr>
              <w:t>% (86)</w:t>
            </w:r>
          </w:p>
        </w:tc>
      </w:tr>
      <w:tr w:rsidR="00AC3262" w:rsidRPr="00B303A0" w14:paraId="5E23B8F4" w14:textId="77777777" w:rsidTr="00AC3262">
        <w:trPr>
          <w:trHeight w:val="246"/>
          <w:jc w:val="center"/>
        </w:trPr>
        <w:tc>
          <w:tcPr>
            <w:tcW w:w="8926" w:type="dxa"/>
            <w:gridSpan w:val="7"/>
            <w:shd w:val="clear" w:color="auto" w:fill="BFBFBF" w:themeFill="background1" w:themeFillShade="BF"/>
          </w:tcPr>
          <w:p w14:paraId="6312AA7F" w14:textId="77777777" w:rsidR="00AC3262" w:rsidRPr="00B303A0" w:rsidRDefault="00AC3262" w:rsidP="00420B70">
            <w:pPr>
              <w:spacing w:line="360" w:lineRule="auto"/>
              <w:jc w:val="center"/>
              <w:rPr>
                <w:color w:val="000000" w:themeColor="text1"/>
                <w:sz w:val="22"/>
                <w:szCs w:val="22"/>
                <w:lang w:eastAsia="en-US"/>
              </w:rPr>
            </w:pPr>
            <w:r w:rsidRPr="00B303A0">
              <w:rPr>
                <w:b/>
                <w:bCs/>
                <w:color w:val="000000" w:themeColor="text1"/>
                <w:sz w:val="22"/>
                <w:szCs w:val="22"/>
              </w:rPr>
              <w:t xml:space="preserve">Uso independiente (+evaluativo) de </w:t>
            </w:r>
            <w:r w:rsidRPr="00B303A0">
              <w:rPr>
                <w:b/>
                <w:bCs/>
                <w:i/>
                <w:iCs/>
                <w:color w:val="000000" w:themeColor="text1"/>
                <w:sz w:val="22"/>
                <w:szCs w:val="22"/>
              </w:rPr>
              <w:t>tampoco</w:t>
            </w:r>
          </w:p>
        </w:tc>
      </w:tr>
      <w:tr w:rsidR="00AC3262" w:rsidRPr="00B303A0" w14:paraId="20E53325" w14:textId="77777777" w:rsidTr="001E5671">
        <w:trPr>
          <w:trHeight w:val="258"/>
          <w:jc w:val="center"/>
        </w:trPr>
        <w:tc>
          <w:tcPr>
            <w:tcW w:w="1010" w:type="dxa"/>
            <w:shd w:val="clear" w:color="auto" w:fill="D9D9D9" w:themeFill="background1" w:themeFillShade="D9"/>
          </w:tcPr>
          <w:p w14:paraId="1B7B5B49" w14:textId="77777777" w:rsidR="00AC3262" w:rsidRPr="00B303A0" w:rsidRDefault="00AC3262" w:rsidP="00420B70">
            <w:pPr>
              <w:spacing w:line="360" w:lineRule="auto"/>
              <w:jc w:val="center"/>
              <w:rPr>
                <w:sz w:val="22"/>
                <w:szCs w:val="22"/>
                <w:lang w:eastAsia="en-US"/>
              </w:rPr>
            </w:pPr>
          </w:p>
        </w:tc>
        <w:tc>
          <w:tcPr>
            <w:tcW w:w="1395" w:type="dxa"/>
            <w:shd w:val="clear" w:color="auto" w:fill="D9D9D9" w:themeFill="background1" w:themeFillShade="D9"/>
          </w:tcPr>
          <w:p w14:paraId="6669AF8C"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Madrid</w:t>
            </w:r>
          </w:p>
        </w:tc>
        <w:tc>
          <w:tcPr>
            <w:tcW w:w="1370" w:type="dxa"/>
            <w:shd w:val="clear" w:color="auto" w:fill="D9D9D9" w:themeFill="background1" w:themeFillShade="D9"/>
          </w:tcPr>
          <w:p w14:paraId="7F807841"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Montevideo</w:t>
            </w:r>
          </w:p>
        </w:tc>
        <w:tc>
          <w:tcPr>
            <w:tcW w:w="1281" w:type="dxa"/>
            <w:shd w:val="clear" w:color="auto" w:fill="D9D9D9" w:themeFill="background1" w:themeFillShade="D9"/>
          </w:tcPr>
          <w:p w14:paraId="7E92531D"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Medellín</w:t>
            </w:r>
          </w:p>
        </w:tc>
        <w:tc>
          <w:tcPr>
            <w:tcW w:w="1277" w:type="dxa"/>
            <w:shd w:val="clear" w:color="auto" w:fill="D9D9D9" w:themeFill="background1" w:themeFillShade="D9"/>
          </w:tcPr>
          <w:p w14:paraId="4E8B8954"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Lima</w:t>
            </w:r>
          </w:p>
        </w:tc>
        <w:tc>
          <w:tcPr>
            <w:tcW w:w="2593" w:type="dxa"/>
            <w:gridSpan w:val="2"/>
            <w:shd w:val="clear" w:color="auto" w:fill="D9D9D9" w:themeFill="background1" w:themeFillShade="D9"/>
          </w:tcPr>
          <w:p w14:paraId="5A2036DA" w14:textId="77777777" w:rsidR="00AC3262" w:rsidRPr="0029303D" w:rsidRDefault="00AC3262" w:rsidP="00420B70">
            <w:pPr>
              <w:spacing w:line="360" w:lineRule="auto"/>
              <w:jc w:val="center"/>
              <w:rPr>
                <w:b/>
                <w:sz w:val="22"/>
                <w:szCs w:val="22"/>
                <w:lang w:eastAsia="en-US"/>
              </w:rPr>
            </w:pPr>
            <w:r w:rsidRPr="0029303D">
              <w:rPr>
                <w:b/>
                <w:color w:val="000000" w:themeColor="text1"/>
                <w:sz w:val="22"/>
                <w:szCs w:val="22"/>
              </w:rPr>
              <w:t>CDMX (indep. + eval.)</w:t>
            </w:r>
          </w:p>
        </w:tc>
      </w:tr>
      <w:tr w:rsidR="00AC3262" w:rsidRPr="00B303A0" w14:paraId="1D24AD62" w14:textId="77777777" w:rsidTr="001E5671">
        <w:trPr>
          <w:trHeight w:val="256"/>
          <w:jc w:val="center"/>
        </w:trPr>
        <w:tc>
          <w:tcPr>
            <w:tcW w:w="1010" w:type="dxa"/>
          </w:tcPr>
          <w:p w14:paraId="13E7E624"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Mujer</w:t>
            </w:r>
          </w:p>
        </w:tc>
        <w:tc>
          <w:tcPr>
            <w:tcW w:w="1395" w:type="dxa"/>
            <w:vAlign w:val="center"/>
          </w:tcPr>
          <w:p w14:paraId="4274A26F" w14:textId="7FE76080"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45</w:t>
            </w:r>
            <w:r w:rsidR="003F3003">
              <w:rPr>
                <w:color w:val="000000" w:themeColor="text1"/>
                <w:sz w:val="22"/>
                <w:szCs w:val="22"/>
              </w:rPr>
              <w:t>.2</w:t>
            </w:r>
            <w:r w:rsidR="00370F6B" w:rsidRPr="00B303A0">
              <w:rPr>
                <w:color w:val="000000" w:themeColor="text1"/>
                <w:sz w:val="22"/>
                <w:szCs w:val="22"/>
              </w:rPr>
              <w:t xml:space="preserve"> </w:t>
            </w:r>
            <w:r w:rsidRPr="00B303A0">
              <w:rPr>
                <w:color w:val="000000" w:themeColor="text1"/>
                <w:sz w:val="22"/>
                <w:szCs w:val="22"/>
              </w:rPr>
              <w:t>% (52)</w:t>
            </w:r>
          </w:p>
        </w:tc>
        <w:tc>
          <w:tcPr>
            <w:tcW w:w="1370" w:type="dxa"/>
            <w:vAlign w:val="center"/>
          </w:tcPr>
          <w:p w14:paraId="0F884E60" w14:textId="142CF324"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26.1</w:t>
            </w:r>
            <w:r w:rsidR="001E5671">
              <w:rPr>
                <w:color w:val="000000" w:themeColor="text1"/>
                <w:sz w:val="22"/>
                <w:szCs w:val="22"/>
              </w:rPr>
              <w:t xml:space="preserve"> </w:t>
            </w:r>
            <w:r w:rsidRPr="00B303A0">
              <w:rPr>
                <w:color w:val="000000" w:themeColor="text1"/>
                <w:sz w:val="22"/>
                <w:szCs w:val="22"/>
              </w:rPr>
              <w:t>% (18)</w:t>
            </w:r>
          </w:p>
        </w:tc>
        <w:tc>
          <w:tcPr>
            <w:tcW w:w="1281" w:type="dxa"/>
            <w:vAlign w:val="center"/>
          </w:tcPr>
          <w:p w14:paraId="7B336860" w14:textId="2CD6384E"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2</w:t>
            </w:r>
            <w:r w:rsidR="00E73296" w:rsidRPr="00B303A0">
              <w:rPr>
                <w:color w:val="000000" w:themeColor="text1"/>
                <w:sz w:val="22"/>
                <w:szCs w:val="22"/>
              </w:rPr>
              <w:t xml:space="preserve">8.6 </w:t>
            </w:r>
            <w:r w:rsidRPr="00B303A0">
              <w:rPr>
                <w:color w:val="000000" w:themeColor="text1"/>
                <w:sz w:val="22"/>
                <w:szCs w:val="22"/>
              </w:rPr>
              <w:t>% (10)</w:t>
            </w:r>
          </w:p>
        </w:tc>
        <w:tc>
          <w:tcPr>
            <w:tcW w:w="1277" w:type="dxa"/>
            <w:vAlign w:val="center"/>
          </w:tcPr>
          <w:p w14:paraId="7E383138" w14:textId="67BA5CAF"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34</w:t>
            </w:r>
            <w:r w:rsidR="00E73296" w:rsidRPr="00B303A0">
              <w:rPr>
                <w:color w:val="000000" w:themeColor="text1"/>
                <w:sz w:val="22"/>
                <w:szCs w:val="22"/>
              </w:rPr>
              <w:t xml:space="preserve">.3 </w:t>
            </w:r>
            <w:r w:rsidRPr="00B303A0">
              <w:rPr>
                <w:color w:val="000000" w:themeColor="text1"/>
                <w:sz w:val="22"/>
                <w:szCs w:val="22"/>
              </w:rPr>
              <w:t>% (12)</w:t>
            </w:r>
          </w:p>
        </w:tc>
        <w:tc>
          <w:tcPr>
            <w:tcW w:w="1420" w:type="dxa"/>
            <w:vAlign w:val="center"/>
          </w:tcPr>
          <w:p w14:paraId="4CC52568" w14:textId="3F6D9942" w:rsidR="00AC3262" w:rsidRPr="0029303D" w:rsidRDefault="00AC3262" w:rsidP="00420B70">
            <w:pPr>
              <w:spacing w:line="360" w:lineRule="auto"/>
              <w:jc w:val="center"/>
              <w:rPr>
                <w:color w:val="000000" w:themeColor="text1"/>
                <w:sz w:val="22"/>
                <w:szCs w:val="22"/>
              </w:rPr>
            </w:pPr>
            <w:r w:rsidRPr="0029303D">
              <w:rPr>
                <w:color w:val="000000" w:themeColor="text1"/>
                <w:sz w:val="22"/>
                <w:szCs w:val="22"/>
              </w:rPr>
              <w:t>34</w:t>
            </w:r>
            <w:r w:rsidR="005A4C45" w:rsidRPr="0029303D">
              <w:rPr>
                <w:color w:val="000000" w:themeColor="text1"/>
                <w:sz w:val="22"/>
                <w:szCs w:val="22"/>
              </w:rPr>
              <w:t>.4</w:t>
            </w:r>
            <w:r w:rsidRPr="0029303D">
              <w:rPr>
                <w:color w:val="000000" w:themeColor="text1"/>
                <w:sz w:val="22"/>
                <w:szCs w:val="22"/>
              </w:rPr>
              <w:t xml:space="preserve"> % (72)</w:t>
            </w:r>
          </w:p>
        </w:tc>
        <w:tc>
          <w:tcPr>
            <w:tcW w:w="1173" w:type="dxa"/>
          </w:tcPr>
          <w:p w14:paraId="4238EE8F" w14:textId="571F257B" w:rsidR="00AC3262" w:rsidRPr="0029303D" w:rsidRDefault="00AC3262" w:rsidP="00420B70">
            <w:pPr>
              <w:spacing w:line="360" w:lineRule="auto"/>
              <w:jc w:val="center"/>
              <w:rPr>
                <w:sz w:val="22"/>
                <w:szCs w:val="22"/>
                <w:lang w:eastAsia="en-US"/>
              </w:rPr>
            </w:pPr>
            <w:r w:rsidRPr="0029303D">
              <w:rPr>
                <w:color w:val="000000" w:themeColor="text1"/>
                <w:sz w:val="22"/>
                <w:szCs w:val="22"/>
              </w:rPr>
              <w:t>5.3 % (11)</w:t>
            </w:r>
          </w:p>
        </w:tc>
      </w:tr>
      <w:tr w:rsidR="00AC3262" w:rsidRPr="00B303A0" w14:paraId="5C09FABD" w14:textId="77777777" w:rsidTr="001E5671">
        <w:trPr>
          <w:trHeight w:val="258"/>
          <w:jc w:val="center"/>
        </w:trPr>
        <w:tc>
          <w:tcPr>
            <w:tcW w:w="1010" w:type="dxa"/>
          </w:tcPr>
          <w:p w14:paraId="231C3C61"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rPr>
              <w:t>Hombre</w:t>
            </w:r>
          </w:p>
        </w:tc>
        <w:tc>
          <w:tcPr>
            <w:tcW w:w="1395" w:type="dxa"/>
            <w:vAlign w:val="center"/>
          </w:tcPr>
          <w:p w14:paraId="0D451C6C" w14:textId="6264E1C1" w:rsidR="00AC3262" w:rsidRPr="00B303A0" w:rsidRDefault="003F3003" w:rsidP="00420B70">
            <w:pPr>
              <w:spacing w:line="360" w:lineRule="auto"/>
              <w:jc w:val="center"/>
              <w:rPr>
                <w:color w:val="000000" w:themeColor="text1"/>
                <w:sz w:val="22"/>
                <w:szCs w:val="22"/>
              </w:rPr>
            </w:pPr>
            <w:r>
              <w:rPr>
                <w:color w:val="000000" w:themeColor="text1"/>
                <w:sz w:val="22"/>
                <w:szCs w:val="22"/>
              </w:rPr>
              <w:t>35.7</w:t>
            </w:r>
            <w:r w:rsidR="00370F6B" w:rsidRPr="00B303A0">
              <w:rPr>
                <w:color w:val="000000" w:themeColor="text1"/>
                <w:sz w:val="22"/>
                <w:szCs w:val="22"/>
              </w:rPr>
              <w:t xml:space="preserve"> </w:t>
            </w:r>
            <w:r w:rsidR="00AC3262" w:rsidRPr="00B303A0">
              <w:rPr>
                <w:color w:val="000000" w:themeColor="text1"/>
                <w:sz w:val="22"/>
                <w:szCs w:val="22"/>
              </w:rPr>
              <w:t>% (41)</w:t>
            </w:r>
          </w:p>
        </w:tc>
        <w:tc>
          <w:tcPr>
            <w:tcW w:w="1370" w:type="dxa"/>
            <w:vAlign w:val="center"/>
          </w:tcPr>
          <w:p w14:paraId="2F602424" w14:textId="34E4B77D"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20.3</w:t>
            </w:r>
            <w:r w:rsidR="001E5671">
              <w:rPr>
                <w:color w:val="000000" w:themeColor="text1"/>
                <w:sz w:val="22"/>
                <w:szCs w:val="22"/>
              </w:rPr>
              <w:t xml:space="preserve"> </w:t>
            </w:r>
            <w:r w:rsidRPr="00B303A0">
              <w:rPr>
                <w:color w:val="000000" w:themeColor="text1"/>
                <w:sz w:val="22"/>
                <w:szCs w:val="22"/>
              </w:rPr>
              <w:t>% (14)</w:t>
            </w:r>
          </w:p>
        </w:tc>
        <w:tc>
          <w:tcPr>
            <w:tcW w:w="1281" w:type="dxa"/>
            <w:vAlign w:val="center"/>
          </w:tcPr>
          <w:p w14:paraId="165748CE" w14:textId="16744B1B" w:rsidR="00AC3262" w:rsidRPr="00B303A0" w:rsidRDefault="00E73296" w:rsidP="00420B70">
            <w:pPr>
              <w:spacing w:line="360" w:lineRule="auto"/>
              <w:jc w:val="center"/>
              <w:rPr>
                <w:color w:val="000000" w:themeColor="text1"/>
                <w:sz w:val="22"/>
                <w:szCs w:val="22"/>
              </w:rPr>
            </w:pPr>
            <w:r w:rsidRPr="00B303A0">
              <w:rPr>
                <w:color w:val="000000" w:themeColor="text1"/>
                <w:sz w:val="22"/>
                <w:szCs w:val="22"/>
              </w:rPr>
              <w:t xml:space="preserve">25.7 </w:t>
            </w:r>
            <w:r w:rsidR="00AC3262" w:rsidRPr="00B303A0">
              <w:rPr>
                <w:color w:val="000000" w:themeColor="text1"/>
                <w:sz w:val="22"/>
                <w:szCs w:val="22"/>
              </w:rPr>
              <w:t>% (9)</w:t>
            </w:r>
          </w:p>
        </w:tc>
        <w:tc>
          <w:tcPr>
            <w:tcW w:w="1277" w:type="dxa"/>
            <w:vAlign w:val="center"/>
          </w:tcPr>
          <w:p w14:paraId="2D90C481" w14:textId="5396E4F1"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11</w:t>
            </w:r>
            <w:r w:rsidR="00E73296" w:rsidRPr="00B303A0">
              <w:rPr>
                <w:color w:val="000000" w:themeColor="text1"/>
                <w:sz w:val="22"/>
                <w:szCs w:val="22"/>
              </w:rPr>
              <w:t xml:space="preserve">.4 </w:t>
            </w:r>
            <w:r w:rsidRPr="00B303A0">
              <w:rPr>
                <w:color w:val="000000" w:themeColor="text1"/>
                <w:sz w:val="22"/>
                <w:szCs w:val="22"/>
              </w:rPr>
              <w:t>% (4)</w:t>
            </w:r>
          </w:p>
        </w:tc>
        <w:tc>
          <w:tcPr>
            <w:tcW w:w="1420" w:type="dxa"/>
            <w:vAlign w:val="center"/>
          </w:tcPr>
          <w:p w14:paraId="25CF4F26" w14:textId="71C923B8" w:rsidR="00AC3262" w:rsidRPr="0029303D" w:rsidRDefault="00AC3262" w:rsidP="00420B70">
            <w:pPr>
              <w:spacing w:line="360" w:lineRule="auto"/>
              <w:jc w:val="center"/>
              <w:rPr>
                <w:color w:val="000000" w:themeColor="text1"/>
                <w:sz w:val="22"/>
                <w:szCs w:val="22"/>
              </w:rPr>
            </w:pPr>
            <w:r w:rsidRPr="0029303D">
              <w:rPr>
                <w:color w:val="000000" w:themeColor="text1"/>
                <w:sz w:val="22"/>
                <w:szCs w:val="22"/>
              </w:rPr>
              <w:t>1</w:t>
            </w:r>
            <w:r w:rsidR="005A4C45" w:rsidRPr="0029303D">
              <w:rPr>
                <w:color w:val="000000" w:themeColor="text1"/>
                <w:sz w:val="22"/>
                <w:szCs w:val="22"/>
              </w:rPr>
              <w:t>6.7</w:t>
            </w:r>
            <w:r w:rsidRPr="0029303D">
              <w:rPr>
                <w:color w:val="000000" w:themeColor="text1"/>
                <w:sz w:val="22"/>
                <w:szCs w:val="22"/>
              </w:rPr>
              <w:t xml:space="preserve"> % (35)</w:t>
            </w:r>
          </w:p>
        </w:tc>
        <w:tc>
          <w:tcPr>
            <w:tcW w:w="1173" w:type="dxa"/>
          </w:tcPr>
          <w:p w14:paraId="1D1C26D2" w14:textId="08B2931A" w:rsidR="00AC3262" w:rsidRPr="0029303D" w:rsidRDefault="00AC3262" w:rsidP="00420B70">
            <w:pPr>
              <w:spacing w:line="360" w:lineRule="auto"/>
              <w:jc w:val="center"/>
              <w:rPr>
                <w:sz w:val="22"/>
                <w:szCs w:val="22"/>
                <w:lang w:eastAsia="en-US"/>
              </w:rPr>
            </w:pPr>
            <w:r w:rsidRPr="0029303D">
              <w:rPr>
                <w:color w:val="000000" w:themeColor="text1"/>
                <w:sz w:val="22"/>
                <w:szCs w:val="22"/>
              </w:rPr>
              <w:t>2.4 % (5)</w:t>
            </w:r>
          </w:p>
        </w:tc>
      </w:tr>
      <w:tr w:rsidR="00AC3262" w:rsidRPr="00B303A0" w14:paraId="08E9E424" w14:textId="77777777" w:rsidTr="001E5671">
        <w:trPr>
          <w:trHeight w:val="246"/>
          <w:jc w:val="center"/>
        </w:trPr>
        <w:tc>
          <w:tcPr>
            <w:tcW w:w="1010" w:type="dxa"/>
          </w:tcPr>
          <w:p w14:paraId="05E50433" w14:textId="77777777" w:rsidR="00AC3262" w:rsidRPr="00B303A0" w:rsidRDefault="00AC3262" w:rsidP="00420B70">
            <w:pPr>
              <w:spacing w:line="360" w:lineRule="auto"/>
              <w:jc w:val="center"/>
              <w:rPr>
                <w:b/>
                <w:sz w:val="22"/>
                <w:szCs w:val="22"/>
                <w:lang w:eastAsia="en-US"/>
              </w:rPr>
            </w:pPr>
            <w:r w:rsidRPr="00B303A0">
              <w:rPr>
                <w:b/>
                <w:sz w:val="22"/>
                <w:szCs w:val="22"/>
                <w:lang w:eastAsia="en-US"/>
              </w:rPr>
              <w:t>=</w:t>
            </w:r>
          </w:p>
        </w:tc>
        <w:tc>
          <w:tcPr>
            <w:tcW w:w="1395" w:type="dxa"/>
            <w:vAlign w:val="center"/>
          </w:tcPr>
          <w:p w14:paraId="3DDEBC58" w14:textId="5B6D61D4"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8</w:t>
            </w:r>
            <w:r w:rsidR="003F3003">
              <w:rPr>
                <w:color w:val="000000" w:themeColor="text1"/>
                <w:sz w:val="22"/>
                <w:szCs w:val="22"/>
              </w:rPr>
              <w:t>0.9</w:t>
            </w:r>
            <w:r w:rsidR="00370F6B" w:rsidRPr="00B303A0">
              <w:rPr>
                <w:color w:val="000000" w:themeColor="text1"/>
                <w:sz w:val="22"/>
                <w:szCs w:val="22"/>
              </w:rPr>
              <w:t xml:space="preserve"> </w:t>
            </w:r>
            <w:r w:rsidRPr="00B303A0">
              <w:rPr>
                <w:color w:val="000000" w:themeColor="text1"/>
                <w:sz w:val="22"/>
                <w:szCs w:val="22"/>
              </w:rPr>
              <w:t>% (93)</w:t>
            </w:r>
          </w:p>
        </w:tc>
        <w:tc>
          <w:tcPr>
            <w:tcW w:w="1370" w:type="dxa"/>
            <w:vAlign w:val="center"/>
          </w:tcPr>
          <w:p w14:paraId="24EC4F11" w14:textId="6A9BEE7A"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46.4% (32)</w:t>
            </w:r>
          </w:p>
        </w:tc>
        <w:tc>
          <w:tcPr>
            <w:tcW w:w="1281" w:type="dxa"/>
            <w:vAlign w:val="center"/>
          </w:tcPr>
          <w:p w14:paraId="18A20383" w14:textId="723384FD"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5</w:t>
            </w:r>
            <w:r w:rsidR="00E73296" w:rsidRPr="00B303A0">
              <w:rPr>
                <w:color w:val="000000" w:themeColor="text1"/>
                <w:sz w:val="22"/>
                <w:szCs w:val="22"/>
              </w:rPr>
              <w:t>4.3</w:t>
            </w:r>
            <w:r w:rsidR="001E5671">
              <w:rPr>
                <w:color w:val="000000" w:themeColor="text1"/>
                <w:sz w:val="22"/>
                <w:szCs w:val="22"/>
              </w:rPr>
              <w:t xml:space="preserve"> </w:t>
            </w:r>
            <w:r w:rsidRPr="00B303A0">
              <w:rPr>
                <w:color w:val="000000" w:themeColor="text1"/>
                <w:sz w:val="22"/>
                <w:szCs w:val="22"/>
              </w:rPr>
              <w:t>% (19)</w:t>
            </w:r>
          </w:p>
        </w:tc>
        <w:tc>
          <w:tcPr>
            <w:tcW w:w="1277" w:type="dxa"/>
            <w:vAlign w:val="center"/>
          </w:tcPr>
          <w:p w14:paraId="1A6D853E" w14:textId="38296C44"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rPr>
              <w:t>45</w:t>
            </w:r>
            <w:r w:rsidR="00370F6B" w:rsidRPr="00B303A0">
              <w:rPr>
                <w:color w:val="000000" w:themeColor="text1"/>
                <w:sz w:val="22"/>
                <w:szCs w:val="22"/>
              </w:rPr>
              <w:t xml:space="preserve">.7 </w:t>
            </w:r>
            <w:r w:rsidRPr="00B303A0">
              <w:rPr>
                <w:color w:val="000000" w:themeColor="text1"/>
                <w:sz w:val="22"/>
                <w:szCs w:val="22"/>
              </w:rPr>
              <w:t>% (16)</w:t>
            </w:r>
          </w:p>
        </w:tc>
        <w:tc>
          <w:tcPr>
            <w:tcW w:w="1420" w:type="dxa"/>
            <w:vAlign w:val="center"/>
          </w:tcPr>
          <w:p w14:paraId="769D6E64" w14:textId="2E71E1B2" w:rsidR="00AC3262" w:rsidRPr="0029303D" w:rsidRDefault="00AC3262" w:rsidP="00420B70">
            <w:pPr>
              <w:spacing w:line="360" w:lineRule="auto"/>
              <w:jc w:val="center"/>
              <w:rPr>
                <w:color w:val="000000" w:themeColor="text1"/>
                <w:sz w:val="22"/>
                <w:szCs w:val="22"/>
              </w:rPr>
            </w:pPr>
            <w:r w:rsidRPr="0029303D">
              <w:rPr>
                <w:color w:val="000000" w:themeColor="text1"/>
                <w:sz w:val="22"/>
                <w:szCs w:val="22"/>
              </w:rPr>
              <w:t>51</w:t>
            </w:r>
            <w:r w:rsidR="005A4C45" w:rsidRPr="0029303D">
              <w:rPr>
                <w:color w:val="000000" w:themeColor="text1"/>
                <w:sz w:val="22"/>
                <w:szCs w:val="22"/>
              </w:rPr>
              <w:t xml:space="preserve">.2 </w:t>
            </w:r>
            <w:r w:rsidRPr="0029303D">
              <w:rPr>
                <w:color w:val="000000" w:themeColor="text1"/>
                <w:sz w:val="22"/>
                <w:szCs w:val="22"/>
              </w:rPr>
              <w:t>% (107)</w:t>
            </w:r>
          </w:p>
        </w:tc>
        <w:tc>
          <w:tcPr>
            <w:tcW w:w="1173" w:type="dxa"/>
          </w:tcPr>
          <w:p w14:paraId="10A0EE7D" w14:textId="4A8FC56F" w:rsidR="00AC3262" w:rsidRPr="0029303D" w:rsidRDefault="00AC3262" w:rsidP="00420B70">
            <w:pPr>
              <w:spacing w:line="360" w:lineRule="auto"/>
              <w:jc w:val="center"/>
              <w:rPr>
                <w:sz w:val="22"/>
                <w:szCs w:val="22"/>
                <w:lang w:eastAsia="en-US"/>
              </w:rPr>
            </w:pPr>
            <w:r w:rsidRPr="0029303D">
              <w:rPr>
                <w:sz w:val="22"/>
                <w:szCs w:val="22"/>
                <w:lang w:eastAsia="en-US"/>
              </w:rPr>
              <w:t>7.7 % (16)</w:t>
            </w:r>
          </w:p>
        </w:tc>
      </w:tr>
      <w:tr w:rsidR="00AC3262" w:rsidRPr="00B303A0" w14:paraId="20A53FCC" w14:textId="77777777" w:rsidTr="001E5671">
        <w:trPr>
          <w:trHeight w:val="506"/>
          <w:jc w:val="center"/>
        </w:trPr>
        <w:tc>
          <w:tcPr>
            <w:tcW w:w="1010" w:type="dxa"/>
          </w:tcPr>
          <w:p w14:paraId="0FE1EB6F" w14:textId="77777777" w:rsidR="00AC3262" w:rsidRPr="00B303A0" w:rsidRDefault="00AC3262" w:rsidP="00420B70">
            <w:pPr>
              <w:spacing w:line="360" w:lineRule="auto"/>
              <w:jc w:val="center"/>
              <w:rPr>
                <w:b/>
                <w:sz w:val="22"/>
                <w:szCs w:val="22"/>
                <w:lang w:eastAsia="en-US"/>
              </w:rPr>
            </w:pPr>
            <w:r w:rsidRPr="00B303A0">
              <w:rPr>
                <w:b/>
                <w:color w:val="000000" w:themeColor="text1"/>
                <w:sz w:val="22"/>
                <w:szCs w:val="22"/>
                <w:lang w:val="es-ES_tradnl"/>
              </w:rPr>
              <w:t>TOTAL</w:t>
            </w:r>
          </w:p>
        </w:tc>
        <w:tc>
          <w:tcPr>
            <w:tcW w:w="1395" w:type="dxa"/>
          </w:tcPr>
          <w:p w14:paraId="6911B732" w14:textId="67078A99"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lang w:val="es-ES_tradnl"/>
              </w:rPr>
              <w:t>100</w:t>
            </w:r>
            <w:r w:rsidR="001E5671">
              <w:rPr>
                <w:color w:val="000000" w:themeColor="text1"/>
                <w:sz w:val="22"/>
                <w:szCs w:val="22"/>
                <w:lang w:val="es-ES_tradnl"/>
              </w:rPr>
              <w:t xml:space="preserve"> </w:t>
            </w:r>
            <w:r w:rsidRPr="00B303A0">
              <w:rPr>
                <w:color w:val="000000" w:themeColor="text1"/>
                <w:sz w:val="22"/>
                <w:szCs w:val="22"/>
                <w:lang w:val="es-ES_tradnl"/>
              </w:rPr>
              <w:t>% (115)</w:t>
            </w:r>
          </w:p>
        </w:tc>
        <w:tc>
          <w:tcPr>
            <w:tcW w:w="1370" w:type="dxa"/>
          </w:tcPr>
          <w:p w14:paraId="67ADEA01" w14:textId="3CD44A93"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lang w:val="es-ES_tradnl"/>
              </w:rPr>
              <w:t>100</w:t>
            </w:r>
            <w:r w:rsidR="001E5671">
              <w:rPr>
                <w:color w:val="000000" w:themeColor="text1"/>
                <w:sz w:val="22"/>
                <w:szCs w:val="22"/>
                <w:lang w:val="es-ES_tradnl"/>
              </w:rPr>
              <w:t xml:space="preserve"> </w:t>
            </w:r>
            <w:r w:rsidRPr="00B303A0">
              <w:rPr>
                <w:color w:val="000000" w:themeColor="text1"/>
                <w:sz w:val="22"/>
                <w:szCs w:val="22"/>
                <w:lang w:val="es-ES_tradnl"/>
              </w:rPr>
              <w:t>% (69)</w:t>
            </w:r>
          </w:p>
        </w:tc>
        <w:tc>
          <w:tcPr>
            <w:tcW w:w="1281" w:type="dxa"/>
          </w:tcPr>
          <w:p w14:paraId="15F71756" w14:textId="08B71FF5"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lang w:val="es-ES_tradnl"/>
              </w:rPr>
              <w:t>100</w:t>
            </w:r>
            <w:r w:rsidR="001E5671">
              <w:rPr>
                <w:color w:val="000000" w:themeColor="text1"/>
                <w:sz w:val="22"/>
                <w:szCs w:val="22"/>
                <w:lang w:val="es-ES_tradnl"/>
              </w:rPr>
              <w:t xml:space="preserve"> </w:t>
            </w:r>
            <w:r w:rsidRPr="00B303A0">
              <w:rPr>
                <w:color w:val="000000" w:themeColor="text1"/>
                <w:sz w:val="22"/>
                <w:szCs w:val="22"/>
                <w:lang w:val="es-ES_tradnl"/>
              </w:rPr>
              <w:t>% (35)</w:t>
            </w:r>
          </w:p>
        </w:tc>
        <w:tc>
          <w:tcPr>
            <w:tcW w:w="1277" w:type="dxa"/>
          </w:tcPr>
          <w:p w14:paraId="4346F218" w14:textId="2C99A29A" w:rsidR="00AC3262" w:rsidRPr="00B303A0" w:rsidRDefault="00AC3262" w:rsidP="00420B70">
            <w:pPr>
              <w:spacing w:line="360" w:lineRule="auto"/>
              <w:jc w:val="center"/>
              <w:rPr>
                <w:color w:val="000000" w:themeColor="text1"/>
                <w:sz w:val="22"/>
                <w:szCs w:val="22"/>
              </w:rPr>
            </w:pPr>
            <w:r w:rsidRPr="00B303A0">
              <w:rPr>
                <w:color w:val="000000" w:themeColor="text1"/>
                <w:sz w:val="22"/>
                <w:szCs w:val="22"/>
                <w:lang w:val="es-ES_tradnl"/>
              </w:rPr>
              <w:t>100</w:t>
            </w:r>
            <w:r w:rsidR="001E5671">
              <w:rPr>
                <w:color w:val="000000" w:themeColor="text1"/>
                <w:sz w:val="22"/>
                <w:szCs w:val="22"/>
                <w:lang w:val="es-ES_tradnl"/>
              </w:rPr>
              <w:t xml:space="preserve"> </w:t>
            </w:r>
            <w:r w:rsidRPr="00B303A0">
              <w:rPr>
                <w:color w:val="000000" w:themeColor="text1"/>
                <w:sz w:val="22"/>
                <w:szCs w:val="22"/>
                <w:lang w:val="es-ES_tradnl"/>
              </w:rPr>
              <w:t>% (35)</w:t>
            </w:r>
          </w:p>
        </w:tc>
        <w:tc>
          <w:tcPr>
            <w:tcW w:w="2593" w:type="dxa"/>
            <w:gridSpan w:val="2"/>
            <w:vAlign w:val="center"/>
          </w:tcPr>
          <w:p w14:paraId="13C250DF" w14:textId="3D674AC4" w:rsidR="00AC3262" w:rsidRPr="00B303A0" w:rsidRDefault="00AC3262" w:rsidP="00420B70">
            <w:pPr>
              <w:spacing w:line="360" w:lineRule="auto"/>
              <w:jc w:val="center"/>
              <w:rPr>
                <w:sz w:val="22"/>
                <w:szCs w:val="22"/>
                <w:lang w:eastAsia="en-US"/>
              </w:rPr>
            </w:pPr>
            <w:r w:rsidRPr="00B303A0">
              <w:rPr>
                <w:color w:val="000000" w:themeColor="text1"/>
                <w:sz w:val="22"/>
                <w:szCs w:val="22"/>
              </w:rPr>
              <w:t>100 % (209)</w:t>
            </w:r>
          </w:p>
        </w:tc>
      </w:tr>
    </w:tbl>
    <w:p w14:paraId="7E8D4534" w14:textId="77777777" w:rsidR="00AC3262" w:rsidRPr="00242EF0" w:rsidRDefault="00AC3262" w:rsidP="00420B70">
      <w:pPr>
        <w:autoSpaceDE w:val="0"/>
        <w:autoSpaceDN w:val="0"/>
        <w:adjustRightInd w:val="0"/>
        <w:spacing w:line="360" w:lineRule="auto"/>
        <w:jc w:val="center"/>
        <w:rPr>
          <w:color w:val="000000" w:themeColor="text1"/>
          <w:sz w:val="22"/>
          <w:szCs w:val="22"/>
          <w:lang w:val="es-ES_tradnl"/>
        </w:rPr>
      </w:pPr>
      <w:r w:rsidRPr="00242EF0">
        <w:rPr>
          <w:color w:val="000000" w:themeColor="text1"/>
          <w:sz w:val="22"/>
          <w:szCs w:val="22"/>
          <w:lang w:val="es-ES_tradnl"/>
        </w:rPr>
        <w:t xml:space="preserve">Tabla 2. Distribución por sexo de las ocurrencias de </w:t>
      </w:r>
      <w:r w:rsidRPr="00242EF0">
        <w:rPr>
          <w:i/>
          <w:color w:val="000000" w:themeColor="text1"/>
          <w:sz w:val="22"/>
          <w:szCs w:val="22"/>
          <w:lang w:val="es-ES_tradnl"/>
        </w:rPr>
        <w:t>tampoco</w:t>
      </w:r>
    </w:p>
    <w:bookmarkEnd w:id="1"/>
    <w:p w14:paraId="0CA4E2C4" w14:textId="77777777" w:rsidR="00AC3262" w:rsidRPr="00B303A0" w:rsidRDefault="00AC3262" w:rsidP="00420B70">
      <w:pPr>
        <w:autoSpaceDE w:val="0"/>
        <w:autoSpaceDN w:val="0"/>
        <w:adjustRightInd w:val="0"/>
        <w:spacing w:line="360" w:lineRule="auto"/>
        <w:rPr>
          <w:color w:val="000000" w:themeColor="text1"/>
          <w:lang w:val="es-ES_tradnl"/>
        </w:rPr>
      </w:pPr>
    </w:p>
    <w:p w14:paraId="4B551510" w14:textId="30774CD5" w:rsidR="0015726F" w:rsidRDefault="004A75AB" w:rsidP="00420B70">
      <w:pPr>
        <w:autoSpaceDE w:val="0"/>
        <w:autoSpaceDN w:val="0"/>
        <w:adjustRightInd w:val="0"/>
        <w:spacing w:line="360" w:lineRule="auto"/>
        <w:ind w:firstLine="284"/>
        <w:jc w:val="both"/>
        <w:rPr>
          <w:color w:val="000000" w:themeColor="text1"/>
          <w:lang w:val="es-ES_tradnl"/>
        </w:rPr>
      </w:pPr>
      <w:r w:rsidRPr="00B303A0">
        <w:rPr>
          <w:color w:val="000000" w:themeColor="text1"/>
          <w:lang w:val="es-ES_tradnl"/>
        </w:rPr>
        <w:t xml:space="preserve">Se aprecia aquí, </w:t>
      </w:r>
      <w:r w:rsidR="00420B70">
        <w:rPr>
          <w:color w:val="000000" w:themeColor="text1"/>
          <w:lang w:val="es-ES_tradnl"/>
        </w:rPr>
        <w:t>a grandes rasgos</w:t>
      </w:r>
      <w:r w:rsidRPr="00B303A0">
        <w:rPr>
          <w:color w:val="000000" w:themeColor="text1"/>
          <w:lang w:val="es-ES_tradnl"/>
        </w:rPr>
        <w:t xml:space="preserve">, que las mujeres hacen un </w:t>
      </w:r>
      <w:r w:rsidR="001C55B6" w:rsidRPr="00B303A0">
        <w:rPr>
          <w:color w:val="000000" w:themeColor="text1"/>
          <w:lang w:val="es-ES_tradnl"/>
        </w:rPr>
        <w:t xml:space="preserve">uso </w:t>
      </w:r>
      <w:r w:rsidRPr="00B303A0">
        <w:rPr>
          <w:color w:val="000000" w:themeColor="text1"/>
          <w:lang w:val="es-ES_tradnl"/>
        </w:rPr>
        <w:t xml:space="preserve">más abundante </w:t>
      </w:r>
      <w:r w:rsidR="001C55B6" w:rsidRPr="00B303A0">
        <w:rPr>
          <w:color w:val="000000" w:themeColor="text1"/>
          <w:lang w:val="es-ES_tradnl"/>
        </w:rPr>
        <w:t xml:space="preserve">de </w:t>
      </w:r>
      <w:r w:rsidR="001C55B6" w:rsidRPr="00B303A0">
        <w:rPr>
          <w:i/>
          <w:color w:val="000000" w:themeColor="text1"/>
          <w:lang w:val="es-ES_tradnl"/>
        </w:rPr>
        <w:t>tampoco</w:t>
      </w:r>
      <w:r w:rsidR="001C55B6" w:rsidRPr="00B303A0">
        <w:rPr>
          <w:color w:val="000000" w:themeColor="text1"/>
          <w:lang w:val="es-ES_tradnl"/>
        </w:rPr>
        <w:t xml:space="preserve"> </w:t>
      </w:r>
      <w:r w:rsidRPr="00B303A0">
        <w:rPr>
          <w:color w:val="000000" w:themeColor="text1"/>
          <w:lang w:val="es-ES_tradnl"/>
        </w:rPr>
        <w:t>que los hombres</w:t>
      </w:r>
      <w:r w:rsidRPr="00C8151B">
        <w:rPr>
          <w:color w:val="000000" w:themeColor="text1"/>
          <w:lang w:val="es-ES_tradnl"/>
        </w:rPr>
        <w:t>.</w:t>
      </w:r>
      <w:r w:rsidR="0058255F">
        <w:rPr>
          <w:color w:val="000000" w:themeColor="text1"/>
          <w:lang w:val="es-ES_tradnl"/>
        </w:rPr>
        <w:t xml:space="preserve"> </w:t>
      </w:r>
      <w:r w:rsidR="00E172F1">
        <w:rPr>
          <w:color w:val="000000" w:themeColor="text1"/>
          <w:lang w:val="es-ES_tradnl"/>
        </w:rPr>
        <w:t>Salvo el caso de Madrid, que requiere ciertas matizaciones, se trata de</w:t>
      </w:r>
      <w:r w:rsidR="0058255F">
        <w:rPr>
          <w:color w:val="000000" w:themeColor="text1"/>
          <w:lang w:val="es-ES_tradnl"/>
        </w:rPr>
        <w:t xml:space="preserve"> una </w:t>
      </w:r>
      <w:r w:rsidR="00420B70">
        <w:rPr>
          <w:color w:val="000000" w:themeColor="text1"/>
          <w:lang w:val="es-ES_tradnl"/>
        </w:rPr>
        <w:t>propensión</w:t>
      </w:r>
      <w:r w:rsidR="0058255F">
        <w:rPr>
          <w:color w:val="000000" w:themeColor="text1"/>
          <w:lang w:val="es-ES_tradnl"/>
        </w:rPr>
        <w:t xml:space="preserve"> bastante marcada y consistente, que no puede ser atribuida al mero azar.</w:t>
      </w:r>
      <w:r w:rsidRPr="00C8151B">
        <w:rPr>
          <w:color w:val="000000" w:themeColor="text1"/>
          <w:lang w:val="es-ES_tradnl"/>
        </w:rPr>
        <w:t xml:space="preserve"> </w:t>
      </w:r>
      <w:r w:rsidR="002F57AB" w:rsidRPr="00C8151B">
        <w:rPr>
          <w:color w:val="000000" w:themeColor="text1"/>
          <w:lang w:val="es-ES_tradnl"/>
        </w:rPr>
        <w:t xml:space="preserve">Sobresale particularmente Lima, donde, sumados ambos </w:t>
      </w:r>
      <w:r w:rsidR="00051B30">
        <w:rPr>
          <w:color w:val="000000" w:themeColor="text1"/>
          <w:lang w:val="es-ES_tradnl"/>
        </w:rPr>
        <w:t>valores</w:t>
      </w:r>
      <w:r w:rsidR="002F57AB" w:rsidRPr="00C8151B">
        <w:rPr>
          <w:color w:val="000000" w:themeColor="text1"/>
          <w:lang w:val="es-ES_tradnl"/>
        </w:rPr>
        <w:t>, las ocurrencias procedentes de informantes femenino</w:t>
      </w:r>
      <w:r w:rsidR="0015726F">
        <w:rPr>
          <w:color w:val="000000" w:themeColor="text1"/>
          <w:lang w:val="es-ES_tradnl"/>
        </w:rPr>
        <w:t>s</w:t>
      </w:r>
      <w:r w:rsidR="002F57AB" w:rsidRPr="00C8151B">
        <w:rPr>
          <w:color w:val="000000" w:themeColor="text1"/>
          <w:lang w:val="es-ES_tradnl"/>
        </w:rPr>
        <w:t xml:space="preserve"> cuadruplican las de sus correlatos masculinos (28 frente a 7). </w:t>
      </w:r>
      <w:r w:rsidR="00DA1EFC" w:rsidRPr="00C8151B">
        <w:rPr>
          <w:color w:val="000000" w:themeColor="text1"/>
          <w:lang w:val="es-ES_tradnl"/>
        </w:rPr>
        <w:t>E</w:t>
      </w:r>
      <w:r w:rsidR="002F57AB" w:rsidRPr="00C8151B">
        <w:rPr>
          <w:color w:val="000000" w:themeColor="text1"/>
          <w:lang w:val="es-ES_tradnl"/>
        </w:rPr>
        <w:t>n menor medida, también Montevideo (41 frente a 28)</w:t>
      </w:r>
      <w:r w:rsidR="00975B18" w:rsidRPr="00C8151B">
        <w:rPr>
          <w:color w:val="000000" w:themeColor="text1"/>
          <w:lang w:val="es-ES_tradnl"/>
        </w:rPr>
        <w:t xml:space="preserve"> y</w:t>
      </w:r>
      <w:r w:rsidR="002F57AB" w:rsidRPr="00C8151B">
        <w:rPr>
          <w:color w:val="000000" w:themeColor="text1"/>
          <w:lang w:val="es-ES_tradnl"/>
        </w:rPr>
        <w:t xml:space="preserve"> Medellín (22 frente a 13)</w:t>
      </w:r>
      <w:r w:rsidR="00975B18" w:rsidRPr="00C8151B">
        <w:rPr>
          <w:color w:val="000000" w:themeColor="text1"/>
          <w:lang w:val="es-ES_tradnl"/>
        </w:rPr>
        <w:t xml:space="preserve"> muestran un</w:t>
      </w:r>
      <w:r w:rsidR="001A639A">
        <w:rPr>
          <w:color w:val="000000" w:themeColor="text1"/>
          <w:lang w:val="es-ES_tradnl"/>
        </w:rPr>
        <w:t xml:space="preserve"> escenario</w:t>
      </w:r>
      <w:r w:rsidR="00975B18" w:rsidRPr="00C8151B">
        <w:rPr>
          <w:color w:val="000000" w:themeColor="text1"/>
          <w:lang w:val="es-ES_tradnl"/>
        </w:rPr>
        <w:t xml:space="preserve"> </w:t>
      </w:r>
      <w:r w:rsidR="002E2469">
        <w:rPr>
          <w:color w:val="000000" w:themeColor="text1"/>
          <w:lang w:val="es-ES_tradnl"/>
        </w:rPr>
        <w:t>parecido</w:t>
      </w:r>
      <w:r w:rsidR="00975B18" w:rsidRPr="00C8151B">
        <w:rPr>
          <w:color w:val="000000" w:themeColor="text1"/>
          <w:lang w:val="es-ES_tradnl"/>
        </w:rPr>
        <w:t>. En esta última</w:t>
      </w:r>
      <w:r w:rsidR="001A5A22" w:rsidRPr="00C8151B">
        <w:rPr>
          <w:color w:val="000000" w:themeColor="text1"/>
          <w:lang w:val="es-ES_tradnl"/>
        </w:rPr>
        <w:t>,</w:t>
      </w:r>
      <w:r w:rsidR="00975B18" w:rsidRPr="00C8151B">
        <w:rPr>
          <w:color w:val="000000" w:themeColor="text1"/>
          <w:lang w:val="es-ES_tradnl"/>
        </w:rPr>
        <w:t xml:space="preserve"> la distribución de </w:t>
      </w:r>
      <w:r w:rsidR="00975B18" w:rsidRPr="00C8151B">
        <w:rPr>
          <w:i/>
          <w:color w:val="000000" w:themeColor="text1"/>
          <w:lang w:val="es-ES_tradnl"/>
        </w:rPr>
        <w:t>tampoco</w:t>
      </w:r>
      <w:r w:rsidR="002F57AB" w:rsidRPr="00C8151B">
        <w:rPr>
          <w:color w:val="000000" w:themeColor="text1"/>
          <w:lang w:val="es-ES_tradnl"/>
        </w:rPr>
        <w:t xml:space="preserve"> </w:t>
      </w:r>
      <w:r w:rsidR="00975B18" w:rsidRPr="00C8151B">
        <w:rPr>
          <w:color w:val="000000" w:themeColor="text1"/>
          <w:lang w:val="es-ES_tradnl"/>
        </w:rPr>
        <w:t xml:space="preserve">independiente está bastante pareja, pero no así la de </w:t>
      </w:r>
      <w:r w:rsidR="00975B18" w:rsidRPr="00C8151B">
        <w:rPr>
          <w:i/>
          <w:color w:val="000000" w:themeColor="text1"/>
          <w:lang w:val="es-ES_tradnl"/>
        </w:rPr>
        <w:t>tampoco</w:t>
      </w:r>
      <w:r w:rsidR="00975B18" w:rsidRPr="00C8151B">
        <w:rPr>
          <w:color w:val="000000" w:themeColor="text1"/>
          <w:lang w:val="es-ES_tradnl"/>
        </w:rPr>
        <w:t xml:space="preserve"> </w:t>
      </w:r>
      <w:r w:rsidR="0029303D">
        <w:rPr>
          <w:color w:val="000000" w:themeColor="text1"/>
          <w:lang w:val="es-ES_tradnl"/>
        </w:rPr>
        <w:t>aditiv</w:t>
      </w:r>
      <w:r w:rsidR="00975B18" w:rsidRPr="00C8151B">
        <w:rPr>
          <w:color w:val="000000" w:themeColor="text1"/>
          <w:lang w:val="es-ES_tradnl"/>
        </w:rPr>
        <w:t>o, donde las ocurrencias femeninas triplican a las masculinas e inclinan la balanza del conjunto hacia el primer segmento de la poblaci</w:t>
      </w:r>
      <w:r w:rsidR="0058255F">
        <w:rPr>
          <w:color w:val="000000" w:themeColor="text1"/>
          <w:lang w:val="es-ES_tradnl"/>
        </w:rPr>
        <w:t>ón.</w:t>
      </w:r>
    </w:p>
    <w:p w14:paraId="568B45E7" w14:textId="5D5C674B" w:rsidR="0015726F" w:rsidRDefault="001A639A" w:rsidP="00420B70">
      <w:pPr>
        <w:autoSpaceDE w:val="0"/>
        <w:autoSpaceDN w:val="0"/>
        <w:adjustRightInd w:val="0"/>
        <w:spacing w:line="360" w:lineRule="auto"/>
        <w:ind w:firstLine="284"/>
        <w:jc w:val="both"/>
        <w:rPr>
          <w:color w:val="000000" w:themeColor="text1"/>
          <w:lang w:val="es-ES_tradnl"/>
        </w:rPr>
      </w:pPr>
      <w:r>
        <w:rPr>
          <w:color w:val="000000" w:themeColor="text1"/>
          <w:lang w:val="es-ES_tradnl"/>
        </w:rPr>
        <w:t>CdMx se caracteriza por el</w:t>
      </w:r>
      <w:r w:rsidR="003E2CF5">
        <w:rPr>
          <w:color w:val="000000" w:themeColor="text1"/>
          <w:lang w:val="es-ES_tradnl"/>
        </w:rPr>
        <w:t xml:space="preserve"> equilibrio </w:t>
      </w:r>
      <w:r w:rsidR="00570AB0">
        <w:rPr>
          <w:color w:val="000000" w:themeColor="text1"/>
          <w:lang w:val="es-ES_tradnl"/>
        </w:rPr>
        <w:t xml:space="preserve">entre sexos </w:t>
      </w:r>
      <w:r w:rsidR="00A0077B">
        <w:rPr>
          <w:color w:val="000000" w:themeColor="text1"/>
          <w:lang w:val="es-ES_tradnl"/>
        </w:rPr>
        <w:t>en e</w:t>
      </w:r>
      <w:r w:rsidR="003E2CF5">
        <w:rPr>
          <w:color w:val="000000" w:themeColor="text1"/>
          <w:lang w:val="es-ES_tradnl"/>
        </w:rPr>
        <w:t xml:space="preserve">l valor </w:t>
      </w:r>
      <w:r w:rsidR="0029303D">
        <w:rPr>
          <w:color w:val="000000" w:themeColor="text1"/>
          <w:lang w:val="es-ES_tradnl"/>
        </w:rPr>
        <w:t>aditiv</w:t>
      </w:r>
      <w:r w:rsidR="003E2CF5" w:rsidRPr="0058255F">
        <w:rPr>
          <w:color w:val="000000" w:themeColor="text1"/>
          <w:lang w:val="es-ES_tradnl"/>
        </w:rPr>
        <w:t>o</w:t>
      </w:r>
      <w:r w:rsidR="003E2CF5">
        <w:rPr>
          <w:color w:val="000000" w:themeColor="text1"/>
          <w:lang w:val="es-ES_tradnl"/>
        </w:rPr>
        <w:t>,</w:t>
      </w:r>
      <w:r w:rsidR="003E2CF5" w:rsidRPr="0058255F">
        <w:rPr>
          <w:color w:val="000000" w:themeColor="text1"/>
          <w:lang w:val="es-ES_tradnl"/>
        </w:rPr>
        <w:t xml:space="preserve"> pues la ligera diferencia a favor de las ocurrencias de origen femenino</w:t>
      </w:r>
      <w:r w:rsidR="003E2CF5">
        <w:rPr>
          <w:color w:val="000000" w:themeColor="text1"/>
          <w:lang w:val="es-ES_tradnl"/>
        </w:rPr>
        <w:t xml:space="preserve"> entra dentro de los márgenes </w:t>
      </w:r>
      <w:r>
        <w:rPr>
          <w:color w:val="000000" w:themeColor="text1"/>
          <w:lang w:val="es-ES_tradnl"/>
        </w:rPr>
        <w:t>coyunturales de</w:t>
      </w:r>
      <w:r w:rsidR="003E2CF5">
        <w:rPr>
          <w:color w:val="000000" w:themeColor="text1"/>
          <w:lang w:val="es-ES_tradnl"/>
        </w:rPr>
        <w:t xml:space="preserve"> cualquier muestra. En cambio, el valor independiente y el valor </w:t>
      </w:r>
      <w:r w:rsidR="001E5671">
        <w:rPr>
          <w:color w:val="000000" w:themeColor="text1"/>
          <w:lang w:val="es-ES_tradnl"/>
        </w:rPr>
        <w:t>evaluativo</w:t>
      </w:r>
      <w:r w:rsidR="003E2CF5">
        <w:rPr>
          <w:color w:val="000000" w:themeColor="text1"/>
          <w:lang w:val="es-ES_tradnl"/>
        </w:rPr>
        <w:t xml:space="preserve">, pese a contar con frecuencias relativas muy </w:t>
      </w:r>
      <w:r w:rsidR="001E5671">
        <w:rPr>
          <w:color w:val="000000" w:themeColor="text1"/>
          <w:lang w:val="es-ES_tradnl"/>
        </w:rPr>
        <w:t xml:space="preserve">dispares </w:t>
      </w:r>
      <w:r>
        <w:rPr>
          <w:color w:val="000000" w:themeColor="text1"/>
          <w:lang w:val="es-ES_tradnl"/>
        </w:rPr>
        <w:t>entre sí</w:t>
      </w:r>
      <w:r w:rsidR="003E2CF5">
        <w:rPr>
          <w:color w:val="000000" w:themeColor="text1"/>
          <w:lang w:val="es-ES_tradnl"/>
        </w:rPr>
        <w:t xml:space="preserve">, coinciden en otorgar la prelación a las mujeres, cuyas ocurrencias en ambos casos duplican </w:t>
      </w:r>
      <w:r w:rsidR="0060685C">
        <w:rPr>
          <w:color w:val="000000" w:themeColor="text1"/>
          <w:lang w:val="es-ES_tradnl"/>
        </w:rPr>
        <w:t>sobradamente</w:t>
      </w:r>
      <w:r w:rsidR="003E2CF5">
        <w:rPr>
          <w:color w:val="000000" w:themeColor="text1"/>
          <w:lang w:val="es-ES_tradnl"/>
        </w:rPr>
        <w:t xml:space="preserve"> las de los hombres.</w:t>
      </w:r>
    </w:p>
    <w:p w14:paraId="333469A8" w14:textId="4E6D6D2D" w:rsidR="0015726F" w:rsidRDefault="003E2CF5" w:rsidP="00420B70">
      <w:pPr>
        <w:autoSpaceDE w:val="0"/>
        <w:autoSpaceDN w:val="0"/>
        <w:adjustRightInd w:val="0"/>
        <w:spacing w:line="360" w:lineRule="auto"/>
        <w:ind w:firstLine="284"/>
        <w:jc w:val="both"/>
        <w:rPr>
          <w:color w:val="000000" w:themeColor="text1"/>
          <w:lang w:val="es-ES_tradnl"/>
        </w:rPr>
      </w:pPr>
      <w:r>
        <w:rPr>
          <w:color w:val="000000" w:themeColor="text1"/>
          <w:lang w:val="es-ES_tradnl"/>
        </w:rPr>
        <w:t>En</w:t>
      </w:r>
      <w:r w:rsidR="002F57AB" w:rsidRPr="00C8151B">
        <w:rPr>
          <w:color w:val="000000" w:themeColor="text1"/>
          <w:lang w:val="es-ES_tradnl"/>
        </w:rPr>
        <w:t xml:space="preserve"> Madrid</w:t>
      </w:r>
      <w:r w:rsidR="00975B18" w:rsidRPr="00C8151B">
        <w:rPr>
          <w:color w:val="000000" w:themeColor="text1"/>
          <w:lang w:val="es-ES_tradnl"/>
        </w:rPr>
        <w:t xml:space="preserve">, </w:t>
      </w:r>
      <w:r w:rsidR="0075283E" w:rsidRPr="00C8151B">
        <w:rPr>
          <w:color w:val="000000" w:themeColor="text1"/>
          <w:lang w:val="es-ES_tradnl"/>
        </w:rPr>
        <w:t>los resultados oscilan</w:t>
      </w:r>
      <w:r w:rsidR="00975B18" w:rsidRPr="00C8151B">
        <w:rPr>
          <w:color w:val="000000" w:themeColor="text1"/>
          <w:lang w:val="es-ES_tradnl"/>
        </w:rPr>
        <w:t xml:space="preserve"> e</w:t>
      </w:r>
      <w:r w:rsidR="00420B70">
        <w:rPr>
          <w:color w:val="000000" w:themeColor="text1"/>
          <w:lang w:val="es-ES_tradnl"/>
        </w:rPr>
        <w:t>n función del valor considerado;</w:t>
      </w:r>
      <w:r w:rsidR="00975B18" w:rsidRPr="00C8151B">
        <w:rPr>
          <w:color w:val="000000" w:themeColor="text1"/>
          <w:lang w:val="es-ES_tradnl"/>
        </w:rPr>
        <w:t xml:space="preserve"> los hombres </w:t>
      </w:r>
      <w:r w:rsidR="00420B70">
        <w:rPr>
          <w:color w:val="000000" w:themeColor="text1"/>
          <w:lang w:val="es-ES_tradnl"/>
        </w:rPr>
        <w:t>van por delante en el uso</w:t>
      </w:r>
      <w:r w:rsidR="0029303D">
        <w:rPr>
          <w:color w:val="000000" w:themeColor="text1"/>
          <w:lang w:val="es-ES_tradnl"/>
        </w:rPr>
        <w:t xml:space="preserve"> aditivo</w:t>
      </w:r>
      <w:r w:rsidR="00975B18" w:rsidRPr="00C8151B">
        <w:rPr>
          <w:color w:val="000000" w:themeColor="text1"/>
          <w:lang w:val="es-ES_tradnl"/>
        </w:rPr>
        <w:t xml:space="preserve">, pero </w:t>
      </w:r>
      <w:r w:rsidR="00420B70">
        <w:rPr>
          <w:color w:val="000000" w:themeColor="text1"/>
          <w:lang w:val="es-ES_tradnl"/>
        </w:rPr>
        <w:t xml:space="preserve">no así en </w:t>
      </w:r>
      <w:r w:rsidR="00975B18" w:rsidRPr="00C8151B">
        <w:rPr>
          <w:color w:val="000000" w:themeColor="text1"/>
          <w:lang w:val="es-ES_tradnl"/>
        </w:rPr>
        <w:t>e</w:t>
      </w:r>
      <w:r w:rsidR="00DA1EFC" w:rsidRPr="00C8151B">
        <w:rPr>
          <w:color w:val="000000" w:themeColor="text1"/>
          <w:lang w:val="es-ES_tradnl"/>
        </w:rPr>
        <w:t>l</w:t>
      </w:r>
      <w:r w:rsidR="00975B18" w:rsidRPr="00C8151B">
        <w:rPr>
          <w:color w:val="000000" w:themeColor="text1"/>
          <w:lang w:val="es-ES_tradnl"/>
        </w:rPr>
        <w:t xml:space="preserve"> independiente. </w:t>
      </w:r>
      <w:r w:rsidR="00A0077B">
        <w:rPr>
          <w:color w:val="000000" w:themeColor="text1"/>
          <w:lang w:val="es-ES_tradnl"/>
        </w:rPr>
        <w:t>Dado que, c</w:t>
      </w:r>
      <w:r w:rsidR="00975B18" w:rsidRPr="00C8151B">
        <w:rPr>
          <w:color w:val="000000" w:themeColor="text1"/>
          <w:lang w:val="es-ES_tradnl"/>
        </w:rPr>
        <w:t xml:space="preserve">omo </w:t>
      </w:r>
      <w:r w:rsidR="00A0077B">
        <w:rPr>
          <w:color w:val="000000" w:themeColor="text1"/>
          <w:lang w:val="es-ES_tradnl"/>
        </w:rPr>
        <w:t>hemos advertido</w:t>
      </w:r>
      <w:r w:rsidR="00975B18" w:rsidRPr="00C8151B">
        <w:rPr>
          <w:color w:val="000000" w:themeColor="text1"/>
          <w:lang w:val="es-ES_tradnl"/>
        </w:rPr>
        <w:t xml:space="preserve"> en el epígrafe anterior, este último tiene en la capital de España una frecuencia </w:t>
      </w:r>
      <w:r w:rsidR="00DA1EFC" w:rsidRPr="00C8151B">
        <w:rPr>
          <w:color w:val="000000" w:themeColor="text1"/>
          <w:lang w:val="es-ES_tradnl"/>
        </w:rPr>
        <w:t>sustancia</w:t>
      </w:r>
      <w:r w:rsidR="00975B18" w:rsidRPr="00C8151B">
        <w:rPr>
          <w:color w:val="000000" w:themeColor="text1"/>
          <w:lang w:val="es-ES_tradnl"/>
        </w:rPr>
        <w:t xml:space="preserve">lmente más alta, las cifras </w:t>
      </w:r>
      <w:r w:rsidR="00420B70">
        <w:rPr>
          <w:color w:val="000000" w:themeColor="text1"/>
          <w:lang w:val="es-ES_tradnl"/>
        </w:rPr>
        <w:t>totales</w:t>
      </w:r>
      <w:r w:rsidR="00DA1EFC" w:rsidRPr="00C8151B">
        <w:rPr>
          <w:color w:val="000000" w:themeColor="text1"/>
          <w:lang w:val="es-ES_tradnl"/>
        </w:rPr>
        <w:t xml:space="preserve"> otorg</w:t>
      </w:r>
      <w:r w:rsidR="00A0077B">
        <w:rPr>
          <w:color w:val="000000" w:themeColor="text1"/>
          <w:lang w:val="es-ES_tradnl"/>
        </w:rPr>
        <w:t>a</w:t>
      </w:r>
      <w:r w:rsidR="00DA1EFC" w:rsidRPr="00C8151B">
        <w:rPr>
          <w:color w:val="000000" w:themeColor="text1"/>
          <w:lang w:val="es-ES_tradnl"/>
        </w:rPr>
        <w:t xml:space="preserve">n una mayoría de ocurrencias a las mujeres </w:t>
      </w:r>
      <w:r w:rsidR="002F57AB" w:rsidRPr="00C8151B">
        <w:rPr>
          <w:color w:val="000000" w:themeColor="text1"/>
          <w:lang w:val="es-ES_tradnl"/>
        </w:rPr>
        <w:t>(61 frente a 54)</w:t>
      </w:r>
      <w:r w:rsidR="00B303A0">
        <w:rPr>
          <w:color w:val="000000" w:themeColor="text1"/>
          <w:lang w:val="es-ES_tradnl"/>
        </w:rPr>
        <w:t>.</w:t>
      </w:r>
      <w:r w:rsidR="0058255F">
        <w:rPr>
          <w:color w:val="000000" w:themeColor="text1"/>
          <w:lang w:val="es-ES_tradnl"/>
        </w:rPr>
        <w:t xml:space="preserve"> En cualquier caso, cabe admitir que es </w:t>
      </w:r>
      <w:r w:rsidR="00C94B39">
        <w:rPr>
          <w:color w:val="000000" w:themeColor="text1"/>
          <w:lang w:val="es-ES_tradnl"/>
        </w:rPr>
        <w:t>aquí</w:t>
      </w:r>
      <w:r w:rsidR="0058255F">
        <w:rPr>
          <w:color w:val="000000" w:themeColor="text1"/>
          <w:lang w:val="es-ES_tradnl"/>
        </w:rPr>
        <w:t xml:space="preserve"> donde la distribución de la frecuencia por sexos se encuentra más equilibrada </w:t>
      </w:r>
      <w:r w:rsidR="00C94B39">
        <w:rPr>
          <w:color w:val="000000" w:themeColor="text1"/>
          <w:lang w:val="es-ES_tradnl"/>
        </w:rPr>
        <w:t>―</w:t>
      </w:r>
      <w:r w:rsidR="0058255F">
        <w:rPr>
          <w:color w:val="000000" w:themeColor="text1"/>
          <w:lang w:val="es-ES_tradnl"/>
        </w:rPr>
        <w:t>53 % para las mujeres frente al 47 % de los hombres</w:t>
      </w:r>
      <w:r w:rsidR="00C94B39">
        <w:rPr>
          <w:color w:val="000000" w:themeColor="text1"/>
          <w:lang w:val="es-ES_tradnl"/>
        </w:rPr>
        <w:t xml:space="preserve">―, lo que </w:t>
      </w:r>
      <w:r w:rsidR="00E172F1">
        <w:rPr>
          <w:color w:val="000000" w:themeColor="text1"/>
          <w:lang w:val="es-ES_tradnl"/>
        </w:rPr>
        <w:t>parece</w:t>
      </w:r>
      <w:r w:rsidR="00C94B39">
        <w:rPr>
          <w:color w:val="000000" w:themeColor="text1"/>
          <w:lang w:val="es-ES_tradnl"/>
        </w:rPr>
        <w:t xml:space="preserve"> mostrar </w:t>
      </w:r>
      <w:r w:rsidR="00BE48EF">
        <w:rPr>
          <w:color w:val="000000" w:themeColor="text1"/>
          <w:lang w:val="es-ES_tradnl"/>
        </w:rPr>
        <w:t xml:space="preserve">de nuevo </w:t>
      </w:r>
      <w:r w:rsidR="00C94B39">
        <w:rPr>
          <w:color w:val="000000" w:themeColor="text1"/>
          <w:lang w:val="es-ES_tradnl"/>
        </w:rPr>
        <w:t>una asimetría entre esta ciudad española y las cuatro americanas</w:t>
      </w:r>
      <w:r>
        <w:rPr>
          <w:color w:val="000000" w:themeColor="text1"/>
          <w:lang w:val="es-ES_tradnl"/>
        </w:rPr>
        <w:t xml:space="preserve">, </w:t>
      </w:r>
      <w:r w:rsidR="00593AF5">
        <w:rPr>
          <w:color w:val="000000" w:themeColor="text1"/>
          <w:lang w:val="es-ES_tradnl"/>
        </w:rPr>
        <w:t>donde el</w:t>
      </w:r>
      <w:r w:rsidR="00570AB0">
        <w:rPr>
          <w:color w:val="000000" w:themeColor="text1"/>
          <w:lang w:val="es-ES_tradnl"/>
        </w:rPr>
        <w:t xml:space="preserve"> gradiente </w:t>
      </w:r>
      <w:r w:rsidR="00593AF5">
        <w:rPr>
          <w:color w:val="000000" w:themeColor="text1"/>
          <w:lang w:val="es-ES_tradnl"/>
        </w:rPr>
        <w:t xml:space="preserve">es </w:t>
      </w:r>
      <w:r w:rsidR="00570AB0">
        <w:rPr>
          <w:color w:val="000000" w:themeColor="text1"/>
          <w:lang w:val="es-ES_tradnl"/>
        </w:rPr>
        <w:t>más acusado</w:t>
      </w:r>
      <w:r>
        <w:rPr>
          <w:color w:val="000000" w:themeColor="text1"/>
          <w:lang w:val="es-ES_tradnl"/>
        </w:rPr>
        <w:t xml:space="preserve">: 59 % frente a 41 % en Montevideo, 61 % frente a 39 % en CdMx, 63 % frente a 37 % en Medellín y nada menos que 80 % frente </w:t>
      </w:r>
      <w:r>
        <w:rPr>
          <w:color w:val="000000" w:themeColor="text1"/>
          <w:lang w:val="es-ES_tradnl"/>
        </w:rPr>
        <w:lastRenderedPageBreak/>
        <w:t>a 20 % en Lima</w:t>
      </w:r>
      <w:r w:rsidR="0058255F">
        <w:rPr>
          <w:color w:val="000000" w:themeColor="text1"/>
          <w:lang w:val="es-ES_tradnl"/>
        </w:rPr>
        <w:t>.</w:t>
      </w:r>
      <w:r w:rsidR="0015726F">
        <w:rPr>
          <w:color w:val="000000" w:themeColor="text1"/>
          <w:lang w:val="es-ES_tradnl"/>
        </w:rPr>
        <w:t xml:space="preserve"> </w:t>
      </w:r>
      <w:r w:rsidR="00C94B39">
        <w:rPr>
          <w:color w:val="000000" w:themeColor="text1"/>
          <w:lang w:val="es-ES_tradnl"/>
        </w:rPr>
        <w:t>Parece indudable</w:t>
      </w:r>
      <w:r w:rsidR="00843635">
        <w:rPr>
          <w:color w:val="000000" w:themeColor="text1"/>
          <w:lang w:val="es-ES_tradnl"/>
        </w:rPr>
        <w:t>, pues,</w:t>
      </w:r>
      <w:r w:rsidR="00C94B39">
        <w:rPr>
          <w:color w:val="000000" w:themeColor="text1"/>
          <w:lang w:val="es-ES_tradnl"/>
        </w:rPr>
        <w:t xml:space="preserve"> que</w:t>
      </w:r>
      <w:r w:rsidR="00E172F1">
        <w:rPr>
          <w:color w:val="000000" w:themeColor="text1"/>
          <w:lang w:val="es-ES_tradnl"/>
        </w:rPr>
        <w:t>, al menos por lo que se refiere a las cuatro ciudades que representan aquí al español americano,</w:t>
      </w:r>
      <w:r w:rsidR="00C94B39">
        <w:rPr>
          <w:color w:val="000000" w:themeColor="text1"/>
          <w:lang w:val="es-ES_tradnl"/>
        </w:rPr>
        <w:t xml:space="preserve"> </w:t>
      </w:r>
      <w:r w:rsidR="00370F6B" w:rsidRPr="0058255F">
        <w:rPr>
          <w:color w:val="000000" w:themeColor="text1"/>
          <w:lang w:val="es-ES_tradnl"/>
        </w:rPr>
        <w:t>e</w:t>
      </w:r>
      <w:r w:rsidR="00FB6F79" w:rsidRPr="0058255F">
        <w:rPr>
          <w:color w:val="000000" w:themeColor="text1"/>
          <w:lang w:val="es-ES_tradnl"/>
        </w:rPr>
        <w:t xml:space="preserve">stamos ante </w:t>
      </w:r>
      <w:r w:rsidR="001A0F69" w:rsidRPr="0058255F">
        <w:rPr>
          <w:color w:val="000000" w:themeColor="text1"/>
          <w:lang w:val="es-ES_tradnl"/>
        </w:rPr>
        <w:t>hecho</w:t>
      </w:r>
      <w:r w:rsidR="00370F6B" w:rsidRPr="0058255F">
        <w:rPr>
          <w:color w:val="000000" w:themeColor="text1"/>
          <w:lang w:val="es-ES_tradnl"/>
        </w:rPr>
        <w:t>s</w:t>
      </w:r>
      <w:r w:rsidR="001A0F69" w:rsidRPr="0058255F">
        <w:rPr>
          <w:color w:val="000000" w:themeColor="text1"/>
          <w:lang w:val="es-ES_tradnl"/>
        </w:rPr>
        <w:t xml:space="preserve"> sociolingüísticamente significativo</w:t>
      </w:r>
      <w:r w:rsidR="00370F6B" w:rsidRPr="0058255F">
        <w:rPr>
          <w:color w:val="000000" w:themeColor="text1"/>
          <w:lang w:val="es-ES_tradnl"/>
        </w:rPr>
        <w:t>s</w:t>
      </w:r>
      <w:r w:rsidR="0041605C">
        <w:rPr>
          <w:color w:val="000000" w:themeColor="text1"/>
          <w:lang w:val="es-ES_tradnl"/>
        </w:rPr>
        <w:t xml:space="preserve">, aunque </w:t>
      </w:r>
      <w:r w:rsidR="00782E6A">
        <w:rPr>
          <w:color w:val="000000" w:themeColor="text1"/>
          <w:lang w:val="es-ES_tradnl"/>
        </w:rPr>
        <w:t>no resulta fácil determinar exactamente en qué términos. Como han puesto de relieve autores como Cedergren (1983: 160) o Romaine (1994: 100 y ss.), los usos lingüísticos discrepantes entre hombres y mujeres no son fruto de sus diferencias biológicas, sino de su diferente rol social, que con frecuencia va asociado a otros factores concomitantes com</w:t>
      </w:r>
      <w:r w:rsidR="00C8552C">
        <w:rPr>
          <w:color w:val="000000" w:themeColor="text1"/>
          <w:lang w:val="es-ES_tradnl"/>
        </w:rPr>
        <w:t>o los procesos de escolarización o el tipo de actividad profesional.</w:t>
      </w:r>
    </w:p>
    <w:p w14:paraId="168FE2DA" w14:textId="0DD654CE" w:rsidR="0015726F" w:rsidRDefault="00895B55" w:rsidP="00420B70">
      <w:pPr>
        <w:autoSpaceDE w:val="0"/>
        <w:autoSpaceDN w:val="0"/>
        <w:adjustRightInd w:val="0"/>
        <w:spacing w:line="360" w:lineRule="auto"/>
        <w:ind w:firstLine="284"/>
        <w:jc w:val="both"/>
        <w:rPr>
          <w:color w:val="000000" w:themeColor="text1"/>
          <w:lang w:val="es-ES_tradnl"/>
        </w:rPr>
      </w:pPr>
      <w:r>
        <w:rPr>
          <w:color w:val="000000" w:themeColor="text1"/>
          <w:lang w:val="es-ES_tradnl"/>
        </w:rPr>
        <w:t>A nuestro juicio</w:t>
      </w:r>
      <w:r w:rsidR="00BA4C40">
        <w:rPr>
          <w:color w:val="000000" w:themeColor="text1"/>
          <w:lang w:val="es-ES_tradnl"/>
        </w:rPr>
        <w:t xml:space="preserve">, </w:t>
      </w:r>
      <w:r>
        <w:rPr>
          <w:color w:val="000000" w:themeColor="text1"/>
          <w:lang w:val="es-ES_tradnl"/>
        </w:rPr>
        <w:t>resulta razonable</w:t>
      </w:r>
      <w:r w:rsidR="00BA4C40">
        <w:rPr>
          <w:color w:val="000000" w:themeColor="text1"/>
          <w:lang w:val="es-ES_tradnl"/>
        </w:rPr>
        <w:t xml:space="preserve"> leer</w:t>
      </w:r>
      <w:r>
        <w:rPr>
          <w:color w:val="000000" w:themeColor="text1"/>
          <w:lang w:val="es-ES_tradnl"/>
        </w:rPr>
        <w:t xml:space="preserve"> estos resultados</w:t>
      </w:r>
      <w:r w:rsidR="00BA4C40">
        <w:rPr>
          <w:color w:val="000000" w:themeColor="text1"/>
          <w:lang w:val="es-ES_tradnl"/>
        </w:rPr>
        <w:t xml:space="preserve"> a la luz de</w:t>
      </w:r>
      <w:r w:rsidR="00586C58" w:rsidRPr="0058255F">
        <w:rPr>
          <w:color w:val="000000" w:themeColor="text1"/>
          <w:lang w:val="es-ES_tradnl"/>
        </w:rPr>
        <w:t xml:space="preserve"> l</w:t>
      </w:r>
      <w:r w:rsidR="00BA4C40">
        <w:rPr>
          <w:color w:val="000000" w:themeColor="text1"/>
          <w:lang w:val="es-ES_tradnl"/>
        </w:rPr>
        <w:t xml:space="preserve">os dos principios </w:t>
      </w:r>
      <w:r w:rsidR="00586C58" w:rsidRPr="0058255F">
        <w:rPr>
          <w:color w:val="000000" w:themeColor="text1"/>
          <w:lang w:val="es-ES_tradnl"/>
        </w:rPr>
        <w:t>aparente</w:t>
      </w:r>
      <w:r w:rsidR="00BA4C40">
        <w:rPr>
          <w:color w:val="000000" w:themeColor="text1"/>
          <w:lang w:val="es-ES_tradnl"/>
        </w:rPr>
        <w:t xml:space="preserve">mente </w:t>
      </w:r>
      <w:r w:rsidR="003E5E16">
        <w:rPr>
          <w:color w:val="000000" w:themeColor="text1"/>
          <w:lang w:val="es-ES_tradnl"/>
        </w:rPr>
        <w:t>contrapuestos</w:t>
      </w:r>
      <w:r w:rsidR="00586C58" w:rsidRPr="0058255F">
        <w:rPr>
          <w:color w:val="000000" w:themeColor="text1"/>
          <w:lang w:val="es-ES_tradnl"/>
        </w:rPr>
        <w:t xml:space="preserve"> que Labov (1990: 205 y s.) </w:t>
      </w:r>
      <w:r w:rsidR="00BA4C40">
        <w:rPr>
          <w:color w:val="000000" w:themeColor="text1"/>
          <w:lang w:val="es-ES_tradnl"/>
        </w:rPr>
        <w:t xml:space="preserve">identificó </w:t>
      </w:r>
      <w:r w:rsidR="00586C58" w:rsidRPr="0058255F">
        <w:rPr>
          <w:color w:val="000000" w:themeColor="text1"/>
          <w:lang w:val="es-ES_tradnl"/>
        </w:rPr>
        <w:t>como tendencia general</w:t>
      </w:r>
      <w:r w:rsidR="00BA4C40">
        <w:rPr>
          <w:color w:val="000000" w:themeColor="text1"/>
          <w:lang w:val="es-ES_tradnl"/>
        </w:rPr>
        <w:t xml:space="preserve"> en una </w:t>
      </w:r>
      <w:r w:rsidR="00FD1A62">
        <w:rPr>
          <w:color w:val="000000" w:themeColor="text1"/>
          <w:lang w:val="es-ES_tradnl"/>
        </w:rPr>
        <w:t>vasta selección</w:t>
      </w:r>
      <w:r w:rsidR="00BA4C40">
        <w:rPr>
          <w:color w:val="000000" w:themeColor="text1"/>
          <w:lang w:val="es-ES_tradnl"/>
        </w:rPr>
        <w:t xml:space="preserve"> de comunidades de habla</w:t>
      </w:r>
      <w:r w:rsidR="00586C58" w:rsidRPr="0058255F">
        <w:rPr>
          <w:color w:val="000000" w:themeColor="text1"/>
          <w:lang w:val="es-ES_tradnl"/>
        </w:rPr>
        <w:t xml:space="preserve">: </w:t>
      </w:r>
      <w:r w:rsidR="00BA4C40">
        <w:rPr>
          <w:color w:val="000000" w:themeColor="text1"/>
          <w:lang w:val="es-ES_tradnl"/>
        </w:rPr>
        <w:t xml:space="preserve">por un lado, </w:t>
      </w:r>
      <w:r w:rsidR="00586C58" w:rsidRPr="0058255F">
        <w:rPr>
          <w:color w:val="000000" w:themeColor="text1"/>
          <w:lang w:val="es-ES_tradnl"/>
        </w:rPr>
        <w:t>en situaciones de estratificación sociolingüística estable, los hombres usan las variantes alejadas del estándar con más frecuencia que las mujeres</w:t>
      </w:r>
      <w:r w:rsidR="00B303A0" w:rsidRPr="0058255F">
        <w:rPr>
          <w:color w:val="000000" w:themeColor="text1"/>
          <w:lang w:val="es-ES_tradnl"/>
        </w:rPr>
        <w:t>;</w:t>
      </w:r>
      <w:r w:rsidR="00586C58" w:rsidRPr="0058255F">
        <w:rPr>
          <w:color w:val="000000" w:themeColor="text1"/>
          <w:lang w:val="es-ES_tradnl"/>
        </w:rPr>
        <w:t xml:space="preserve"> por </w:t>
      </w:r>
      <w:r w:rsidR="00BA4C40">
        <w:rPr>
          <w:color w:val="000000" w:themeColor="text1"/>
          <w:lang w:val="es-ES_tradnl"/>
        </w:rPr>
        <w:t>otro</w:t>
      </w:r>
      <w:r w:rsidR="00586C58" w:rsidRPr="0058255F">
        <w:rPr>
          <w:color w:val="000000" w:themeColor="text1"/>
          <w:lang w:val="es-ES_tradnl"/>
        </w:rPr>
        <w:t>, en situaciones de cambio lingüístico</w:t>
      </w:r>
      <w:r w:rsidR="00BA4C40">
        <w:rPr>
          <w:color w:val="000000" w:themeColor="text1"/>
          <w:lang w:val="es-ES_tradnl"/>
        </w:rPr>
        <w:t>,</w:t>
      </w:r>
      <w:r w:rsidR="00586C58" w:rsidRPr="0058255F">
        <w:rPr>
          <w:color w:val="000000" w:themeColor="text1"/>
          <w:lang w:val="es-ES_tradnl"/>
        </w:rPr>
        <w:t xml:space="preserve"> son </w:t>
      </w:r>
      <w:r w:rsidR="0015726F">
        <w:rPr>
          <w:color w:val="000000" w:themeColor="text1"/>
          <w:lang w:val="es-ES_tradnl"/>
        </w:rPr>
        <w:t xml:space="preserve">principalmente </w:t>
      </w:r>
      <w:r w:rsidR="00586C58" w:rsidRPr="0058255F">
        <w:rPr>
          <w:color w:val="000000" w:themeColor="text1"/>
          <w:lang w:val="es-ES_tradnl"/>
        </w:rPr>
        <w:t xml:space="preserve">las mujeres las que </w:t>
      </w:r>
      <w:r w:rsidR="0015726F">
        <w:rPr>
          <w:color w:val="000000" w:themeColor="text1"/>
          <w:lang w:val="es-ES_tradnl"/>
        </w:rPr>
        <w:t>se sirven de</w:t>
      </w:r>
      <w:r w:rsidR="00B04FA9">
        <w:rPr>
          <w:color w:val="000000" w:themeColor="text1"/>
          <w:lang w:val="es-ES_tradnl"/>
        </w:rPr>
        <w:t xml:space="preserve"> las formas emergentes.</w:t>
      </w:r>
      <w:r w:rsidR="0015726F">
        <w:rPr>
          <w:color w:val="000000" w:themeColor="text1"/>
          <w:lang w:val="es-ES_tradnl"/>
        </w:rPr>
        <w:t xml:space="preserve"> </w:t>
      </w:r>
      <w:r w:rsidR="00BA4C40">
        <w:rPr>
          <w:color w:val="000000" w:themeColor="text1"/>
          <w:lang w:val="es-ES_tradnl"/>
        </w:rPr>
        <w:t xml:space="preserve">Indudablemente, el valor </w:t>
      </w:r>
      <w:r w:rsidR="0029303D">
        <w:rPr>
          <w:color w:val="000000" w:themeColor="text1"/>
          <w:lang w:val="es-ES_tradnl"/>
        </w:rPr>
        <w:t>aditiv</w:t>
      </w:r>
      <w:r w:rsidR="00A54701">
        <w:rPr>
          <w:color w:val="000000" w:themeColor="text1"/>
          <w:lang w:val="es-ES_tradnl"/>
        </w:rPr>
        <w:t xml:space="preserve">o </w:t>
      </w:r>
      <w:r w:rsidR="00BA4C40">
        <w:rPr>
          <w:color w:val="000000" w:themeColor="text1"/>
          <w:lang w:val="es-ES_tradnl"/>
        </w:rPr>
        <w:t xml:space="preserve">de </w:t>
      </w:r>
      <w:r w:rsidR="00BA4C40">
        <w:rPr>
          <w:i/>
          <w:color w:val="000000" w:themeColor="text1"/>
          <w:lang w:val="es-ES_tradnl"/>
        </w:rPr>
        <w:t>tampoco</w:t>
      </w:r>
      <w:r w:rsidR="00BA4C40">
        <w:rPr>
          <w:color w:val="000000" w:themeColor="text1"/>
          <w:lang w:val="es-ES_tradnl"/>
        </w:rPr>
        <w:t xml:space="preserve"> </w:t>
      </w:r>
      <w:r w:rsidR="00A54701">
        <w:rPr>
          <w:color w:val="000000" w:themeColor="text1"/>
          <w:lang w:val="es-ES_tradnl"/>
        </w:rPr>
        <w:t>forma parte de</w:t>
      </w:r>
      <w:r w:rsidR="00BA4C40">
        <w:rPr>
          <w:color w:val="000000" w:themeColor="text1"/>
          <w:lang w:val="es-ES_tradnl"/>
        </w:rPr>
        <w:t xml:space="preserve"> la norma ejemplar </w:t>
      </w:r>
      <w:r w:rsidR="00A54701">
        <w:rPr>
          <w:color w:val="000000" w:themeColor="text1"/>
          <w:lang w:val="es-ES_tradnl"/>
        </w:rPr>
        <w:t>vigente en cualquiera de los territorios hispanohablantes. No cabe decir lo mismo del valor independiente ni del valor evaluativo, que, en mayor o menor medida, suponen un apartamiento de</w:t>
      </w:r>
      <w:r w:rsidR="00843635">
        <w:rPr>
          <w:color w:val="000000" w:themeColor="text1"/>
          <w:lang w:val="es-ES_tradnl"/>
        </w:rPr>
        <w:t>l purismo prescriptivo</w:t>
      </w:r>
      <w:r w:rsidR="00A54701">
        <w:rPr>
          <w:color w:val="000000" w:themeColor="text1"/>
          <w:lang w:val="es-ES_tradnl"/>
        </w:rPr>
        <w:t xml:space="preserve">. </w:t>
      </w:r>
      <w:r w:rsidR="00B303A0" w:rsidRPr="0058255F">
        <w:rPr>
          <w:color w:val="000000" w:themeColor="text1"/>
          <w:lang w:val="es-ES_tradnl"/>
        </w:rPr>
        <w:t xml:space="preserve">De acuerdo con eso, </w:t>
      </w:r>
      <w:r w:rsidR="00BA4C40">
        <w:rPr>
          <w:color w:val="000000" w:themeColor="text1"/>
          <w:lang w:val="es-ES_tradnl"/>
        </w:rPr>
        <w:t xml:space="preserve">el valor independiente de </w:t>
      </w:r>
      <w:r w:rsidR="00BA4C40">
        <w:rPr>
          <w:i/>
          <w:color w:val="000000" w:themeColor="text1"/>
          <w:lang w:val="es-ES_tradnl"/>
        </w:rPr>
        <w:t>tampoco</w:t>
      </w:r>
      <w:r w:rsidR="00BA4C40">
        <w:rPr>
          <w:color w:val="000000" w:themeColor="text1"/>
          <w:lang w:val="es-ES_tradnl"/>
        </w:rPr>
        <w:t xml:space="preserve"> </w:t>
      </w:r>
      <w:r w:rsidR="00B04FA9">
        <w:rPr>
          <w:color w:val="000000" w:themeColor="text1"/>
          <w:lang w:val="es-ES_tradnl"/>
        </w:rPr>
        <w:t>parece co</w:t>
      </w:r>
      <w:r w:rsidR="002E2469">
        <w:rPr>
          <w:color w:val="000000" w:themeColor="text1"/>
          <w:lang w:val="es-ES_tradnl"/>
        </w:rPr>
        <w:t>nducirse</w:t>
      </w:r>
      <w:r w:rsidR="00BA4C40">
        <w:rPr>
          <w:color w:val="000000" w:themeColor="text1"/>
          <w:lang w:val="es-ES_tradnl"/>
        </w:rPr>
        <w:t xml:space="preserve"> todavía </w:t>
      </w:r>
      <w:r w:rsidR="00B04FA9">
        <w:rPr>
          <w:color w:val="000000" w:themeColor="text1"/>
          <w:lang w:val="es-ES_tradnl"/>
        </w:rPr>
        <w:t xml:space="preserve">como </w:t>
      </w:r>
      <w:r w:rsidR="00BA4C40">
        <w:rPr>
          <w:color w:val="000000" w:themeColor="text1"/>
          <w:lang w:val="es-ES_tradnl"/>
        </w:rPr>
        <w:t xml:space="preserve">una innovación </w:t>
      </w:r>
      <w:r w:rsidR="00843635">
        <w:rPr>
          <w:color w:val="000000" w:themeColor="text1"/>
          <w:lang w:val="es-ES_tradnl"/>
        </w:rPr>
        <w:t>en curso</w:t>
      </w:r>
      <w:r w:rsidR="00B04FA9">
        <w:rPr>
          <w:color w:val="000000" w:themeColor="text1"/>
          <w:lang w:val="es-ES_tradnl"/>
        </w:rPr>
        <w:t>, cuya</w:t>
      </w:r>
      <w:r w:rsidR="00843635">
        <w:rPr>
          <w:color w:val="000000" w:themeColor="text1"/>
          <w:lang w:val="es-ES_tradnl"/>
        </w:rPr>
        <w:t xml:space="preserve"> plen</w:t>
      </w:r>
      <w:r w:rsidR="00F2264E">
        <w:rPr>
          <w:color w:val="000000" w:themeColor="text1"/>
          <w:lang w:val="es-ES_tradnl"/>
        </w:rPr>
        <w:t>a estabilización</w:t>
      </w:r>
      <w:r w:rsidR="00B04FA9">
        <w:rPr>
          <w:color w:val="000000" w:themeColor="text1"/>
          <w:lang w:val="es-ES_tradnl"/>
        </w:rPr>
        <w:t xml:space="preserve"> está todavía pendiente</w:t>
      </w:r>
      <w:r w:rsidR="00843635">
        <w:rPr>
          <w:color w:val="000000" w:themeColor="text1"/>
          <w:lang w:val="es-ES_tradnl"/>
        </w:rPr>
        <w:t xml:space="preserve">. Eso </w:t>
      </w:r>
      <w:r w:rsidR="00A54701">
        <w:rPr>
          <w:color w:val="000000" w:themeColor="text1"/>
          <w:lang w:val="es-ES_tradnl"/>
        </w:rPr>
        <w:t xml:space="preserve">se refleja </w:t>
      </w:r>
      <w:r w:rsidR="005A683E">
        <w:rPr>
          <w:color w:val="000000" w:themeColor="text1"/>
          <w:lang w:val="es-ES_tradnl"/>
        </w:rPr>
        <w:t xml:space="preserve">diastráticamente </w:t>
      </w:r>
      <w:r w:rsidR="00A54701">
        <w:rPr>
          <w:color w:val="000000" w:themeColor="text1"/>
          <w:lang w:val="es-ES_tradnl"/>
        </w:rPr>
        <w:t xml:space="preserve">en el hecho de que sean las mujeres, en tanto que impulsoras de la innovación, quienes </w:t>
      </w:r>
      <w:r w:rsidR="00843635">
        <w:rPr>
          <w:color w:val="000000" w:themeColor="text1"/>
          <w:lang w:val="es-ES_tradnl"/>
        </w:rPr>
        <w:t xml:space="preserve">lo empleen más profusamente. </w:t>
      </w:r>
      <w:r w:rsidR="005A683E">
        <w:rPr>
          <w:color w:val="000000" w:themeColor="text1"/>
          <w:lang w:val="es-ES_tradnl"/>
        </w:rPr>
        <w:t>En el marco de sus particulares condiciones diatópicas y diafásicas, e</w:t>
      </w:r>
      <w:r w:rsidR="00843635">
        <w:rPr>
          <w:color w:val="000000" w:themeColor="text1"/>
          <w:lang w:val="es-ES_tradnl"/>
        </w:rPr>
        <w:t xml:space="preserve">l valor evaluativo </w:t>
      </w:r>
      <w:r w:rsidR="002E2469">
        <w:rPr>
          <w:color w:val="000000" w:themeColor="text1"/>
          <w:lang w:val="es-ES_tradnl"/>
        </w:rPr>
        <w:t>responde a un patrón sociolingüístico</w:t>
      </w:r>
      <w:r w:rsidR="00843635">
        <w:rPr>
          <w:color w:val="000000" w:themeColor="text1"/>
          <w:lang w:val="es-ES_tradnl"/>
        </w:rPr>
        <w:t xml:space="preserve"> </w:t>
      </w:r>
      <w:r w:rsidR="002E2469">
        <w:rPr>
          <w:color w:val="000000" w:themeColor="text1"/>
          <w:lang w:val="es-ES_tradnl"/>
        </w:rPr>
        <w:t>afín</w:t>
      </w:r>
      <w:r w:rsidR="001A0F69" w:rsidRPr="0058255F">
        <w:rPr>
          <w:color w:val="000000" w:themeColor="text1"/>
          <w:lang w:val="es-ES_tradnl"/>
        </w:rPr>
        <w:t>.</w:t>
      </w:r>
      <w:r w:rsidR="00066F68">
        <w:rPr>
          <w:color w:val="000000" w:themeColor="text1"/>
          <w:lang w:val="es-ES_tradnl"/>
        </w:rPr>
        <w:t xml:space="preserve"> Además, </w:t>
      </w:r>
      <w:r>
        <w:rPr>
          <w:color w:val="000000" w:themeColor="text1"/>
          <w:lang w:val="es-ES_tradnl"/>
        </w:rPr>
        <w:t>en algunos puntos de encuesta</w:t>
      </w:r>
      <w:r w:rsidR="007443A1">
        <w:rPr>
          <w:color w:val="000000" w:themeColor="text1"/>
          <w:lang w:val="es-ES_tradnl"/>
        </w:rPr>
        <w:t>,</w:t>
      </w:r>
      <w:r>
        <w:rPr>
          <w:color w:val="000000" w:themeColor="text1"/>
          <w:lang w:val="es-ES_tradnl"/>
        </w:rPr>
        <w:t xml:space="preserve"> </w:t>
      </w:r>
      <w:r w:rsidR="00066F68">
        <w:rPr>
          <w:color w:val="000000" w:themeColor="text1"/>
          <w:lang w:val="es-ES_tradnl"/>
        </w:rPr>
        <w:t>esta separación entre hombres y mujeres p</w:t>
      </w:r>
      <w:r w:rsidR="00774CA5">
        <w:rPr>
          <w:color w:val="000000" w:themeColor="text1"/>
          <w:lang w:val="es-ES_tradnl"/>
        </w:rPr>
        <w:t>arece</w:t>
      </w:r>
      <w:r w:rsidR="00066F68">
        <w:rPr>
          <w:color w:val="000000" w:themeColor="text1"/>
          <w:lang w:val="es-ES_tradnl"/>
        </w:rPr>
        <w:t xml:space="preserve"> haberse transferido </w:t>
      </w:r>
      <w:r w:rsidR="00774CA5">
        <w:rPr>
          <w:color w:val="000000" w:themeColor="text1"/>
          <w:lang w:val="es-ES_tradnl"/>
        </w:rPr>
        <w:t>―</w:t>
      </w:r>
      <w:r w:rsidR="00066F68">
        <w:rPr>
          <w:color w:val="000000" w:themeColor="text1"/>
          <w:lang w:val="es-ES_tradnl"/>
        </w:rPr>
        <w:t>por así decir</w:t>
      </w:r>
      <w:r w:rsidR="00774CA5">
        <w:rPr>
          <w:color w:val="000000" w:themeColor="text1"/>
          <w:lang w:val="es-ES_tradnl"/>
        </w:rPr>
        <w:t>―</w:t>
      </w:r>
      <w:r w:rsidR="00066F68">
        <w:rPr>
          <w:color w:val="000000" w:themeColor="text1"/>
          <w:lang w:val="es-ES_tradnl"/>
        </w:rPr>
        <w:t xml:space="preserve"> al valor </w:t>
      </w:r>
      <w:r w:rsidR="0029303D">
        <w:rPr>
          <w:color w:val="000000" w:themeColor="text1"/>
          <w:lang w:val="es-ES_tradnl"/>
        </w:rPr>
        <w:t>aditiv</w:t>
      </w:r>
      <w:r w:rsidR="00066F68">
        <w:rPr>
          <w:color w:val="000000" w:themeColor="text1"/>
          <w:lang w:val="es-ES_tradnl"/>
        </w:rPr>
        <w:t>o</w:t>
      </w:r>
      <w:r w:rsidR="00B1492A">
        <w:rPr>
          <w:color w:val="000000" w:themeColor="text1"/>
          <w:lang w:val="es-ES_tradnl"/>
        </w:rPr>
        <w:t>.</w:t>
      </w:r>
      <w:r w:rsidR="00066F68">
        <w:rPr>
          <w:color w:val="000000" w:themeColor="text1"/>
          <w:lang w:val="es-ES_tradnl"/>
        </w:rPr>
        <w:t xml:space="preserve"> </w:t>
      </w:r>
      <w:r w:rsidR="007443A1">
        <w:rPr>
          <w:color w:val="000000" w:themeColor="text1"/>
          <w:lang w:val="es-ES_tradnl"/>
        </w:rPr>
        <w:t>Eso</w:t>
      </w:r>
      <w:r w:rsidR="00B1492A">
        <w:rPr>
          <w:color w:val="000000" w:themeColor="text1"/>
          <w:lang w:val="es-ES_tradnl"/>
        </w:rPr>
        <w:t xml:space="preserve"> e</w:t>
      </w:r>
      <w:r w:rsidR="00066F68">
        <w:rPr>
          <w:color w:val="000000" w:themeColor="text1"/>
          <w:lang w:val="es-ES_tradnl"/>
        </w:rPr>
        <w:t xml:space="preserve">xplicaría que </w:t>
      </w:r>
      <w:r w:rsidR="00B1492A">
        <w:rPr>
          <w:color w:val="000000" w:themeColor="text1"/>
          <w:lang w:val="es-ES_tradnl"/>
        </w:rPr>
        <w:t>también este último sea usado predominante</w:t>
      </w:r>
      <w:r w:rsidR="00BD391B">
        <w:rPr>
          <w:color w:val="000000" w:themeColor="text1"/>
          <w:lang w:val="es-ES_tradnl"/>
        </w:rPr>
        <w:t xml:space="preserve">mente por mujeres. Dicho de otro modo, la palabra </w:t>
      </w:r>
      <w:r w:rsidR="00BD391B">
        <w:rPr>
          <w:i/>
          <w:color w:val="000000" w:themeColor="text1"/>
          <w:lang w:val="es-ES_tradnl"/>
        </w:rPr>
        <w:t>tampoco</w:t>
      </w:r>
      <w:r w:rsidR="00B04FA9">
        <w:rPr>
          <w:color w:val="000000" w:themeColor="text1"/>
          <w:lang w:val="es-ES_tradnl"/>
        </w:rPr>
        <w:t xml:space="preserve"> —</w:t>
      </w:r>
      <w:r>
        <w:rPr>
          <w:color w:val="000000" w:themeColor="text1"/>
          <w:lang w:val="es-ES_tradnl"/>
        </w:rPr>
        <w:t xml:space="preserve">en cualquiera de sus vertientes semánticas y </w:t>
      </w:r>
      <w:r w:rsidR="00BD391B">
        <w:rPr>
          <w:color w:val="000000" w:themeColor="text1"/>
          <w:lang w:val="es-ES_tradnl"/>
        </w:rPr>
        <w:t>siquiera sea inconscientemente</w:t>
      </w:r>
      <w:r w:rsidR="00B04FA9">
        <w:rPr>
          <w:color w:val="000000" w:themeColor="text1"/>
          <w:lang w:val="es-ES_tradnl"/>
        </w:rPr>
        <w:t>—</w:t>
      </w:r>
      <w:r w:rsidR="00BD391B">
        <w:rPr>
          <w:color w:val="000000" w:themeColor="text1"/>
          <w:lang w:val="es-ES_tradnl"/>
        </w:rPr>
        <w:t xml:space="preserve"> </w:t>
      </w:r>
      <w:r w:rsidR="00B04FA9">
        <w:rPr>
          <w:color w:val="000000" w:themeColor="text1"/>
          <w:lang w:val="es-ES_tradnl"/>
        </w:rPr>
        <w:t xml:space="preserve">actúa en determinadas comunidades de habla </w:t>
      </w:r>
      <w:r w:rsidR="00BD391B">
        <w:rPr>
          <w:color w:val="000000" w:themeColor="text1"/>
          <w:lang w:val="es-ES_tradnl"/>
        </w:rPr>
        <w:t>como una de las señas definitorias del discurso femenino</w:t>
      </w:r>
      <w:r w:rsidR="00B04FA9">
        <w:rPr>
          <w:color w:val="000000" w:themeColor="text1"/>
          <w:lang w:val="es-ES_tradnl"/>
        </w:rPr>
        <w:t>. Así se aprecia</w:t>
      </w:r>
      <w:r>
        <w:rPr>
          <w:color w:val="000000" w:themeColor="text1"/>
          <w:lang w:val="es-ES_tradnl"/>
        </w:rPr>
        <w:t xml:space="preserve"> en localidades como Montevideo, Medellín y, sobre todo,</w:t>
      </w:r>
      <w:r w:rsidR="00BD391B">
        <w:rPr>
          <w:color w:val="000000" w:themeColor="text1"/>
          <w:lang w:val="es-ES_tradnl"/>
        </w:rPr>
        <w:t xml:space="preserve"> Lima</w:t>
      </w:r>
      <w:r>
        <w:rPr>
          <w:color w:val="000000" w:themeColor="text1"/>
          <w:lang w:val="es-ES_tradnl"/>
        </w:rPr>
        <w:t xml:space="preserve">, que </w:t>
      </w:r>
      <w:r w:rsidR="004E7329">
        <w:rPr>
          <w:color w:val="000000" w:themeColor="text1"/>
          <w:lang w:val="es-ES_tradnl"/>
        </w:rPr>
        <w:t>constituye un ejemplo</w:t>
      </w:r>
      <w:r w:rsidR="00BD391B">
        <w:rPr>
          <w:color w:val="000000" w:themeColor="text1"/>
          <w:lang w:val="es-ES_tradnl"/>
        </w:rPr>
        <w:t xml:space="preserve"> paradigmático.</w:t>
      </w:r>
    </w:p>
    <w:p w14:paraId="7B6AD3B6" w14:textId="110CF3E9" w:rsidR="00A81166" w:rsidRPr="00C8151B" w:rsidRDefault="007443A1" w:rsidP="008B65DC">
      <w:pPr>
        <w:autoSpaceDE w:val="0"/>
        <w:autoSpaceDN w:val="0"/>
        <w:adjustRightInd w:val="0"/>
        <w:spacing w:line="360" w:lineRule="auto"/>
        <w:ind w:firstLine="284"/>
        <w:jc w:val="both"/>
        <w:rPr>
          <w:color w:val="000000" w:themeColor="text1"/>
          <w:lang w:val="es-ES_tradnl"/>
        </w:rPr>
      </w:pPr>
      <w:r>
        <w:rPr>
          <w:color w:val="000000" w:themeColor="text1"/>
          <w:lang w:val="es-ES_tradnl"/>
        </w:rPr>
        <w:t xml:space="preserve">Por su parte, Madrid y CdMx no muestran este tipo de trasferencia. Por eso, el valor semántico </w:t>
      </w:r>
      <w:r w:rsidR="0029303D">
        <w:rPr>
          <w:color w:val="000000" w:themeColor="text1"/>
          <w:lang w:val="es-ES_tradnl"/>
        </w:rPr>
        <w:t>aditiv</w:t>
      </w:r>
      <w:r>
        <w:rPr>
          <w:color w:val="000000" w:themeColor="text1"/>
          <w:lang w:val="es-ES_tradnl"/>
        </w:rPr>
        <w:t xml:space="preserve">o no cuenta con diferencias significativas de frecuencia a favor de las </w:t>
      </w:r>
      <w:r>
        <w:rPr>
          <w:color w:val="000000" w:themeColor="text1"/>
          <w:lang w:val="es-ES_tradnl"/>
        </w:rPr>
        <w:lastRenderedPageBreak/>
        <w:t xml:space="preserve">mujeres y, de hecho, en Madrid es usado más por los hombres. En cambio, el valor independiente sí cuenta con un sesgo femenino, en consonancia con el hallado en el resto de </w:t>
      </w:r>
      <w:r w:rsidR="00774CA5">
        <w:rPr>
          <w:color w:val="000000" w:themeColor="text1"/>
          <w:lang w:val="es-ES_tradnl"/>
        </w:rPr>
        <w:t>puntos de encuesta</w:t>
      </w:r>
      <w:r>
        <w:rPr>
          <w:color w:val="000000" w:themeColor="text1"/>
          <w:lang w:val="es-ES_tradnl"/>
        </w:rPr>
        <w:t xml:space="preserve">. Dicho sesgo </w:t>
      </w:r>
      <w:r w:rsidR="0043575D">
        <w:rPr>
          <w:color w:val="000000" w:themeColor="text1"/>
          <w:lang w:val="es-ES_tradnl"/>
        </w:rPr>
        <w:t xml:space="preserve">se aplica </w:t>
      </w:r>
      <w:r w:rsidR="00420B70">
        <w:rPr>
          <w:color w:val="000000" w:themeColor="text1"/>
          <w:lang w:val="es-ES_tradnl"/>
        </w:rPr>
        <w:t xml:space="preserve">en CdMx </w:t>
      </w:r>
      <w:r w:rsidR="0043575D">
        <w:rPr>
          <w:color w:val="000000" w:themeColor="text1"/>
          <w:lang w:val="es-ES_tradnl"/>
        </w:rPr>
        <w:t xml:space="preserve">no solo al </w:t>
      </w:r>
      <w:r w:rsidR="00B04FA9">
        <w:rPr>
          <w:color w:val="000000" w:themeColor="text1"/>
          <w:lang w:val="es-ES_tradnl"/>
        </w:rPr>
        <w:t>valor</w:t>
      </w:r>
      <w:r w:rsidR="0043575D">
        <w:rPr>
          <w:color w:val="000000" w:themeColor="text1"/>
          <w:lang w:val="es-ES_tradnl"/>
        </w:rPr>
        <w:t xml:space="preserve"> independiente, sino también al evaluativo. En ambos casos, las ocurrencias femeninas de </w:t>
      </w:r>
      <w:r w:rsidR="0043575D">
        <w:rPr>
          <w:i/>
          <w:color w:val="000000" w:themeColor="text1"/>
          <w:lang w:val="es-ES_tradnl"/>
        </w:rPr>
        <w:t>tampoco</w:t>
      </w:r>
      <w:r>
        <w:rPr>
          <w:color w:val="000000" w:themeColor="text1"/>
          <w:lang w:val="es-ES_tradnl"/>
        </w:rPr>
        <w:t xml:space="preserve"> </w:t>
      </w:r>
      <w:r w:rsidR="003D28B4">
        <w:rPr>
          <w:color w:val="000000" w:themeColor="text1"/>
          <w:lang w:val="es-ES_tradnl"/>
        </w:rPr>
        <w:t xml:space="preserve">son más del doble que </w:t>
      </w:r>
      <w:r w:rsidR="0043575D">
        <w:rPr>
          <w:color w:val="000000" w:themeColor="text1"/>
          <w:lang w:val="es-ES_tradnl"/>
        </w:rPr>
        <w:t>las masculinas</w:t>
      </w:r>
      <w:r w:rsidR="00B04FA9">
        <w:rPr>
          <w:color w:val="000000" w:themeColor="text1"/>
          <w:lang w:val="es-ES_tradnl"/>
        </w:rPr>
        <w:t>, lo que confirmaría que también aquí nos encontramos en una fase de cambio en curso</w:t>
      </w:r>
      <w:r w:rsidR="0043575D">
        <w:rPr>
          <w:color w:val="000000" w:themeColor="text1"/>
          <w:lang w:val="es-ES_tradnl"/>
        </w:rPr>
        <w:t>.</w:t>
      </w:r>
    </w:p>
    <w:p w14:paraId="69025037" w14:textId="5357B3D9" w:rsidR="00C923D0" w:rsidRPr="00C8151B" w:rsidRDefault="00C923D0" w:rsidP="00420B70">
      <w:pPr>
        <w:autoSpaceDE w:val="0"/>
        <w:autoSpaceDN w:val="0"/>
        <w:adjustRightInd w:val="0"/>
        <w:spacing w:line="360" w:lineRule="auto"/>
        <w:rPr>
          <w:color w:val="000000" w:themeColor="text1"/>
          <w:lang w:val="es-ES_tradnl"/>
        </w:rPr>
      </w:pPr>
    </w:p>
    <w:p w14:paraId="526CDE4F" w14:textId="536BBBA4" w:rsidR="00027A4F" w:rsidRPr="003C1C89" w:rsidRDefault="00FB2AAB" w:rsidP="00420B70">
      <w:pPr>
        <w:pStyle w:val="Ttulo3"/>
        <w:spacing w:before="0" w:line="360" w:lineRule="auto"/>
        <w:rPr>
          <w:rFonts w:ascii="Times New Roman" w:hAnsi="Times New Roman" w:cs="Times New Roman"/>
          <w:i/>
          <w:color w:val="000000" w:themeColor="text1"/>
          <w:lang w:val="es-MX"/>
        </w:rPr>
      </w:pPr>
      <w:r w:rsidRPr="003C1C89">
        <w:rPr>
          <w:rFonts w:ascii="Times New Roman" w:hAnsi="Times New Roman" w:cs="Times New Roman"/>
          <w:i/>
          <w:color w:val="000000" w:themeColor="text1"/>
          <w:lang w:val="es-MX"/>
        </w:rPr>
        <w:t>4.</w:t>
      </w:r>
      <w:r w:rsidR="001A0F69" w:rsidRPr="003C1C89">
        <w:rPr>
          <w:rFonts w:ascii="Times New Roman" w:hAnsi="Times New Roman" w:cs="Times New Roman"/>
          <w:i/>
          <w:color w:val="000000" w:themeColor="text1"/>
          <w:lang w:val="es-MX"/>
        </w:rPr>
        <w:t>3</w:t>
      </w:r>
      <w:r w:rsidR="00241B00" w:rsidRPr="003C1C89">
        <w:rPr>
          <w:rFonts w:ascii="Times New Roman" w:hAnsi="Times New Roman" w:cs="Times New Roman"/>
          <w:i/>
          <w:color w:val="000000" w:themeColor="text1"/>
          <w:lang w:val="es-MX"/>
        </w:rPr>
        <w:t>.</w:t>
      </w:r>
      <w:r w:rsidRPr="003C1C89">
        <w:rPr>
          <w:rFonts w:ascii="Times New Roman" w:hAnsi="Times New Roman" w:cs="Times New Roman"/>
          <w:i/>
          <w:color w:val="000000" w:themeColor="text1"/>
          <w:lang w:val="es-MX"/>
        </w:rPr>
        <w:t xml:space="preserve"> </w:t>
      </w:r>
      <w:r w:rsidR="001A0F69" w:rsidRPr="003C1C89">
        <w:rPr>
          <w:rFonts w:ascii="Times New Roman" w:hAnsi="Times New Roman" w:cs="Times New Roman"/>
          <w:i/>
          <w:color w:val="000000" w:themeColor="text1"/>
          <w:lang w:val="es-MX"/>
        </w:rPr>
        <w:t>Distribución por grupos de e</w:t>
      </w:r>
      <w:r w:rsidR="00027A4F" w:rsidRPr="003C1C89">
        <w:rPr>
          <w:rFonts w:ascii="Times New Roman" w:hAnsi="Times New Roman" w:cs="Times New Roman"/>
          <w:i/>
          <w:color w:val="000000" w:themeColor="text1"/>
          <w:lang w:val="es-MX"/>
        </w:rPr>
        <w:t>dad</w:t>
      </w:r>
    </w:p>
    <w:p w14:paraId="4837A0FD" w14:textId="5EAC88D4" w:rsidR="001A0F69" w:rsidRDefault="001A0F69" w:rsidP="00420B70">
      <w:pPr>
        <w:spacing w:line="360" w:lineRule="auto"/>
        <w:ind w:firstLine="284"/>
        <w:jc w:val="both"/>
        <w:rPr>
          <w:lang w:eastAsia="en-US"/>
        </w:rPr>
      </w:pPr>
      <w:r w:rsidRPr="00F131FA">
        <w:rPr>
          <w:lang w:eastAsia="en-US"/>
        </w:rPr>
        <w:t xml:space="preserve">Sintetizamos en la tabla 3 la incidencia de la variable edad. Como en el caso anterior, distinguimos para las cinco ciudades </w:t>
      </w:r>
      <w:r w:rsidR="00691224" w:rsidRPr="00F131FA">
        <w:rPr>
          <w:lang w:eastAsia="en-US"/>
        </w:rPr>
        <w:t xml:space="preserve">entre el uso </w:t>
      </w:r>
      <w:r w:rsidR="0029303D">
        <w:rPr>
          <w:lang w:eastAsia="en-US"/>
        </w:rPr>
        <w:t>aditiv</w:t>
      </w:r>
      <w:r w:rsidR="00691224" w:rsidRPr="00F131FA">
        <w:rPr>
          <w:lang w:eastAsia="en-US"/>
        </w:rPr>
        <w:t xml:space="preserve">o y el uso independiente de </w:t>
      </w:r>
      <w:r w:rsidR="00691224" w:rsidRPr="00F131FA">
        <w:rPr>
          <w:i/>
          <w:lang w:eastAsia="en-US"/>
        </w:rPr>
        <w:t>tampoco</w:t>
      </w:r>
      <w:r w:rsidR="00051B30">
        <w:rPr>
          <w:lang w:eastAsia="en-US"/>
        </w:rPr>
        <w:t>, mientras que añadimos el evaluativo solo en CdMx</w:t>
      </w:r>
      <w:r w:rsidRPr="00F131FA">
        <w:rPr>
          <w:lang w:eastAsia="en-US"/>
        </w:rPr>
        <w:t>.</w:t>
      </w:r>
    </w:p>
    <w:p w14:paraId="05C12A70" w14:textId="77777777" w:rsidR="00631D0B" w:rsidRDefault="00631D0B" w:rsidP="00420B70">
      <w:pPr>
        <w:spacing w:line="360" w:lineRule="auto"/>
        <w:rPr>
          <w:lang w:eastAsia="en-US"/>
        </w:rPr>
      </w:pPr>
    </w:p>
    <w:tbl>
      <w:tblPr>
        <w:tblStyle w:val="Tablaconcuadrcula"/>
        <w:tblW w:w="0" w:type="auto"/>
        <w:jc w:val="center"/>
        <w:tblLook w:val="04A0" w:firstRow="1" w:lastRow="0" w:firstColumn="1" w:lastColumn="0" w:noHBand="0" w:noVBand="1"/>
      </w:tblPr>
      <w:tblGrid>
        <w:gridCol w:w="987"/>
        <w:gridCol w:w="1409"/>
        <w:gridCol w:w="1329"/>
        <w:gridCol w:w="1268"/>
        <w:gridCol w:w="1266"/>
        <w:gridCol w:w="1408"/>
        <w:gridCol w:w="1161"/>
      </w:tblGrid>
      <w:tr w:rsidR="00631D0B" w:rsidRPr="00631D0B" w14:paraId="218951AB" w14:textId="77777777" w:rsidTr="00631D0B">
        <w:trPr>
          <w:jc w:val="center"/>
        </w:trPr>
        <w:tc>
          <w:tcPr>
            <w:tcW w:w="8828" w:type="dxa"/>
            <w:gridSpan w:val="7"/>
            <w:shd w:val="clear" w:color="auto" w:fill="BFBFBF" w:themeFill="background1" w:themeFillShade="BF"/>
          </w:tcPr>
          <w:p w14:paraId="2B0CB505" w14:textId="5E8F298E" w:rsidR="00631D0B" w:rsidRPr="00631D0B" w:rsidRDefault="00631D0B" w:rsidP="00420B70">
            <w:pPr>
              <w:spacing w:line="360" w:lineRule="auto"/>
              <w:jc w:val="center"/>
              <w:rPr>
                <w:color w:val="000000" w:themeColor="text1"/>
                <w:sz w:val="22"/>
                <w:szCs w:val="22"/>
                <w:lang w:eastAsia="en-US"/>
              </w:rPr>
            </w:pPr>
            <w:r w:rsidRPr="00631D0B">
              <w:rPr>
                <w:b/>
                <w:bCs/>
                <w:color w:val="000000" w:themeColor="text1"/>
                <w:sz w:val="22"/>
                <w:szCs w:val="22"/>
              </w:rPr>
              <w:t xml:space="preserve">Uso </w:t>
            </w:r>
            <w:r w:rsidR="0029303D">
              <w:rPr>
                <w:b/>
                <w:bCs/>
                <w:color w:val="000000" w:themeColor="text1"/>
                <w:sz w:val="22"/>
                <w:szCs w:val="22"/>
              </w:rPr>
              <w:t>aditivo</w:t>
            </w:r>
            <w:r w:rsidRPr="00631D0B">
              <w:rPr>
                <w:b/>
                <w:bCs/>
                <w:color w:val="000000" w:themeColor="text1"/>
                <w:sz w:val="22"/>
                <w:szCs w:val="22"/>
              </w:rPr>
              <w:t xml:space="preserve"> de </w:t>
            </w:r>
            <w:r w:rsidRPr="00631D0B">
              <w:rPr>
                <w:b/>
                <w:bCs/>
                <w:i/>
                <w:iCs/>
                <w:color w:val="000000" w:themeColor="text1"/>
                <w:sz w:val="22"/>
                <w:szCs w:val="22"/>
              </w:rPr>
              <w:t>tampoco</w:t>
            </w:r>
          </w:p>
        </w:tc>
      </w:tr>
      <w:tr w:rsidR="00631D0B" w:rsidRPr="00631D0B" w14:paraId="5AC6D057" w14:textId="77777777" w:rsidTr="00631D0B">
        <w:trPr>
          <w:jc w:val="center"/>
        </w:trPr>
        <w:tc>
          <w:tcPr>
            <w:tcW w:w="987" w:type="dxa"/>
            <w:shd w:val="clear" w:color="auto" w:fill="D9D9D9" w:themeFill="background1" w:themeFillShade="D9"/>
          </w:tcPr>
          <w:p w14:paraId="2C0EC039" w14:textId="77777777" w:rsidR="00631D0B" w:rsidRPr="00631D0B" w:rsidRDefault="00631D0B" w:rsidP="00420B70">
            <w:pPr>
              <w:spacing w:line="360" w:lineRule="auto"/>
              <w:jc w:val="center"/>
              <w:rPr>
                <w:sz w:val="22"/>
                <w:szCs w:val="22"/>
                <w:lang w:eastAsia="en-US"/>
              </w:rPr>
            </w:pPr>
          </w:p>
        </w:tc>
        <w:tc>
          <w:tcPr>
            <w:tcW w:w="1409" w:type="dxa"/>
            <w:shd w:val="clear" w:color="auto" w:fill="D9D9D9" w:themeFill="background1" w:themeFillShade="D9"/>
          </w:tcPr>
          <w:p w14:paraId="4CF11FE6" w14:textId="326A7A1A" w:rsidR="00631D0B" w:rsidRPr="00631D0B" w:rsidRDefault="00631D0B" w:rsidP="00420B70">
            <w:pPr>
              <w:spacing w:line="360" w:lineRule="auto"/>
              <w:jc w:val="center"/>
              <w:rPr>
                <w:b/>
                <w:sz w:val="22"/>
                <w:szCs w:val="22"/>
                <w:lang w:eastAsia="en-US"/>
              </w:rPr>
            </w:pPr>
            <w:r w:rsidRPr="00631D0B">
              <w:rPr>
                <w:b/>
                <w:color w:val="000000" w:themeColor="text1"/>
                <w:sz w:val="22"/>
                <w:szCs w:val="22"/>
              </w:rPr>
              <w:t>Madrid</w:t>
            </w:r>
          </w:p>
        </w:tc>
        <w:tc>
          <w:tcPr>
            <w:tcW w:w="1329" w:type="dxa"/>
            <w:shd w:val="clear" w:color="auto" w:fill="D9D9D9" w:themeFill="background1" w:themeFillShade="D9"/>
          </w:tcPr>
          <w:p w14:paraId="5961A88C" w14:textId="60773B42" w:rsidR="00631D0B" w:rsidRPr="00631D0B" w:rsidRDefault="00631D0B" w:rsidP="00420B70">
            <w:pPr>
              <w:spacing w:line="360" w:lineRule="auto"/>
              <w:jc w:val="center"/>
              <w:rPr>
                <w:b/>
                <w:sz w:val="22"/>
                <w:szCs w:val="22"/>
                <w:lang w:eastAsia="en-US"/>
              </w:rPr>
            </w:pPr>
            <w:r w:rsidRPr="00631D0B">
              <w:rPr>
                <w:b/>
                <w:color w:val="000000" w:themeColor="text1"/>
                <w:sz w:val="22"/>
                <w:szCs w:val="22"/>
              </w:rPr>
              <w:t>Montevideo</w:t>
            </w:r>
          </w:p>
        </w:tc>
        <w:tc>
          <w:tcPr>
            <w:tcW w:w="1268" w:type="dxa"/>
            <w:shd w:val="clear" w:color="auto" w:fill="D9D9D9" w:themeFill="background1" w:themeFillShade="D9"/>
          </w:tcPr>
          <w:p w14:paraId="128BF594" w14:textId="783EDA0F" w:rsidR="00631D0B" w:rsidRPr="00631D0B" w:rsidRDefault="00631D0B" w:rsidP="00420B70">
            <w:pPr>
              <w:spacing w:line="360" w:lineRule="auto"/>
              <w:jc w:val="center"/>
              <w:rPr>
                <w:b/>
                <w:sz w:val="22"/>
                <w:szCs w:val="22"/>
                <w:lang w:eastAsia="en-US"/>
              </w:rPr>
            </w:pPr>
            <w:r w:rsidRPr="00631D0B">
              <w:rPr>
                <w:b/>
                <w:color w:val="000000" w:themeColor="text1"/>
                <w:sz w:val="22"/>
                <w:szCs w:val="22"/>
              </w:rPr>
              <w:t>Medellín</w:t>
            </w:r>
          </w:p>
        </w:tc>
        <w:tc>
          <w:tcPr>
            <w:tcW w:w="1266" w:type="dxa"/>
            <w:shd w:val="clear" w:color="auto" w:fill="D9D9D9" w:themeFill="background1" w:themeFillShade="D9"/>
          </w:tcPr>
          <w:p w14:paraId="1E58E5C4" w14:textId="170184B0" w:rsidR="00631D0B" w:rsidRPr="00631D0B" w:rsidRDefault="00631D0B" w:rsidP="00420B70">
            <w:pPr>
              <w:spacing w:line="360" w:lineRule="auto"/>
              <w:jc w:val="center"/>
              <w:rPr>
                <w:b/>
                <w:sz w:val="22"/>
                <w:szCs w:val="22"/>
                <w:lang w:eastAsia="en-US"/>
              </w:rPr>
            </w:pPr>
            <w:r w:rsidRPr="00631D0B">
              <w:rPr>
                <w:b/>
                <w:color w:val="000000" w:themeColor="text1"/>
                <w:sz w:val="22"/>
                <w:szCs w:val="22"/>
              </w:rPr>
              <w:t>Lima</w:t>
            </w:r>
          </w:p>
        </w:tc>
        <w:tc>
          <w:tcPr>
            <w:tcW w:w="2569" w:type="dxa"/>
            <w:gridSpan w:val="2"/>
            <w:shd w:val="clear" w:color="auto" w:fill="D9D9D9" w:themeFill="background1" w:themeFillShade="D9"/>
          </w:tcPr>
          <w:p w14:paraId="09D5666B" w14:textId="13C64859" w:rsidR="00631D0B" w:rsidRPr="00631D0B" w:rsidRDefault="00631D0B" w:rsidP="00420B70">
            <w:pPr>
              <w:spacing w:line="360" w:lineRule="auto"/>
              <w:jc w:val="center"/>
              <w:rPr>
                <w:b/>
                <w:sz w:val="22"/>
                <w:szCs w:val="22"/>
                <w:lang w:eastAsia="en-US"/>
              </w:rPr>
            </w:pPr>
            <w:r w:rsidRPr="00631D0B">
              <w:rPr>
                <w:b/>
                <w:color w:val="000000" w:themeColor="text1"/>
                <w:sz w:val="22"/>
                <w:szCs w:val="22"/>
              </w:rPr>
              <w:t>CDMX</w:t>
            </w:r>
          </w:p>
        </w:tc>
      </w:tr>
      <w:tr w:rsidR="00631D0B" w:rsidRPr="00631D0B" w14:paraId="7CC3EE38" w14:textId="77777777" w:rsidTr="00631D0B">
        <w:trPr>
          <w:jc w:val="center"/>
        </w:trPr>
        <w:tc>
          <w:tcPr>
            <w:tcW w:w="987" w:type="dxa"/>
          </w:tcPr>
          <w:p w14:paraId="18337FA9" w14:textId="62FB0448" w:rsidR="00631D0B" w:rsidRPr="009548D0" w:rsidRDefault="00631D0B" w:rsidP="00420B70">
            <w:pPr>
              <w:spacing w:line="360" w:lineRule="auto"/>
              <w:jc w:val="center"/>
              <w:rPr>
                <w:b/>
                <w:sz w:val="22"/>
                <w:szCs w:val="22"/>
                <w:lang w:eastAsia="en-US"/>
              </w:rPr>
            </w:pPr>
            <w:r w:rsidRPr="009548D0">
              <w:rPr>
                <w:b/>
                <w:color w:val="000000" w:themeColor="text1"/>
                <w:sz w:val="22"/>
                <w:szCs w:val="22"/>
              </w:rPr>
              <w:t>Mayor</w:t>
            </w:r>
          </w:p>
        </w:tc>
        <w:tc>
          <w:tcPr>
            <w:tcW w:w="1409" w:type="dxa"/>
          </w:tcPr>
          <w:p w14:paraId="0AB53902" w14:textId="108D9A49" w:rsidR="00631D0B" w:rsidRPr="00631D0B" w:rsidRDefault="00A005DD" w:rsidP="00420B70">
            <w:pPr>
              <w:spacing w:line="360" w:lineRule="auto"/>
              <w:jc w:val="center"/>
              <w:rPr>
                <w:sz w:val="22"/>
                <w:szCs w:val="22"/>
                <w:lang w:eastAsia="en-US"/>
              </w:rPr>
            </w:pPr>
            <w:r>
              <w:rPr>
                <w:color w:val="000000" w:themeColor="text1"/>
                <w:sz w:val="22"/>
                <w:szCs w:val="22"/>
              </w:rPr>
              <w:t>0.9</w:t>
            </w:r>
            <w:r w:rsidR="00631D0B" w:rsidRPr="00631D0B">
              <w:rPr>
                <w:color w:val="000000" w:themeColor="text1"/>
                <w:sz w:val="22"/>
                <w:szCs w:val="22"/>
              </w:rPr>
              <w:t xml:space="preserve"> % (1)</w:t>
            </w:r>
          </w:p>
        </w:tc>
        <w:tc>
          <w:tcPr>
            <w:tcW w:w="1329" w:type="dxa"/>
          </w:tcPr>
          <w:p w14:paraId="6558C78F" w14:textId="2094049B" w:rsidR="00631D0B" w:rsidRPr="00631D0B" w:rsidRDefault="00631D0B" w:rsidP="00420B70">
            <w:pPr>
              <w:spacing w:line="360" w:lineRule="auto"/>
              <w:jc w:val="center"/>
              <w:rPr>
                <w:sz w:val="22"/>
                <w:szCs w:val="22"/>
                <w:lang w:eastAsia="en-US"/>
              </w:rPr>
            </w:pPr>
            <w:r>
              <w:rPr>
                <w:color w:val="000000" w:themeColor="text1"/>
                <w:sz w:val="22"/>
                <w:szCs w:val="22"/>
              </w:rPr>
              <w:t>13 % (9</w:t>
            </w:r>
            <w:r w:rsidRPr="00631D0B">
              <w:rPr>
                <w:color w:val="000000" w:themeColor="text1"/>
                <w:sz w:val="22"/>
                <w:szCs w:val="22"/>
              </w:rPr>
              <w:t>)</w:t>
            </w:r>
          </w:p>
        </w:tc>
        <w:tc>
          <w:tcPr>
            <w:tcW w:w="1268" w:type="dxa"/>
          </w:tcPr>
          <w:p w14:paraId="19EC9DE1" w14:textId="5C7F1474" w:rsidR="00631D0B" w:rsidRPr="00631D0B" w:rsidRDefault="00631D0B" w:rsidP="00420B70">
            <w:pPr>
              <w:spacing w:line="360" w:lineRule="auto"/>
              <w:jc w:val="center"/>
              <w:rPr>
                <w:sz w:val="22"/>
                <w:szCs w:val="22"/>
                <w:lang w:eastAsia="en-US"/>
              </w:rPr>
            </w:pPr>
            <w:r w:rsidRPr="00631D0B">
              <w:rPr>
                <w:color w:val="000000" w:themeColor="text1"/>
                <w:sz w:val="22"/>
                <w:szCs w:val="22"/>
              </w:rPr>
              <w:t>14</w:t>
            </w:r>
            <w:r w:rsidR="00F5484E">
              <w:rPr>
                <w:color w:val="000000" w:themeColor="text1"/>
                <w:sz w:val="22"/>
                <w:szCs w:val="22"/>
              </w:rPr>
              <w:t>.3</w:t>
            </w:r>
            <w:r w:rsidRPr="00631D0B">
              <w:rPr>
                <w:color w:val="000000" w:themeColor="text1"/>
                <w:sz w:val="22"/>
                <w:szCs w:val="22"/>
              </w:rPr>
              <w:t xml:space="preserve"> % (5)</w:t>
            </w:r>
          </w:p>
        </w:tc>
        <w:tc>
          <w:tcPr>
            <w:tcW w:w="1266" w:type="dxa"/>
          </w:tcPr>
          <w:p w14:paraId="25718DEB" w14:textId="6D90DA2B" w:rsidR="00631D0B" w:rsidRPr="00401922" w:rsidRDefault="00631D0B" w:rsidP="00420B70">
            <w:pPr>
              <w:spacing w:line="360" w:lineRule="auto"/>
              <w:jc w:val="center"/>
              <w:rPr>
                <w:sz w:val="22"/>
                <w:szCs w:val="22"/>
                <w:lang w:eastAsia="en-US"/>
              </w:rPr>
            </w:pPr>
            <w:r w:rsidRPr="00401922">
              <w:rPr>
                <w:color w:val="000000" w:themeColor="text1"/>
                <w:sz w:val="22"/>
                <w:szCs w:val="22"/>
              </w:rPr>
              <w:t>17</w:t>
            </w:r>
            <w:r w:rsidR="00A005DD" w:rsidRPr="00401922">
              <w:rPr>
                <w:color w:val="000000" w:themeColor="text1"/>
                <w:sz w:val="22"/>
                <w:szCs w:val="22"/>
              </w:rPr>
              <w:t>.1</w:t>
            </w:r>
            <w:r w:rsidRPr="00401922">
              <w:rPr>
                <w:color w:val="000000" w:themeColor="text1"/>
                <w:sz w:val="22"/>
                <w:szCs w:val="22"/>
              </w:rPr>
              <w:t xml:space="preserve"> % (6)</w:t>
            </w:r>
          </w:p>
        </w:tc>
        <w:tc>
          <w:tcPr>
            <w:tcW w:w="2569" w:type="dxa"/>
            <w:gridSpan w:val="2"/>
          </w:tcPr>
          <w:p w14:paraId="0716478F" w14:textId="66ADCCB4" w:rsidR="00631D0B" w:rsidRPr="00401922" w:rsidRDefault="00631D0B" w:rsidP="00420B70">
            <w:pPr>
              <w:spacing w:line="360" w:lineRule="auto"/>
              <w:jc w:val="center"/>
              <w:rPr>
                <w:sz w:val="22"/>
                <w:szCs w:val="22"/>
                <w:lang w:eastAsia="en-US"/>
              </w:rPr>
            </w:pPr>
            <w:r w:rsidRPr="00401922">
              <w:rPr>
                <w:color w:val="000000" w:themeColor="text1"/>
                <w:sz w:val="22"/>
                <w:szCs w:val="22"/>
              </w:rPr>
              <w:t>11</w:t>
            </w:r>
            <w:r w:rsidR="00401922" w:rsidRPr="00401922">
              <w:rPr>
                <w:color w:val="000000" w:themeColor="text1"/>
                <w:sz w:val="22"/>
                <w:szCs w:val="22"/>
              </w:rPr>
              <w:t>.5</w:t>
            </w:r>
            <w:r w:rsidRPr="00401922">
              <w:rPr>
                <w:color w:val="000000" w:themeColor="text1"/>
                <w:sz w:val="22"/>
                <w:szCs w:val="22"/>
              </w:rPr>
              <w:t xml:space="preserve"> % (24)</w:t>
            </w:r>
          </w:p>
        </w:tc>
      </w:tr>
      <w:tr w:rsidR="00631D0B" w:rsidRPr="00631D0B" w14:paraId="5885584D" w14:textId="77777777" w:rsidTr="00631D0B">
        <w:trPr>
          <w:jc w:val="center"/>
        </w:trPr>
        <w:tc>
          <w:tcPr>
            <w:tcW w:w="987" w:type="dxa"/>
          </w:tcPr>
          <w:p w14:paraId="0396E02B" w14:textId="0DFEAEEC" w:rsidR="00631D0B" w:rsidRPr="009548D0" w:rsidRDefault="00631D0B" w:rsidP="00420B70">
            <w:pPr>
              <w:spacing w:line="360" w:lineRule="auto"/>
              <w:jc w:val="center"/>
              <w:rPr>
                <w:b/>
                <w:sz w:val="22"/>
                <w:szCs w:val="22"/>
                <w:lang w:eastAsia="en-US"/>
              </w:rPr>
            </w:pPr>
            <w:r w:rsidRPr="009548D0">
              <w:rPr>
                <w:b/>
                <w:color w:val="000000" w:themeColor="text1"/>
                <w:sz w:val="22"/>
                <w:szCs w:val="22"/>
              </w:rPr>
              <w:t>Adulto</w:t>
            </w:r>
          </w:p>
        </w:tc>
        <w:tc>
          <w:tcPr>
            <w:tcW w:w="1409" w:type="dxa"/>
          </w:tcPr>
          <w:p w14:paraId="4E2294FB" w14:textId="7FD78556" w:rsidR="00631D0B" w:rsidRPr="00631D0B" w:rsidRDefault="00631D0B" w:rsidP="00420B70">
            <w:pPr>
              <w:spacing w:line="360" w:lineRule="auto"/>
              <w:jc w:val="center"/>
              <w:rPr>
                <w:sz w:val="22"/>
                <w:szCs w:val="22"/>
                <w:lang w:eastAsia="en-US"/>
              </w:rPr>
            </w:pPr>
            <w:r w:rsidRPr="00631D0B">
              <w:rPr>
                <w:color w:val="000000" w:themeColor="text1"/>
                <w:sz w:val="22"/>
                <w:szCs w:val="22"/>
              </w:rPr>
              <w:t>12</w:t>
            </w:r>
            <w:r w:rsidR="00A005DD">
              <w:rPr>
                <w:color w:val="000000" w:themeColor="text1"/>
                <w:sz w:val="22"/>
                <w:szCs w:val="22"/>
              </w:rPr>
              <w:t>.2</w:t>
            </w:r>
            <w:r w:rsidRPr="00631D0B">
              <w:rPr>
                <w:color w:val="000000" w:themeColor="text1"/>
                <w:sz w:val="22"/>
                <w:szCs w:val="22"/>
              </w:rPr>
              <w:t xml:space="preserve"> % (14)</w:t>
            </w:r>
          </w:p>
        </w:tc>
        <w:tc>
          <w:tcPr>
            <w:tcW w:w="1329" w:type="dxa"/>
          </w:tcPr>
          <w:p w14:paraId="1FBA4657" w14:textId="7F439D81" w:rsidR="00631D0B" w:rsidRPr="00631D0B" w:rsidRDefault="00631D0B" w:rsidP="00420B70">
            <w:pPr>
              <w:spacing w:line="360" w:lineRule="auto"/>
              <w:jc w:val="center"/>
              <w:rPr>
                <w:sz w:val="22"/>
                <w:szCs w:val="22"/>
                <w:lang w:eastAsia="en-US"/>
              </w:rPr>
            </w:pPr>
            <w:r>
              <w:rPr>
                <w:color w:val="000000" w:themeColor="text1"/>
                <w:sz w:val="22"/>
                <w:szCs w:val="22"/>
              </w:rPr>
              <w:t>13 % (9</w:t>
            </w:r>
            <w:r w:rsidRPr="00631D0B">
              <w:rPr>
                <w:color w:val="000000" w:themeColor="text1"/>
                <w:sz w:val="22"/>
                <w:szCs w:val="22"/>
              </w:rPr>
              <w:t>)</w:t>
            </w:r>
          </w:p>
        </w:tc>
        <w:tc>
          <w:tcPr>
            <w:tcW w:w="1268" w:type="dxa"/>
          </w:tcPr>
          <w:p w14:paraId="48293353" w14:textId="56FCDD45" w:rsidR="00631D0B" w:rsidRPr="00631D0B" w:rsidRDefault="00631D0B" w:rsidP="00420B70">
            <w:pPr>
              <w:spacing w:line="360" w:lineRule="auto"/>
              <w:jc w:val="center"/>
              <w:rPr>
                <w:sz w:val="22"/>
                <w:szCs w:val="22"/>
                <w:lang w:eastAsia="en-US"/>
              </w:rPr>
            </w:pPr>
            <w:r w:rsidRPr="00631D0B">
              <w:rPr>
                <w:color w:val="000000" w:themeColor="text1"/>
                <w:sz w:val="22"/>
                <w:szCs w:val="22"/>
              </w:rPr>
              <w:t>11</w:t>
            </w:r>
            <w:r w:rsidR="00F5484E">
              <w:rPr>
                <w:color w:val="000000" w:themeColor="text1"/>
                <w:sz w:val="22"/>
                <w:szCs w:val="22"/>
              </w:rPr>
              <w:t>.4</w:t>
            </w:r>
            <w:r w:rsidRPr="00631D0B">
              <w:rPr>
                <w:color w:val="000000" w:themeColor="text1"/>
                <w:sz w:val="22"/>
                <w:szCs w:val="22"/>
              </w:rPr>
              <w:t xml:space="preserve"> % (4)</w:t>
            </w:r>
          </w:p>
        </w:tc>
        <w:tc>
          <w:tcPr>
            <w:tcW w:w="1266" w:type="dxa"/>
          </w:tcPr>
          <w:p w14:paraId="6FA2C813" w14:textId="0352C341" w:rsidR="00631D0B" w:rsidRPr="00401922" w:rsidRDefault="00631D0B" w:rsidP="00420B70">
            <w:pPr>
              <w:spacing w:line="360" w:lineRule="auto"/>
              <w:jc w:val="center"/>
              <w:rPr>
                <w:sz w:val="22"/>
                <w:szCs w:val="22"/>
                <w:lang w:eastAsia="en-US"/>
              </w:rPr>
            </w:pPr>
            <w:r w:rsidRPr="00401922">
              <w:rPr>
                <w:color w:val="000000" w:themeColor="text1"/>
                <w:sz w:val="22"/>
                <w:szCs w:val="22"/>
              </w:rPr>
              <w:t>2</w:t>
            </w:r>
            <w:r w:rsidR="00A005DD" w:rsidRPr="00401922">
              <w:rPr>
                <w:color w:val="000000" w:themeColor="text1"/>
                <w:sz w:val="22"/>
                <w:szCs w:val="22"/>
              </w:rPr>
              <w:t>5.7</w:t>
            </w:r>
            <w:r w:rsidRPr="00401922">
              <w:rPr>
                <w:color w:val="000000" w:themeColor="text1"/>
                <w:sz w:val="22"/>
                <w:szCs w:val="22"/>
              </w:rPr>
              <w:t xml:space="preserve"> % (9)</w:t>
            </w:r>
          </w:p>
        </w:tc>
        <w:tc>
          <w:tcPr>
            <w:tcW w:w="2569" w:type="dxa"/>
            <w:gridSpan w:val="2"/>
          </w:tcPr>
          <w:p w14:paraId="51BCF164" w14:textId="4F01D42D" w:rsidR="00631D0B" w:rsidRPr="00401922" w:rsidRDefault="00631D0B" w:rsidP="00420B70">
            <w:pPr>
              <w:spacing w:line="360" w:lineRule="auto"/>
              <w:jc w:val="center"/>
              <w:rPr>
                <w:sz w:val="22"/>
                <w:szCs w:val="22"/>
                <w:lang w:eastAsia="en-US"/>
              </w:rPr>
            </w:pPr>
            <w:r w:rsidRPr="00401922">
              <w:rPr>
                <w:color w:val="000000" w:themeColor="text1"/>
                <w:sz w:val="22"/>
                <w:szCs w:val="22"/>
              </w:rPr>
              <w:t>1</w:t>
            </w:r>
            <w:r w:rsidR="00401922" w:rsidRPr="00401922">
              <w:rPr>
                <w:color w:val="000000" w:themeColor="text1"/>
                <w:sz w:val="22"/>
                <w:szCs w:val="22"/>
              </w:rPr>
              <w:t>5.8</w:t>
            </w:r>
            <w:r w:rsidRPr="00401922">
              <w:rPr>
                <w:color w:val="000000" w:themeColor="text1"/>
                <w:sz w:val="22"/>
                <w:szCs w:val="22"/>
              </w:rPr>
              <w:t xml:space="preserve"> % (33)</w:t>
            </w:r>
          </w:p>
        </w:tc>
      </w:tr>
      <w:tr w:rsidR="00631D0B" w:rsidRPr="00631D0B" w14:paraId="07EF41C9" w14:textId="77777777" w:rsidTr="00631D0B">
        <w:trPr>
          <w:jc w:val="center"/>
        </w:trPr>
        <w:tc>
          <w:tcPr>
            <w:tcW w:w="987" w:type="dxa"/>
          </w:tcPr>
          <w:p w14:paraId="0E996D0C" w14:textId="266755AB" w:rsidR="00631D0B" w:rsidRPr="009548D0" w:rsidRDefault="00631D0B" w:rsidP="00420B70">
            <w:pPr>
              <w:spacing w:line="360" w:lineRule="auto"/>
              <w:jc w:val="center"/>
              <w:rPr>
                <w:b/>
                <w:sz w:val="22"/>
                <w:szCs w:val="22"/>
                <w:lang w:eastAsia="en-US"/>
              </w:rPr>
            </w:pPr>
            <w:r w:rsidRPr="009548D0">
              <w:rPr>
                <w:b/>
                <w:color w:val="000000" w:themeColor="text1"/>
                <w:sz w:val="22"/>
                <w:szCs w:val="22"/>
              </w:rPr>
              <w:t>Joven</w:t>
            </w:r>
          </w:p>
        </w:tc>
        <w:tc>
          <w:tcPr>
            <w:tcW w:w="1409" w:type="dxa"/>
          </w:tcPr>
          <w:p w14:paraId="2EF92E7E" w14:textId="46B9DB22" w:rsidR="00631D0B" w:rsidRPr="00631D0B" w:rsidRDefault="00631D0B" w:rsidP="00420B70">
            <w:pPr>
              <w:spacing w:line="360" w:lineRule="auto"/>
              <w:jc w:val="center"/>
              <w:rPr>
                <w:sz w:val="22"/>
                <w:szCs w:val="22"/>
                <w:lang w:eastAsia="en-US"/>
              </w:rPr>
            </w:pPr>
            <w:r w:rsidRPr="00631D0B">
              <w:rPr>
                <w:color w:val="000000" w:themeColor="text1"/>
                <w:sz w:val="22"/>
                <w:szCs w:val="22"/>
              </w:rPr>
              <w:t>6</w:t>
            </w:r>
            <w:r w:rsidR="00A005DD">
              <w:rPr>
                <w:color w:val="000000" w:themeColor="text1"/>
                <w:sz w:val="22"/>
                <w:szCs w:val="22"/>
              </w:rPr>
              <w:t>.1</w:t>
            </w:r>
            <w:r w:rsidRPr="00631D0B">
              <w:rPr>
                <w:color w:val="000000" w:themeColor="text1"/>
                <w:sz w:val="22"/>
                <w:szCs w:val="22"/>
              </w:rPr>
              <w:t xml:space="preserve"> % (7)</w:t>
            </w:r>
          </w:p>
        </w:tc>
        <w:tc>
          <w:tcPr>
            <w:tcW w:w="1329" w:type="dxa"/>
          </w:tcPr>
          <w:p w14:paraId="2879560A" w14:textId="43FBCB5E" w:rsidR="00631D0B" w:rsidRPr="00631D0B" w:rsidRDefault="00631D0B" w:rsidP="00420B70">
            <w:pPr>
              <w:spacing w:line="360" w:lineRule="auto"/>
              <w:jc w:val="center"/>
              <w:rPr>
                <w:sz w:val="22"/>
                <w:szCs w:val="22"/>
                <w:lang w:eastAsia="en-US"/>
              </w:rPr>
            </w:pPr>
            <w:r>
              <w:rPr>
                <w:color w:val="000000" w:themeColor="text1"/>
                <w:sz w:val="22"/>
                <w:szCs w:val="22"/>
              </w:rPr>
              <w:t>2</w:t>
            </w:r>
            <w:r w:rsidR="00A005DD">
              <w:rPr>
                <w:color w:val="000000" w:themeColor="text1"/>
                <w:sz w:val="22"/>
                <w:szCs w:val="22"/>
              </w:rPr>
              <w:t>7.6</w:t>
            </w:r>
            <w:r>
              <w:rPr>
                <w:color w:val="000000" w:themeColor="text1"/>
                <w:sz w:val="22"/>
                <w:szCs w:val="22"/>
              </w:rPr>
              <w:t xml:space="preserve"> % (19</w:t>
            </w:r>
            <w:r w:rsidRPr="00631D0B">
              <w:rPr>
                <w:color w:val="000000" w:themeColor="text1"/>
                <w:sz w:val="22"/>
                <w:szCs w:val="22"/>
              </w:rPr>
              <w:t>)</w:t>
            </w:r>
          </w:p>
        </w:tc>
        <w:tc>
          <w:tcPr>
            <w:tcW w:w="1268" w:type="dxa"/>
          </w:tcPr>
          <w:p w14:paraId="51E6954C" w14:textId="4ADF5E0C" w:rsidR="00631D0B" w:rsidRPr="00631D0B" w:rsidRDefault="00631D0B" w:rsidP="00420B70">
            <w:pPr>
              <w:spacing w:line="360" w:lineRule="auto"/>
              <w:jc w:val="center"/>
              <w:rPr>
                <w:sz w:val="22"/>
                <w:szCs w:val="22"/>
                <w:lang w:eastAsia="en-US"/>
              </w:rPr>
            </w:pPr>
            <w:r w:rsidRPr="00631D0B">
              <w:rPr>
                <w:color w:val="000000" w:themeColor="text1"/>
                <w:sz w:val="22"/>
                <w:szCs w:val="22"/>
              </w:rPr>
              <w:t>20 % (7)</w:t>
            </w:r>
          </w:p>
        </w:tc>
        <w:tc>
          <w:tcPr>
            <w:tcW w:w="1266" w:type="dxa"/>
            <w:vAlign w:val="center"/>
          </w:tcPr>
          <w:p w14:paraId="15FA7262" w14:textId="4153A1D7" w:rsidR="00631D0B" w:rsidRPr="00401922" w:rsidRDefault="00631D0B" w:rsidP="00420B70">
            <w:pPr>
              <w:spacing w:line="360" w:lineRule="auto"/>
              <w:jc w:val="center"/>
              <w:rPr>
                <w:sz w:val="22"/>
                <w:szCs w:val="22"/>
                <w:lang w:eastAsia="en-US"/>
              </w:rPr>
            </w:pPr>
            <w:r w:rsidRPr="00401922">
              <w:rPr>
                <w:color w:val="000000" w:themeColor="text1"/>
                <w:sz w:val="22"/>
                <w:szCs w:val="22"/>
              </w:rPr>
              <w:t>11</w:t>
            </w:r>
            <w:r w:rsidR="00A005DD" w:rsidRPr="00401922">
              <w:rPr>
                <w:color w:val="000000" w:themeColor="text1"/>
                <w:sz w:val="22"/>
                <w:szCs w:val="22"/>
              </w:rPr>
              <w:t>.4</w:t>
            </w:r>
            <w:r w:rsidRPr="00401922">
              <w:rPr>
                <w:color w:val="000000" w:themeColor="text1"/>
                <w:sz w:val="22"/>
                <w:szCs w:val="22"/>
              </w:rPr>
              <w:t xml:space="preserve"> % (4)</w:t>
            </w:r>
          </w:p>
        </w:tc>
        <w:tc>
          <w:tcPr>
            <w:tcW w:w="2569" w:type="dxa"/>
            <w:gridSpan w:val="2"/>
          </w:tcPr>
          <w:p w14:paraId="3B1AA315" w14:textId="68F2D1D2" w:rsidR="00631D0B" w:rsidRPr="00401922" w:rsidRDefault="00631D0B" w:rsidP="00420B70">
            <w:pPr>
              <w:spacing w:line="360" w:lineRule="auto"/>
              <w:jc w:val="center"/>
              <w:rPr>
                <w:sz w:val="22"/>
                <w:szCs w:val="22"/>
                <w:lang w:eastAsia="en-US"/>
              </w:rPr>
            </w:pPr>
            <w:r w:rsidRPr="00401922">
              <w:rPr>
                <w:color w:val="000000" w:themeColor="text1"/>
                <w:sz w:val="22"/>
                <w:szCs w:val="22"/>
              </w:rPr>
              <w:t>1</w:t>
            </w:r>
            <w:r w:rsidR="00401922" w:rsidRPr="00401922">
              <w:rPr>
                <w:color w:val="000000" w:themeColor="text1"/>
                <w:sz w:val="22"/>
                <w:szCs w:val="22"/>
              </w:rPr>
              <w:t>3.9</w:t>
            </w:r>
            <w:r w:rsidRPr="00401922">
              <w:rPr>
                <w:color w:val="000000" w:themeColor="text1"/>
                <w:sz w:val="22"/>
                <w:szCs w:val="22"/>
              </w:rPr>
              <w:t xml:space="preserve"> % (29)</w:t>
            </w:r>
          </w:p>
        </w:tc>
      </w:tr>
      <w:tr w:rsidR="00BE48EF" w:rsidRPr="00631D0B" w14:paraId="4FBFCC8E" w14:textId="77777777" w:rsidTr="00631D0B">
        <w:trPr>
          <w:jc w:val="center"/>
        </w:trPr>
        <w:tc>
          <w:tcPr>
            <w:tcW w:w="987" w:type="dxa"/>
          </w:tcPr>
          <w:p w14:paraId="00BB77BE" w14:textId="173B637F" w:rsidR="00BE48EF" w:rsidRPr="00631D0B" w:rsidRDefault="00BE48EF" w:rsidP="00420B70">
            <w:pPr>
              <w:spacing w:line="360" w:lineRule="auto"/>
              <w:jc w:val="center"/>
              <w:rPr>
                <w:b/>
                <w:sz w:val="22"/>
                <w:szCs w:val="22"/>
                <w:lang w:eastAsia="en-US"/>
              </w:rPr>
            </w:pPr>
            <w:r w:rsidRPr="00631D0B">
              <w:rPr>
                <w:b/>
                <w:sz w:val="22"/>
                <w:szCs w:val="22"/>
                <w:lang w:eastAsia="en-US"/>
              </w:rPr>
              <w:t>=</w:t>
            </w:r>
          </w:p>
        </w:tc>
        <w:tc>
          <w:tcPr>
            <w:tcW w:w="1409" w:type="dxa"/>
          </w:tcPr>
          <w:p w14:paraId="32ED5E95" w14:textId="3698AF62" w:rsidR="00BE48EF" w:rsidRPr="00631D0B" w:rsidRDefault="00BE48EF" w:rsidP="00420B70">
            <w:pPr>
              <w:spacing w:line="360" w:lineRule="auto"/>
              <w:jc w:val="center"/>
              <w:rPr>
                <w:sz w:val="22"/>
                <w:szCs w:val="22"/>
                <w:lang w:eastAsia="en-US"/>
              </w:rPr>
            </w:pPr>
            <w:r w:rsidRPr="00B303A0">
              <w:rPr>
                <w:color w:val="000000" w:themeColor="text1"/>
                <w:sz w:val="22"/>
                <w:szCs w:val="22"/>
              </w:rPr>
              <w:t>19</w:t>
            </w:r>
            <w:r>
              <w:rPr>
                <w:color w:val="000000" w:themeColor="text1"/>
                <w:sz w:val="22"/>
                <w:szCs w:val="22"/>
              </w:rPr>
              <w:t>.1</w:t>
            </w:r>
            <w:r w:rsidRPr="00B303A0">
              <w:rPr>
                <w:color w:val="000000" w:themeColor="text1"/>
                <w:sz w:val="22"/>
                <w:szCs w:val="22"/>
              </w:rPr>
              <w:t xml:space="preserve"> % (22)</w:t>
            </w:r>
          </w:p>
        </w:tc>
        <w:tc>
          <w:tcPr>
            <w:tcW w:w="1329" w:type="dxa"/>
          </w:tcPr>
          <w:p w14:paraId="57525A90" w14:textId="333B24B5" w:rsidR="00BE48EF" w:rsidRPr="00631D0B" w:rsidRDefault="00BE48EF" w:rsidP="00420B70">
            <w:pPr>
              <w:spacing w:line="360" w:lineRule="auto"/>
              <w:jc w:val="center"/>
              <w:rPr>
                <w:sz w:val="22"/>
                <w:szCs w:val="22"/>
                <w:lang w:eastAsia="en-US"/>
              </w:rPr>
            </w:pPr>
            <w:r w:rsidRPr="00B303A0">
              <w:rPr>
                <w:color w:val="000000" w:themeColor="text1"/>
                <w:sz w:val="22"/>
                <w:szCs w:val="22"/>
              </w:rPr>
              <w:t>53.6</w:t>
            </w:r>
            <w:r>
              <w:rPr>
                <w:color w:val="000000" w:themeColor="text1"/>
                <w:sz w:val="22"/>
                <w:szCs w:val="22"/>
              </w:rPr>
              <w:t xml:space="preserve"> </w:t>
            </w:r>
            <w:r w:rsidRPr="00B303A0">
              <w:rPr>
                <w:color w:val="000000" w:themeColor="text1"/>
                <w:sz w:val="22"/>
                <w:szCs w:val="22"/>
              </w:rPr>
              <w:t>% (28)</w:t>
            </w:r>
          </w:p>
        </w:tc>
        <w:tc>
          <w:tcPr>
            <w:tcW w:w="1268" w:type="dxa"/>
          </w:tcPr>
          <w:p w14:paraId="0D6922E4" w14:textId="22C57E61" w:rsidR="00BE48EF" w:rsidRPr="00631D0B" w:rsidRDefault="00BE48EF" w:rsidP="00420B70">
            <w:pPr>
              <w:spacing w:line="360" w:lineRule="auto"/>
              <w:jc w:val="center"/>
              <w:rPr>
                <w:sz w:val="22"/>
                <w:szCs w:val="22"/>
                <w:lang w:eastAsia="en-US"/>
              </w:rPr>
            </w:pPr>
            <w:r w:rsidRPr="00B303A0">
              <w:rPr>
                <w:color w:val="000000" w:themeColor="text1"/>
                <w:sz w:val="22"/>
                <w:szCs w:val="22"/>
              </w:rPr>
              <w:t>45.7 % (16)</w:t>
            </w:r>
          </w:p>
        </w:tc>
        <w:tc>
          <w:tcPr>
            <w:tcW w:w="1266" w:type="dxa"/>
          </w:tcPr>
          <w:p w14:paraId="156C3516" w14:textId="217A3990" w:rsidR="00BE48EF" w:rsidRPr="00401922" w:rsidRDefault="00BE48EF" w:rsidP="00420B70">
            <w:pPr>
              <w:spacing w:line="360" w:lineRule="auto"/>
              <w:jc w:val="center"/>
              <w:rPr>
                <w:sz w:val="22"/>
                <w:szCs w:val="22"/>
                <w:lang w:eastAsia="en-US"/>
              </w:rPr>
            </w:pPr>
            <w:r w:rsidRPr="00401922">
              <w:rPr>
                <w:color w:val="000000" w:themeColor="text1"/>
                <w:sz w:val="22"/>
                <w:szCs w:val="22"/>
              </w:rPr>
              <w:t>54.3 % (19)</w:t>
            </w:r>
          </w:p>
        </w:tc>
        <w:tc>
          <w:tcPr>
            <w:tcW w:w="2569" w:type="dxa"/>
            <w:gridSpan w:val="2"/>
          </w:tcPr>
          <w:p w14:paraId="0FBC8ED2" w14:textId="192EE351" w:rsidR="00BE48EF" w:rsidRPr="00401922" w:rsidRDefault="00BE48EF" w:rsidP="00420B70">
            <w:pPr>
              <w:spacing w:line="360" w:lineRule="auto"/>
              <w:jc w:val="center"/>
              <w:rPr>
                <w:sz w:val="22"/>
                <w:szCs w:val="22"/>
                <w:lang w:eastAsia="en-US"/>
              </w:rPr>
            </w:pPr>
            <w:r w:rsidRPr="00401922">
              <w:rPr>
                <w:color w:val="000000" w:themeColor="text1"/>
                <w:sz w:val="22"/>
                <w:szCs w:val="22"/>
              </w:rPr>
              <w:t>41.1 % (86)</w:t>
            </w:r>
          </w:p>
        </w:tc>
      </w:tr>
      <w:tr w:rsidR="00631D0B" w:rsidRPr="00631D0B" w14:paraId="31D293C8" w14:textId="77777777" w:rsidTr="00631D0B">
        <w:trPr>
          <w:jc w:val="center"/>
        </w:trPr>
        <w:tc>
          <w:tcPr>
            <w:tcW w:w="8828" w:type="dxa"/>
            <w:gridSpan w:val="7"/>
            <w:shd w:val="clear" w:color="auto" w:fill="BFBFBF" w:themeFill="background1" w:themeFillShade="BF"/>
          </w:tcPr>
          <w:p w14:paraId="7E8E3D4C" w14:textId="105EC086" w:rsidR="00631D0B" w:rsidRPr="00401922" w:rsidRDefault="00631D0B" w:rsidP="00420B70">
            <w:pPr>
              <w:spacing w:line="360" w:lineRule="auto"/>
              <w:jc w:val="center"/>
              <w:rPr>
                <w:color w:val="000000" w:themeColor="text1"/>
                <w:sz w:val="22"/>
                <w:szCs w:val="22"/>
                <w:lang w:eastAsia="en-US"/>
              </w:rPr>
            </w:pPr>
            <w:r w:rsidRPr="00401922">
              <w:rPr>
                <w:b/>
                <w:bCs/>
                <w:color w:val="000000" w:themeColor="text1"/>
                <w:sz w:val="22"/>
                <w:szCs w:val="22"/>
              </w:rPr>
              <w:t xml:space="preserve">Uso independiente (+evaluativo) de </w:t>
            </w:r>
            <w:r w:rsidRPr="00401922">
              <w:rPr>
                <w:b/>
                <w:bCs/>
                <w:i/>
                <w:iCs/>
                <w:color w:val="000000" w:themeColor="text1"/>
                <w:sz w:val="22"/>
                <w:szCs w:val="22"/>
              </w:rPr>
              <w:t>tampoco</w:t>
            </w:r>
          </w:p>
        </w:tc>
      </w:tr>
      <w:tr w:rsidR="00631D0B" w:rsidRPr="00631D0B" w14:paraId="67673E23" w14:textId="77777777" w:rsidTr="00631D0B">
        <w:trPr>
          <w:jc w:val="center"/>
        </w:trPr>
        <w:tc>
          <w:tcPr>
            <w:tcW w:w="987" w:type="dxa"/>
            <w:shd w:val="clear" w:color="auto" w:fill="D9D9D9" w:themeFill="background1" w:themeFillShade="D9"/>
          </w:tcPr>
          <w:p w14:paraId="767C2D34" w14:textId="77777777" w:rsidR="00631D0B" w:rsidRPr="00631D0B" w:rsidRDefault="00631D0B" w:rsidP="00420B70">
            <w:pPr>
              <w:spacing w:line="360" w:lineRule="auto"/>
              <w:jc w:val="center"/>
              <w:rPr>
                <w:sz w:val="22"/>
                <w:szCs w:val="22"/>
                <w:lang w:eastAsia="en-US"/>
              </w:rPr>
            </w:pPr>
          </w:p>
        </w:tc>
        <w:tc>
          <w:tcPr>
            <w:tcW w:w="1409" w:type="dxa"/>
            <w:shd w:val="clear" w:color="auto" w:fill="D9D9D9" w:themeFill="background1" w:themeFillShade="D9"/>
          </w:tcPr>
          <w:p w14:paraId="14DF2405" w14:textId="28042949" w:rsidR="00631D0B" w:rsidRPr="00631D0B" w:rsidRDefault="00631D0B" w:rsidP="00420B70">
            <w:pPr>
              <w:spacing w:line="360" w:lineRule="auto"/>
              <w:jc w:val="center"/>
              <w:rPr>
                <w:b/>
                <w:sz w:val="22"/>
                <w:szCs w:val="22"/>
                <w:lang w:eastAsia="en-US"/>
              </w:rPr>
            </w:pPr>
            <w:r w:rsidRPr="00631D0B">
              <w:rPr>
                <w:b/>
                <w:color w:val="000000" w:themeColor="text1"/>
                <w:sz w:val="22"/>
                <w:szCs w:val="22"/>
              </w:rPr>
              <w:t>Madrid</w:t>
            </w:r>
          </w:p>
        </w:tc>
        <w:tc>
          <w:tcPr>
            <w:tcW w:w="1329" w:type="dxa"/>
            <w:shd w:val="clear" w:color="auto" w:fill="D9D9D9" w:themeFill="background1" w:themeFillShade="D9"/>
          </w:tcPr>
          <w:p w14:paraId="4F759EAB" w14:textId="0EB9411A" w:rsidR="00631D0B" w:rsidRPr="00631D0B" w:rsidRDefault="00631D0B" w:rsidP="00420B70">
            <w:pPr>
              <w:spacing w:line="360" w:lineRule="auto"/>
              <w:jc w:val="center"/>
              <w:rPr>
                <w:b/>
                <w:sz w:val="22"/>
                <w:szCs w:val="22"/>
                <w:lang w:eastAsia="en-US"/>
              </w:rPr>
            </w:pPr>
            <w:r w:rsidRPr="00631D0B">
              <w:rPr>
                <w:b/>
                <w:color w:val="000000" w:themeColor="text1"/>
                <w:sz w:val="22"/>
                <w:szCs w:val="22"/>
              </w:rPr>
              <w:t>Montevideo</w:t>
            </w:r>
          </w:p>
        </w:tc>
        <w:tc>
          <w:tcPr>
            <w:tcW w:w="1268" w:type="dxa"/>
            <w:shd w:val="clear" w:color="auto" w:fill="D9D9D9" w:themeFill="background1" w:themeFillShade="D9"/>
          </w:tcPr>
          <w:p w14:paraId="6E54F191" w14:textId="345D6277" w:rsidR="00631D0B" w:rsidRPr="00631D0B" w:rsidRDefault="00631D0B" w:rsidP="00420B70">
            <w:pPr>
              <w:spacing w:line="360" w:lineRule="auto"/>
              <w:jc w:val="center"/>
              <w:rPr>
                <w:b/>
                <w:sz w:val="22"/>
                <w:szCs w:val="22"/>
                <w:lang w:eastAsia="en-US"/>
              </w:rPr>
            </w:pPr>
            <w:r w:rsidRPr="00631D0B">
              <w:rPr>
                <w:b/>
                <w:color w:val="000000" w:themeColor="text1"/>
                <w:sz w:val="22"/>
                <w:szCs w:val="22"/>
              </w:rPr>
              <w:t>Medellín</w:t>
            </w:r>
          </w:p>
        </w:tc>
        <w:tc>
          <w:tcPr>
            <w:tcW w:w="1266" w:type="dxa"/>
            <w:shd w:val="clear" w:color="auto" w:fill="D9D9D9" w:themeFill="background1" w:themeFillShade="D9"/>
          </w:tcPr>
          <w:p w14:paraId="4BC433A6" w14:textId="4CAE560A" w:rsidR="00631D0B" w:rsidRPr="00401922" w:rsidRDefault="00631D0B" w:rsidP="00420B70">
            <w:pPr>
              <w:spacing w:line="360" w:lineRule="auto"/>
              <w:jc w:val="center"/>
              <w:rPr>
                <w:b/>
                <w:sz w:val="22"/>
                <w:szCs w:val="22"/>
                <w:lang w:eastAsia="en-US"/>
              </w:rPr>
            </w:pPr>
            <w:r w:rsidRPr="00401922">
              <w:rPr>
                <w:b/>
                <w:color w:val="000000" w:themeColor="text1"/>
                <w:sz w:val="22"/>
                <w:szCs w:val="22"/>
              </w:rPr>
              <w:t>Lima</w:t>
            </w:r>
          </w:p>
        </w:tc>
        <w:tc>
          <w:tcPr>
            <w:tcW w:w="2569" w:type="dxa"/>
            <w:gridSpan w:val="2"/>
            <w:shd w:val="clear" w:color="auto" w:fill="D9D9D9" w:themeFill="background1" w:themeFillShade="D9"/>
          </w:tcPr>
          <w:p w14:paraId="73A04AEC" w14:textId="2C568292" w:rsidR="00631D0B" w:rsidRPr="00401922" w:rsidRDefault="0058255F" w:rsidP="00420B70">
            <w:pPr>
              <w:spacing w:line="360" w:lineRule="auto"/>
              <w:jc w:val="center"/>
              <w:rPr>
                <w:b/>
                <w:sz w:val="22"/>
                <w:szCs w:val="22"/>
                <w:lang w:eastAsia="en-US"/>
              </w:rPr>
            </w:pPr>
            <w:r w:rsidRPr="00401922">
              <w:rPr>
                <w:b/>
                <w:color w:val="000000" w:themeColor="text1"/>
                <w:sz w:val="22"/>
                <w:szCs w:val="22"/>
              </w:rPr>
              <w:t>CDMX (indep. + eval.)</w:t>
            </w:r>
          </w:p>
        </w:tc>
      </w:tr>
      <w:tr w:rsidR="00631D0B" w:rsidRPr="00631D0B" w14:paraId="4DD35992" w14:textId="77777777" w:rsidTr="00631D0B">
        <w:trPr>
          <w:jc w:val="center"/>
        </w:trPr>
        <w:tc>
          <w:tcPr>
            <w:tcW w:w="987" w:type="dxa"/>
          </w:tcPr>
          <w:p w14:paraId="53C8E8DF" w14:textId="3C1902EA" w:rsidR="00631D0B" w:rsidRPr="009548D0" w:rsidRDefault="00631D0B" w:rsidP="00420B70">
            <w:pPr>
              <w:spacing w:line="360" w:lineRule="auto"/>
              <w:jc w:val="center"/>
              <w:rPr>
                <w:b/>
                <w:sz w:val="22"/>
                <w:szCs w:val="22"/>
                <w:lang w:eastAsia="en-US"/>
              </w:rPr>
            </w:pPr>
            <w:r w:rsidRPr="009548D0">
              <w:rPr>
                <w:b/>
                <w:color w:val="000000" w:themeColor="text1"/>
                <w:sz w:val="22"/>
                <w:szCs w:val="22"/>
              </w:rPr>
              <w:t>Mayor</w:t>
            </w:r>
          </w:p>
        </w:tc>
        <w:tc>
          <w:tcPr>
            <w:tcW w:w="1409" w:type="dxa"/>
            <w:vAlign w:val="center"/>
          </w:tcPr>
          <w:p w14:paraId="5D9AA427" w14:textId="46ADDCA3" w:rsidR="00631D0B" w:rsidRPr="00631D0B" w:rsidRDefault="00631D0B" w:rsidP="00420B70">
            <w:pPr>
              <w:spacing w:line="360" w:lineRule="auto"/>
              <w:jc w:val="center"/>
              <w:rPr>
                <w:color w:val="000000" w:themeColor="text1"/>
                <w:sz w:val="22"/>
                <w:szCs w:val="22"/>
              </w:rPr>
            </w:pPr>
            <w:r w:rsidRPr="00631D0B">
              <w:rPr>
                <w:color w:val="000000" w:themeColor="text1"/>
                <w:sz w:val="22"/>
                <w:szCs w:val="22"/>
              </w:rPr>
              <w:t>10</w:t>
            </w:r>
            <w:r w:rsidR="00A005DD">
              <w:rPr>
                <w:color w:val="000000" w:themeColor="text1"/>
                <w:sz w:val="22"/>
                <w:szCs w:val="22"/>
              </w:rPr>
              <w:t>.4</w:t>
            </w:r>
            <w:r w:rsidRPr="00631D0B">
              <w:rPr>
                <w:color w:val="000000" w:themeColor="text1"/>
                <w:sz w:val="22"/>
                <w:szCs w:val="22"/>
              </w:rPr>
              <w:t xml:space="preserve"> % (12)</w:t>
            </w:r>
          </w:p>
        </w:tc>
        <w:tc>
          <w:tcPr>
            <w:tcW w:w="1329" w:type="dxa"/>
            <w:vAlign w:val="center"/>
          </w:tcPr>
          <w:p w14:paraId="109850A6" w14:textId="6C575971" w:rsidR="00631D0B" w:rsidRPr="00631D0B" w:rsidRDefault="00631D0B" w:rsidP="00420B70">
            <w:pPr>
              <w:spacing w:line="360" w:lineRule="auto"/>
              <w:jc w:val="center"/>
              <w:rPr>
                <w:color w:val="000000" w:themeColor="text1"/>
                <w:sz w:val="22"/>
                <w:szCs w:val="22"/>
              </w:rPr>
            </w:pPr>
            <w:r w:rsidRPr="00631D0B">
              <w:rPr>
                <w:color w:val="000000" w:themeColor="text1"/>
                <w:sz w:val="22"/>
                <w:szCs w:val="22"/>
              </w:rPr>
              <w:t>14</w:t>
            </w:r>
            <w:r w:rsidR="00A005DD">
              <w:rPr>
                <w:color w:val="000000" w:themeColor="text1"/>
                <w:sz w:val="22"/>
                <w:szCs w:val="22"/>
              </w:rPr>
              <w:t>.5</w:t>
            </w:r>
            <w:r w:rsidRPr="00631D0B">
              <w:rPr>
                <w:color w:val="000000" w:themeColor="text1"/>
                <w:sz w:val="22"/>
                <w:szCs w:val="22"/>
              </w:rPr>
              <w:t xml:space="preserve"> % (</w:t>
            </w:r>
            <w:r>
              <w:rPr>
                <w:color w:val="000000" w:themeColor="text1"/>
                <w:sz w:val="22"/>
                <w:szCs w:val="22"/>
              </w:rPr>
              <w:t>10</w:t>
            </w:r>
            <w:r w:rsidRPr="00631D0B">
              <w:rPr>
                <w:color w:val="000000" w:themeColor="text1"/>
                <w:sz w:val="22"/>
                <w:szCs w:val="22"/>
              </w:rPr>
              <w:t>)</w:t>
            </w:r>
          </w:p>
        </w:tc>
        <w:tc>
          <w:tcPr>
            <w:tcW w:w="1268" w:type="dxa"/>
            <w:vAlign w:val="center"/>
          </w:tcPr>
          <w:p w14:paraId="3E5ABA09" w14:textId="2F96ACFF" w:rsidR="00631D0B" w:rsidRPr="00631D0B" w:rsidRDefault="00631D0B" w:rsidP="00420B70">
            <w:pPr>
              <w:spacing w:line="360" w:lineRule="auto"/>
              <w:jc w:val="center"/>
              <w:rPr>
                <w:color w:val="000000" w:themeColor="text1"/>
                <w:sz w:val="22"/>
                <w:szCs w:val="22"/>
              </w:rPr>
            </w:pPr>
            <w:r w:rsidRPr="00631D0B">
              <w:rPr>
                <w:color w:val="000000" w:themeColor="text1"/>
                <w:sz w:val="22"/>
                <w:szCs w:val="22"/>
              </w:rPr>
              <w:t>2</w:t>
            </w:r>
            <w:r w:rsidR="00F5484E">
              <w:rPr>
                <w:color w:val="000000" w:themeColor="text1"/>
                <w:sz w:val="22"/>
                <w:szCs w:val="22"/>
              </w:rPr>
              <w:t>5.7</w:t>
            </w:r>
            <w:r w:rsidRPr="00631D0B">
              <w:rPr>
                <w:color w:val="000000" w:themeColor="text1"/>
                <w:sz w:val="22"/>
                <w:szCs w:val="22"/>
              </w:rPr>
              <w:t xml:space="preserve"> % (9)</w:t>
            </w:r>
          </w:p>
        </w:tc>
        <w:tc>
          <w:tcPr>
            <w:tcW w:w="1266" w:type="dxa"/>
            <w:vAlign w:val="center"/>
          </w:tcPr>
          <w:p w14:paraId="399FBAEB" w14:textId="50F1C33B" w:rsidR="00631D0B" w:rsidRPr="00401922" w:rsidRDefault="00A005DD" w:rsidP="00420B70">
            <w:pPr>
              <w:spacing w:line="360" w:lineRule="auto"/>
              <w:jc w:val="center"/>
              <w:rPr>
                <w:color w:val="000000" w:themeColor="text1"/>
                <w:sz w:val="22"/>
                <w:szCs w:val="22"/>
              </w:rPr>
            </w:pPr>
            <w:r w:rsidRPr="00401922">
              <w:rPr>
                <w:color w:val="000000" w:themeColor="text1"/>
                <w:sz w:val="22"/>
                <w:szCs w:val="22"/>
              </w:rPr>
              <w:t>8.6</w:t>
            </w:r>
            <w:r w:rsidR="00631D0B" w:rsidRPr="00401922">
              <w:rPr>
                <w:color w:val="000000" w:themeColor="text1"/>
                <w:sz w:val="22"/>
                <w:szCs w:val="22"/>
              </w:rPr>
              <w:t xml:space="preserve"> % (3)</w:t>
            </w:r>
          </w:p>
        </w:tc>
        <w:tc>
          <w:tcPr>
            <w:tcW w:w="1408" w:type="dxa"/>
            <w:vAlign w:val="center"/>
          </w:tcPr>
          <w:p w14:paraId="3FD2A66F" w14:textId="419D6BDE" w:rsidR="00631D0B" w:rsidRPr="00401922" w:rsidRDefault="005A4C45" w:rsidP="00420B70">
            <w:pPr>
              <w:spacing w:line="360" w:lineRule="auto"/>
              <w:jc w:val="center"/>
              <w:rPr>
                <w:color w:val="000000" w:themeColor="text1"/>
                <w:sz w:val="22"/>
                <w:szCs w:val="22"/>
              </w:rPr>
            </w:pPr>
            <w:r w:rsidRPr="00401922">
              <w:rPr>
                <w:color w:val="000000" w:themeColor="text1"/>
                <w:sz w:val="22"/>
                <w:szCs w:val="22"/>
              </w:rPr>
              <w:t>1</w:t>
            </w:r>
            <w:r w:rsidR="00F5484E" w:rsidRPr="00401922">
              <w:rPr>
                <w:color w:val="000000" w:themeColor="text1"/>
                <w:sz w:val="22"/>
                <w:szCs w:val="22"/>
              </w:rPr>
              <w:t>0 % (21</w:t>
            </w:r>
            <w:r w:rsidR="00631D0B" w:rsidRPr="00401922">
              <w:rPr>
                <w:color w:val="000000" w:themeColor="text1"/>
                <w:sz w:val="22"/>
                <w:szCs w:val="22"/>
              </w:rPr>
              <w:t>)</w:t>
            </w:r>
          </w:p>
        </w:tc>
        <w:tc>
          <w:tcPr>
            <w:tcW w:w="1161" w:type="dxa"/>
          </w:tcPr>
          <w:p w14:paraId="0F47BABB" w14:textId="097FAB60" w:rsidR="00631D0B" w:rsidRPr="00401922" w:rsidRDefault="00401922" w:rsidP="00420B70">
            <w:pPr>
              <w:spacing w:line="360" w:lineRule="auto"/>
              <w:rPr>
                <w:sz w:val="22"/>
                <w:szCs w:val="22"/>
                <w:lang w:eastAsia="en-US"/>
              </w:rPr>
            </w:pPr>
            <w:r w:rsidRPr="00401922">
              <w:rPr>
                <w:sz w:val="22"/>
                <w:szCs w:val="22"/>
                <w:lang w:eastAsia="en-US"/>
              </w:rPr>
              <w:t>2.9</w:t>
            </w:r>
            <w:r w:rsidR="00B90252" w:rsidRPr="00401922">
              <w:rPr>
                <w:sz w:val="22"/>
                <w:szCs w:val="22"/>
                <w:lang w:eastAsia="en-US"/>
              </w:rPr>
              <w:t xml:space="preserve"> % (6</w:t>
            </w:r>
            <w:r w:rsidR="00631D0B" w:rsidRPr="00401922">
              <w:rPr>
                <w:sz w:val="22"/>
                <w:szCs w:val="22"/>
                <w:lang w:eastAsia="en-US"/>
              </w:rPr>
              <w:t>)</w:t>
            </w:r>
          </w:p>
        </w:tc>
      </w:tr>
      <w:tr w:rsidR="00631D0B" w:rsidRPr="00631D0B" w14:paraId="7AE2C0EE" w14:textId="77777777" w:rsidTr="00631D0B">
        <w:trPr>
          <w:jc w:val="center"/>
        </w:trPr>
        <w:tc>
          <w:tcPr>
            <w:tcW w:w="987" w:type="dxa"/>
          </w:tcPr>
          <w:p w14:paraId="12AA30FE" w14:textId="4F324310" w:rsidR="00631D0B" w:rsidRPr="009548D0" w:rsidRDefault="00631D0B" w:rsidP="00420B70">
            <w:pPr>
              <w:spacing w:line="360" w:lineRule="auto"/>
              <w:jc w:val="center"/>
              <w:rPr>
                <w:b/>
                <w:sz w:val="22"/>
                <w:szCs w:val="22"/>
                <w:lang w:eastAsia="en-US"/>
              </w:rPr>
            </w:pPr>
            <w:r w:rsidRPr="009548D0">
              <w:rPr>
                <w:b/>
                <w:color w:val="000000" w:themeColor="text1"/>
                <w:sz w:val="22"/>
                <w:szCs w:val="22"/>
              </w:rPr>
              <w:t>Adulto</w:t>
            </w:r>
          </w:p>
        </w:tc>
        <w:tc>
          <w:tcPr>
            <w:tcW w:w="1409" w:type="dxa"/>
            <w:vAlign w:val="center"/>
          </w:tcPr>
          <w:p w14:paraId="26264895" w14:textId="68BF64D2" w:rsidR="00631D0B" w:rsidRPr="00631D0B" w:rsidRDefault="00A005DD" w:rsidP="00420B70">
            <w:pPr>
              <w:spacing w:line="360" w:lineRule="auto"/>
              <w:jc w:val="center"/>
              <w:rPr>
                <w:color w:val="000000" w:themeColor="text1"/>
                <w:sz w:val="22"/>
                <w:szCs w:val="22"/>
              </w:rPr>
            </w:pPr>
            <w:r>
              <w:rPr>
                <w:color w:val="000000" w:themeColor="text1"/>
                <w:sz w:val="22"/>
                <w:szCs w:val="22"/>
              </w:rPr>
              <w:t>22.6</w:t>
            </w:r>
            <w:r w:rsidR="00631D0B" w:rsidRPr="00631D0B">
              <w:rPr>
                <w:color w:val="000000" w:themeColor="text1"/>
                <w:sz w:val="22"/>
                <w:szCs w:val="22"/>
              </w:rPr>
              <w:t xml:space="preserve"> % (26)</w:t>
            </w:r>
          </w:p>
        </w:tc>
        <w:tc>
          <w:tcPr>
            <w:tcW w:w="1329" w:type="dxa"/>
            <w:vAlign w:val="center"/>
          </w:tcPr>
          <w:p w14:paraId="25BB3A79" w14:textId="4CB9DBB1" w:rsidR="00631D0B" w:rsidRPr="00631D0B" w:rsidRDefault="00631D0B" w:rsidP="00420B70">
            <w:pPr>
              <w:spacing w:line="360" w:lineRule="auto"/>
              <w:jc w:val="center"/>
              <w:rPr>
                <w:color w:val="000000" w:themeColor="text1"/>
                <w:sz w:val="22"/>
                <w:szCs w:val="22"/>
              </w:rPr>
            </w:pPr>
            <w:r w:rsidRPr="00631D0B">
              <w:rPr>
                <w:color w:val="000000" w:themeColor="text1"/>
                <w:sz w:val="22"/>
                <w:szCs w:val="22"/>
              </w:rPr>
              <w:t>1</w:t>
            </w:r>
            <w:r w:rsidR="00A005DD">
              <w:rPr>
                <w:color w:val="000000" w:themeColor="text1"/>
                <w:sz w:val="22"/>
                <w:szCs w:val="22"/>
              </w:rPr>
              <w:t>8.8</w:t>
            </w:r>
            <w:r w:rsidRPr="00631D0B">
              <w:rPr>
                <w:color w:val="000000" w:themeColor="text1"/>
                <w:sz w:val="22"/>
                <w:szCs w:val="22"/>
              </w:rPr>
              <w:t xml:space="preserve"> % (</w:t>
            </w:r>
            <w:r>
              <w:rPr>
                <w:color w:val="000000" w:themeColor="text1"/>
                <w:sz w:val="22"/>
                <w:szCs w:val="22"/>
              </w:rPr>
              <w:t>13</w:t>
            </w:r>
            <w:r w:rsidRPr="00631D0B">
              <w:rPr>
                <w:color w:val="000000" w:themeColor="text1"/>
                <w:sz w:val="22"/>
                <w:szCs w:val="22"/>
              </w:rPr>
              <w:t>)</w:t>
            </w:r>
          </w:p>
        </w:tc>
        <w:tc>
          <w:tcPr>
            <w:tcW w:w="1268" w:type="dxa"/>
            <w:vAlign w:val="center"/>
          </w:tcPr>
          <w:p w14:paraId="1ABEEC3B" w14:textId="4E75B959" w:rsidR="00631D0B" w:rsidRPr="00631D0B" w:rsidRDefault="00631D0B" w:rsidP="00420B70">
            <w:pPr>
              <w:spacing w:line="360" w:lineRule="auto"/>
              <w:jc w:val="center"/>
              <w:rPr>
                <w:color w:val="000000" w:themeColor="text1"/>
                <w:sz w:val="22"/>
                <w:szCs w:val="22"/>
              </w:rPr>
            </w:pPr>
            <w:r w:rsidRPr="00631D0B">
              <w:rPr>
                <w:color w:val="000000" w:themeColor="text1"/>
                <w:sz w:val="22"/>
                <w:szCs w:val="22"/>
              </w:rPr>
              <w:t>2</w:t>
            </w:r>
            <w:r w:rsidR="00F5484E">
              <w:rPr>
                <w:color w:val="000000" w:themeColor="text1"/>
                <w:sz w:val="22"/>
                <w:szCs w:val="22"/>
              </w:rPr>
              <w:t>2.9</w:t>
            </w:r>
            <w:r w:rsidRPr="00631D0B">
              <w:rPr>
                <w:color w:val="000000" w:themeColor="text1"/>
                <w:sz w:val="22"/>
                <w:szCs w:val="22"/>
              </w:rPr>
              <w:t xml:space="preserve"> % (8)</w:t>
            </w:r>
          </w:p>
        </w:tc>
        <w:tc>
          <w:tcPr>
            <w:tcW w:w="1266" w:type="dxa"/>
            <w:vAlign w:val="center"/>
          </w:tcPr>
          <w:p w14:paraId="297956B9" w14:textId="21B958A9" w:rsidR="00631D0B" w:rsidRPr="00401922" w:rsidRDefault="00631D0B" w:rsidP="00420B70">
            <w:pPr>
              <w:spacing w:line="360" w:lineRule="auto"/>
              <w:jc w:val="center"/>
              <w:rPr>
                <w:color w:val="000000" w:themeColor="text1"/>
                <w:sz w:val="22"/>
                <w:szCs w:val="22"/>
              </w:rPr>
            </w:pPr>
            <w:r w:rsidRPr="00401922">
              <w:rPr>
                <w:color w:val="000000" w:themeColor="text1"/>
                <w:sz w:val="22"/>
                <w:szCs w:val="22"/>
              </w:rPr>
              <w:t>17</w:t>
            </w:r>
            <w:r w:rsidR="00A005DD" w:rsidRPr="00401922">
              <w:rPr>
                <w:color w:val="000000" w:themeColor="text1"/>
                <w:sz w:val="22"/>
                <w:szCs w:val="22"/>
              </w:rPr>
              <w:t>.1</w:t>
            </w:r>
            <w:r w:rsidRPr="00401922">
              <w:rPr>
                <w:color w:val="000000" w:themeColor="text1"/>
                <w:sz w:val="22"/>
                <w:szCs w:val="22"/>
              </w:rPr>
              <w:t xml:space="preserve"> % (6)</w:t>
            </w:r>
          </w:p>
        </w:tc>
        <w:tc>
          <w:tcPr>
            <w:tcW w:w="1408" w:type="dxa"/>
            <w:vAlign w:val="center"/>
          </w:tcPr>
          <w:p w14:paraId="2F00AF08" w14:textId="7088390F" w:rsidR="00631D0B" w:rsidRPr="00401922" w:rsidRDefault="00631D0B" w:rsidP="00420B70">
            <w:pPr>
              <w:spacing w:line="360" w:lineRule="auto"/>
              <w:jc w:val="center"/>
              <w:rPr>
                <w:color w:val="000000" w:themeColor="text1"/>
                <w:sz w:val="22"/>
                <w:szCs w:val="22"/>
              </w:rPr>
            </w:pPr>
            <w:r w:rsidRPr="00401922">
              <w:rPr>
                <w:color w:val="000000" w:themeColor="text1"/>
                <w:sz w:val="22"/>
                <w:szCs w:val="22"/>
              </w:rPr>
              <w:t>23 % (48)</w:t>
            </w:r>
          </w:p>
        </w:tc>
        <w:tc>
          <w:tcPr>
            <w:tcW w:w="1161" w:type="dxa"/>
          </w:tcPr>
          <w:p w14:paraId="484785BF" w14:textId="6FDCAB00" w:rsidR="00631D0B" w:rsidRPr="00401922" w:rsidRDefault="00401922" w:rsidP="00420B70">
            <w:pPr>
              <w:spacing w:line="360" w:lineRule="auto"/>
              <w:rPr>
                <w:sz w:val="22"/>
                <w:szCs w:val="22"/>
                <w:lang w:eastAsia="en-US"/>
              </w:rPr>
            </w:pPr>
            <w:r w:rsidRPr="00401922">
              <w:rPr>
                <w:sz w:val="22"/>
                <w:szCs w:val="22"/>
                <w:lang w:eastAsia="en-US"/>
              </w:rPr>
              <w:t>2.9</w:t>
            </w:r>
            <w:r w:rsidR="005A4C45" w:rsidRPr="00401922">
              <w:rPr>
                <w:sz w:val="22"/>
                <w:szCs w:val="22"/>
                <w:lang w:eastAsia="en-US"/>
              </w:rPr>
              <w:t xml:space="preserve"> </w:t>
            </w:r>
            <w:r w:rsidR="00631D0B" w:rsidRPr="00401922">
              <w:rPr>
                <w:sz w:val="22"/>
                <w:szCs w:val="22"/>
                <w:lang w:eastAsia="en-US"/>
              </w:rPr>
              <w:t>% (6)</w:t>
            </w:r>
          </w:p>
        </w:tc>
      </w:tr>
      <w:tr w:rsidR="00631D0B" w:rsidRPr="00631D0B" w14:paraId="6F9BDC79" w14:textId="77777777" w:rsidTr="00631D0B">
        <w:trPr>
          <w:jc w:val="center"/>
        </w:trPr>
        <w:tc>
          <w:tcPr>
            <w:tcW w:w="987" w:type="dxa"/>
          </w:tcPr>
          <w:p w14:paraId="0EA11448" w14:textId="0A1C87D1" w:rsidR="00631D0B" w:rsidRPr="009548D0" w:rsidRDefault="00631D0B" w:rsidP="00420B70">
            <w:pPr>
              <w:spacing w:line="360" w:lineRule="auto"/>
              <w:jc w:val="center"/>
              <w:rPr>
                <w:b/>
                <w:sz w:val="22"/>
                <w:szCs w:val="22"/>
                <w:lang w:eastAsia="en-US"/>
              </w:rPr>
            </w:pPr>
            <w:r w:rsidRPr="009548D0">
              <w:rPr>
                <w:b/>
                <w:color w:val="000000" w:themeColor="text1"/>
                <w:sz w:val="22"/>
                <w:szCs w:val="22"/>
              </w:rPr>
              <w:t>Joven</w:t>
            </w:r>
          </w:p>
        </w:tc>
        <w:tc>
          <w:tcPr>
            <w:tcW w:w="1409" w:type="dxa"/>
            <w:vAlign w:val="center"/>
          </w:tcPr>
          <w:p w14:paraId="5493D1E4" w14:textId="68B0C774" w:rsidR="00631D0B" w:rsidRPr="00631D0B" w:rsidRDefault="00A005DD" w:rsidP="00420B70">
            <w:pPr>
              <w:spacing w:line="360" w:lineRule="auto"/>
              <w:jc w:val="center"/>
              <w:rPr>
                <w:color w:val="000000" w:themeColor="text1"/>
                <w:sz w:val="22"/>
                <w:szCs w:val="22"/>
              </w:rPr>
            </w:pPr>
            <w:r>
              <w:rPr>
                <w:color w:val="000000" w:themeColor="text1"/>
                <w:sz w:val="22"/>
                <w:szCs w:val="22"/>
              </w:rPr>
              <w:t>47.8</w:t>
            </w:r>
            <w:r w:rsidR="00631D0B" w:rsidRPr="00631D0B">
              <w:rPr>
                <w:color w:val="000000" w:themeColor="text1"/>
                <w:sz w:val="22"/>
                <w:szCs w:val="22"/>
              </w:rPr>
              <w:t xml:space="preserve"> % (55)</w:t>
            </w:r>
          </w:p>
        </w:tc>
        <w:tc>
          <w:tcPr>
            <w:tcW w:w="1329" w:type="dxa"/>
            <w:vAlign w:val="center"/>
          </w:tcPr>
          <w:p w14:paraId="45E7F976" w14:textId="35BF7BB9" w:rsidR="00631D0B" w:rsidRPr="00631D0B" w:rsidRDefault="00631D0B" w:rsidP="00420B70">
            <w:pPr>
              <w:spacing w:line="360" w:lineRule="auto"/>
              <w:jc w:val="center"/>
              <w:rPr>
                <w:color w:val="000000" w:themeColor="text1"/>
                <w:sz w:val="22"/>
                <w:szCs w:val="22"/>
              </w:rPr>
            </w:pPr>
            <w:r w:rsidRPr="00631D0B">
              <w:rPr>
                <w:color w:val="000000" w:themeColor="text1"/>
                <w:sz w:val="22"/>
                <w:szCs w:val="22"/>
              </w:rPr>
              <w:t>13 % (9)</w:t>
            </w:r>
          </w:p>
        </w:tc>
        <w:tc>
          <w:tcPr>
            <w:tcW w:w="1268" w:type="dxa"/>
            <w:vAlign w:val="center"/>
          </w:tcPr>
          <w:p w14:paraId="6F59F157" w14:textId="6F790E5D" w:rsidR="00631D0B" w:rsidRPr="00631D0B" w:rsidRDefault="00F5484E" w:rsidP="00420B70">
            <w:pPr>
              <w:spacing w:line="360" w:lineRule="auto"/>
              <w:jc w:val="center"/>
              <w:rPr>
                <w:color w:val="000000" w:themeColor="text1"/>
                <w:sz w:val="22"/>
                <w:szCs w:val="22"/>
              </w:rPr>
            </w:pPr>
            <w:r>
              <w:rPr>
                <w:color w:val="000000" w:themeColor="text1"/>
                <w:sz w:val="22"/>
                <w:szCs w:val="22"/>
              </w:rPr>
              <w:t>5</w:t>
            </w:r>
            <w:r w:rsidR="00A005DD">
              <w:rPr>
                <w:color w:val="000000" w:themeColor="text1"/>
                <w:sz w:val="22"/>
                <w:szCs w:val="22"/>
              </w:rPr>
              <w:t>.7</w:t>
            </w:r>
            <w:r w:rsidR="00631D0B" w:rsidRPr="00631D0B">
              <w:rPr>
                <w:color w:val="000000" w:themeColor="text1"/>
                <w:sz w:val="22"/>
                <w:szCs w:val="22"/>
              </w:rPr>
              <w:t xml:space="preserve"> % (2)</w:t>
            </w:r>
          </w:p>
        </w:tc>
        <w:tc>
          <w:tcPr>
            <w:tcW w:w="1266" w:type="dxa"/>
            <w:vAlign w:val="center"/>
          </w:tcPr>
          <w:p w14:paraId="688C8FC3" w14:textId="77BA5597" w:rsidR="00631D0B" w:rsidRPr="00401922" w:rsidRDefault="00631D0B" w:rsidP="00420B70">
            <w:pPr>
              <w:spacing w:line="360" w:lineRule="auto"/>
              <w:jc w:val="center"/>
              <w:rPr>
                <w:color w:val="000000" w:themeColor="text1"/>
                <w:sz w:val="22"/>
                <w:szCs w:val="22"/>
              </w:rPr>
            </w:pPr>
            <w:r w:rsidRPr="00401922">
              <w:rPr>
                <w:color w:val="000000" w:themeColor="text1"/>
                <w:sz w:val="22"/>
                <w:szCs w:val="22"/>
              </w:rPr>
              <w:t>20</w:t>
            </w:r>
            <w:r w:rsidR="0058320F" w:rsidRPr="00401922">
              <w:rPr>
                <w:color w:val="000000" w:themeColor="text1"/>
                <w:sz w:val="22"/>
                <w:szCs w:val="22"/>
              </w:rPr>
              <w:t xml:space="preserve"> </w:t>
            </w:r>
            <w:r w:rsidRPr="00401922">
              <w:rPr>
                <w:color w:val="000000" w:themeColor="text1"/>
                <w:sz w:val="22"/>
                <w:szCs w:val="22"/>
              </w:rPr>
              <w:t>% (7)</w:t>
            </w:r>
          </w:p>
        </w:tc>
        <w:tc>
          <w:tcPr>
            <w:tcW w:w="1408" w:type="dxa"/>
            <w:vAlign w:val="center"/>
          </w:tcPr>
          <w:p w14:paraId="7374211A" w14:textId="67DBAD43" w:rsidR="00631D0B" w:rsidRPr="00401922" w:rsidRDefault="00631D0B" w:rsidP="00420B70">
            <w:pPr>
              <w:spacing w:line="360" w:lineRule="auto"/>
              <w:jc w:val="center"/>
              <w:rPr>
                <w:color w:val="000000" w:themeColor="text1"/>
                <w:sz w:val="22"/>
                <w:szCs w:val="22"/>
              </w:rPr>
            </w:pPr>
            <w:r w:rsidRPr="00401922">
              <w:rPr>
                <w:color w:val="000000" w:themeColor="text1"/>
                <w:sz w:val="22"/>
                <w:szCs w:val="22"/>
              </w:rPr>
              <w:t>1</w:t>
            </w:r>
            <w:r w:rsidR="005A4C45" w:rsidRPr="00401922">
              <w:rPr>
                <w:color w:val="000000" w:themeColor="text1"/>
                <w:sz w:val="22"/>
                <w:szCs w:val="22"/>
              </w:rPr>
              <w:t>8</w:t>
            </w:r>
            <w:r w:rsidR="00401922" w:rsidRPr="00401922">
              <w:rPr>
                <w:color w:val="000000" w:themeColor="text1"/>
                <w:sz w:val="22"/>
                <w:szCs w:val="22"/>
              </w:rPr>
              <w:t>.2</w:t>
            </w:r>
            <w:r w:rsidR="00F5484E" w:rsidRPr="00401922">
              <w:rPr>
                <w:color w:val="000000" w:themeColor="text1"/>
                <w:sz w:val="22"/>
                <w:szCs w:val="22"/>
              </w:rPr>
              <w:t xml:space="preserve"> % (38</w:t>
            </w:r>
            <w:r w:rsidRPr="00401922">
              <w:rPr>
                <w:color w:val="000000" w:themeColor="text1"/>
                <w:sz w:val="22"/>
                <w:szCs w:val="22"/>
              </w:rPr>
              <w:t>)</w:t>
            </w:r>
          </w:p>
        </w:tc>
        <w:tc>
          <w:tcPr>
            <w:tcW w:w="1161" w:type="dxa"/>
          </w:tcPr>
          <w:p w14:paraId="4926C68D" w14:textId="130EAFA8" w:rsidR="00631D0B" w:rsidRPr="00401922" w:rsidRDefault="00401922" w:rsidP="00420B70">
            <w:pPr>
              <w:spacing w:line="360" w:lineRule="auto"/>
              <w:rPr>
                <w:sz w:val="22"/>
                <w:szCs w:val="22"/>
                <w:lang w:eastAsia="en-US"/>
              </w:rPr>
            </w:pPr>
            <w:r w:rsidRPr="00401922">
              <w:rPr>
                <w:sz w:val="22"/>
                <w:szCs w:val="22"/>
                <w:lang w:eastAsia="en-US"/>
              </w:rPr>
              <w:t>1.9</w:t>
            </w:r>
            <w:r w:rsidR="00B90252" w:rsidRPr="00401922">
              <w:rPr>
                <w:sz w:val="22"/>
                <w:szCs w:val="22"/>
                <w:lang w:eastAsia="en-US"/>
              </w:rPr>
              <w:t xml:space="preserve"> % (4</w:t>
            </w:r>
            <w:r w:rsidR="00631D0B" w:rsidRPr="00401922">
              <w:rPr>
                <w:sz w:val="22"/>
                <w:szCs w:val="22"/>
                <w:lang w:eastAsia="en-US"/>
              </w:rPr>
              <w:t>)</w:t>
            </w:r>
          </w:p>
        </w:tc>
      </w:tr>
      <w:tr w:rsidR="00B90252" w:rsidRPr="00631D0B" w14:paraId="46E16393" w14:textId="77777777" w:rsidTr="00631D0B">
        <w:trPr>
          <w:jc w:val="center"/>
        </w:trPr>
        <w:tc>
          <w:tcPr>
            <w:tcW w:w="987" w:type="dxa"/>
          </w:tcPr>
          <w:p w14:paraId="3AB907F1" w14:textId="3C16AA8E" w:rsidR="00B90252" w:rsidRPr="00631D0B" w:rsidRDefault="00B90252" w:rsidP="00420B70">
            <w:pPr>
              <w:spacing w:line="360" w:lineRule="auto"/>
              <w:jc w:val="center"/>
              <w:rPr>
                <w:b/>
                <w:sz w:val="22"/>
                <w:szCs w:val="22"/>
                <w:lang w:eastAsia="en-US"/>
              </w:rPr>
            </w:pPr>
            <w:r w:rsidRPr="00631D0B">
              <w:rPr>
                <w:b/>
                <w:sz w:val="22"/>
                <w:szCs w:val="22"/>
                <w:lang w:eastAsia="en-US"/>
              </w:rPr>
              <w:t>=</w:t>
            </w:r>
          </w:p>
        </w:tc>
        <w:tc>
          <w:tcPr>
            <w:tcW w:w="1409" w:type="dxa"/>
            <w:vAlign w:val="center"/>
          </w:tcPr>
          <w:p w14:paraId="677272A7" w14:textId="404244A7" w:rsidR="00B90252" w:rsidRPr="00631D0B" w:rsidRDefault="00B90252" w:rsidP="00420B70">
            <w:pPr>
              <w:spacing w:line="360" w:lineRule="auto"/>
              <w:jc w:val="center"/>
              <w:rPr>
                <w:color w:val="000000" w:themeColor="text1"/>
                <w:sz w:val="22"/>
                <w:szCs w:val="22"/>
              </w:rPr>
            </w:pPr>
            <w:r w:rsidRPr="00B303A0">
              <w:rPr>
                <w:color w:val="000000" w:themeColor="text1"/>
                <w:sz w:val="22"/>
                <w:szCs w:val="22"/>
              </w:rPr>
              <w:t>8</w:t>
            </w:r>
            <w:r>
              <w:rPr>
                <w:color w:val="000000" w:themeColor="text1"/>
                <w:sz w:val="22"/>
                <w:szCs w:val="22"/>
              </w:rPr>
              <w:t>0.9</w:t>
            </w:r>
            <w:r w:rsidRPr="00B303A0">
              <w:rPr>
                <w:color w:val="000000" w:themeColor="text1"/>
                <w:sz w:val="22"/>
                <w:szCs w:val="22"/>
              </w:rPr>
              <w:t xml:space="preserve"> % (93)</w:t>
            </w:r>
          </w:p>
        </w:tc>
        <w:tc>
          <w:tcPr>
            <w:tcW w:w="1329" w:type="dxa"/>
            <w:vAlign w:val="center"/>
          </w:tcPr>
          <w:p w14:paraId="2CA56329" w14:textId="32417DB4" w:rsidR="00B90252" w:rsidRPr="00631D0B" w:rsidRDefault="00B90252" w:rsidP="00420B70">
            <w:pPr>
              <w:spacing w:line="360" w:lineRule="auto"/>
              <w:jc w:val="center"/>
              <w:rPr>
                <w:color w:val="000000" w:themeColor="text1"/>
                <w:sz w:val="22"/>
                <w:szCs w:val="22"/>
              </w:rPr>
            </w:pPr>
            <w:r w:rsidRPr="00B303A0">
              <w:rPr>
                <w:color w:val="000000" w:themeColor="text1"/>
                <w:sz w:val="22"/>
                <w:szCs w:val="22"/>
              </w:rPr>
              <w:t>46.4% (32)</w:t>
            </w:r>
          </w:p>
        </w:tc>
        <w:tc>
          <w:tcPr>
            <w:tcW w:w="1268" w:type="dxa"/>
            <w:vAlign w:val="center"/>
          </w:tcPr>
          <w:p w14:paraId="5FD9E459" w14:textId="7168AE10" w:rsidR="00B90252" w:rsidRPr="00631D0B" w:rsidRDefault="00B90252" w:rsidP="00420B70">
            <w:pPr>
              <w:spacing w:line="360" w:lineRule="auto"/>
              <w:jc w:val="center"/>
              <w:rPr>
                <w:color w:val="000000" w:themeColor="text1"/>
                <w:sz w:val="22"/>
                <w:szCs w:val="22"/>
              </w:rPr>
            </w:pPr>
            <w:r w:rsidRPr="00B303A0">
              <w:rPr>
                <w:color w:val="000000" w:themeColor="text1"/>
                <w:sz w:val="22"/>
                <w:szCs w:val="22"/>
              </w:rPr>
              <w:t>54.3</w:t>
            </w:r>
            <w:r>
              <w:rPr>
                <w:color w:val="000000" w:themeColor="text1"/>
                <w:sz w:val="22"/>
                <w:szCs w:val="22"/>
              </w:rPr>
              <w:t xml:space="preserve"> </w:t>
            </w:r>
            <w:r w:rsidRPr="00B303A0">
              <w:rPr>
                <w:color w:val="000000" w:themeColor="text1"/>
                <w:sz w:val="22"/>
                <w:szCs w:val="22"/>
              </w:rPr>
              <w:t>% (19)</w:t>
            </w:r>
          </w:p>
        </w:tc>
        <w:tc>
          <w:tcPr>
            <w:tcW w:w="1266" w:type="dxa"/>
            <w:vAlign w:val="center"/>
          </w:tcPr>
          <w:p w14:paraId="451A1CF9" w14:textId="5CD5099E" w:rsidR="00B90252" w:rsidRPr="00401922" w:rsidRDefault="00B90252" w:rsidP="00420B70">
            <w:pPr>
              <w:spacing w:line="360" w:lineRule="auto"/>
              <w:jc w:val="center"/>
              <w:rPr>
                <w:color w:val="000000" w:themeColor="text1"/>
                <w:sz w:val="22"/>
                <w:szCs w:val="22"/>
              </w:rPr>
            </w:pPr>
            <w:r w:rsidRPr="00401922">
              <w:rPr>
                <w:color w:val="000000" w:themeColor="text1"/>
                <w:sz w:val="22"/>
                <w:szCs w:val="22"/>
              </w:rPr>
              <w:t>45.7 % (16)</w:t>
            </w:r>
          </w:p>
        </w:tc>
        <w:tc>
          <w:tcPr>
            <w:tcW w:w="1408" w:type="dxa"/>
            <w:vAlign w:val="center"/>
          </w:tcPr>
          <w:p w14:paraId="15D652DA" w14:textId="47509AAF" w:rsidR="00B90252" w:rsidRPr="00401922" w:rsidRDefault="00B90252" w:rsidP="00420B70">
            <w:pPr>
              <w:spacing w:line="360" w:lineRule="auto"/>
              <w:jc w:val="center"/>
              <w:rPr>
                <w:color w:val="000000" w:themeColor="text1"/>
                <w:sz w:val="22"/>
                <w:szCs w:val="22"/>
              </w:rPr>
            </w:pPr>
            <w:r w:rsidRPr="00401922">
              <w:rPr>
                <w:color w:val="000000" w:themeColor="text1"/>
                <w:sz w:val="22"/>
                <w:szCs w:val="22"/>
              </w:rPr>
              <w:t>51.2 % (107)</w:t>
            </w:r>
          </w:p>
        </w:tc>
        <w:tc>
          <w:tcPr>
            <w:tcW w:w="1161" w:type="dxa"/>
          </w:tcPr>
          <w:p w14:paraId="5A35393B" w14:textId="29BCD4F6" w:rsidR="00B90252" w:rsidRPr="00401922" w:rsidRDefault="00B90252" w:rsidP="00420B70">
            <w:pPr>
              <w:spacing w:line="360" w:lineRule="auto"/>
              <w:rPr>
                <w:sz w:val="22"/>
                <w:szCs w:val="22"/>
                <w:lang w:eastAsia="en-US"/>
              </w:rPr>
            </w:pPr>
            <w:r w:rsidRPr="00401922">
              <w:rPr>
                <w:sz w:val="22"/>
                <w:szCs w:val="22"/>
                <w:lang w:eastAsia="en-US"/>
              </w:rPr>
              <w:t>7.7 % (16)</w:t>
            </w:r>
          </w:p>
        </w:tc>
      </w:tr>
      <w:tr w:rsidR="00B90252" w:rsidRPr="00631D0B" w14:paraId="1DA0C7F7" w14:textId="77777777" w:rsidTr="009042C0">
        <w:trPr>
          <w:jc w:val="center"/>
        </w:trPr>
        <w:tc>
          <w:tcPr>
            <w:tcW w:w="987" w:type="dxa"/>
          </w:tcPr>
          <w:p w14:paraId="4EA925EE" w14:textId="2C62F61E" w:rsidR="00B90252" w:rsidRPr="00631D0B" w:rsidRDefault="00B90252" w:rsidP="00420B70">
            <w:pPr>
              <w:spacing w:line="360" w:lineRule="auto"/>
              <w:jc w:val="center"/>
              <w:rPr>
                <w:b/>
                <w:sz w:val="22"/>
                <w:szCs w:val="22"/>
                <w:lang w:eastAsia="en-US"/>
              </w:rPr>
            </w:pPr>
            <w:r w:rsidRPr="00631D0B">
              <w:rPr>
                <w:b/>
                <w:color w:val="000000" w:themeColor="text1"/>
                <w:sz w:val="22"/>
                <w:szCs w:val="22"/>
                <w:lang w:val="es-ES_tradnl"/>
              </w:rPr>
              <w:t>TOTAL</w:t>
            </w:r>
          </w:p>
        </w:tc>
        <w:tc>
          <w:tcPr>
            <w:tcW w:w="1409" w:type="dxa"/>
          </w:tcPr>
          <w:p w14:paraId="4A20EB1C" w14:textId="31DEEDEF" w:rsidR="00B90252" w:rsidRPr="00631D0B" w:rsidRDefault="00B90252" w:rsidP="00420B70">
            <w:pPr>
              <w:spacing w:line="360" w:lineRule="auto"/>
              <w:jc w:val="center"/>
              <w:rPr>
                <w:color w:val="000000" w:themeColor="text1"/>
                <w:sz w:val="22"/>
                <w:szCs w:val="22"/>
              </w:rPr>
            </w:pPr>
            <w:r w:rsidRPr="00B303A0">
              <w:rPr>
                <w:color w:val="000000" w:themeColor="text1"/>
                <w:sz w:val="22"/>
                <w:szCs w:val="22"/>
                <w:lang w:val="es-ES_tradnl"/>
              </w:rPr>
              <w:t>100</w:t>
            </w:r>
            <w:r>
              <w:rPr>
                <w:color w:val="000000" w:themeColor="text1"/>
                <w:sz w:val="22"/>
                <w:szCs w:val="22"/>
                <w:lang w:val="es-ES_tradnl"/>
              </w:rPr>
              <w:t xml:space="preserve"> </w:t>
            </w:r>
            <w:r w:rsidRPr="00B303A0">
              <w:rPr>
                <w:color w:val="000000" w:themeColor="text1"/>
                <w:sz w:val="22"/>
                <w:szCs w:val="22"/>
                <w:lang w:val="es-ES_tradnl"/>
              </w:rPr>
              <w:t>% (115)</w:t>
            </w:r>
          </w:p>
        </w:tc>
        <w:tc>
          <w:tcPr>
            <w:tcW w:w="1329" w:type="dxa"/>
          </w:tcPr>
          <w:p w14:paraId="6BE86E3B" w14:textId="4419ED8D" w:rsidR="00B90252" w:rsidRPr="00631D0B" w:rsidRDefault="00B90252" w:rsidP="00420B70">
            <w:pPr>
              <w:spacing w:line="360" w:lineRule="auto"/>
              <w:jc w:val="center"/>
              <w:rPr>
                <w:color w:val="000000" w:themeColor="text1"/>
                <w:sz w:val="22"/>
                <w:szCs w:val="22"/>
              </w:rPr>
            </w:pPr>
            <w:r w:rsidRPr="00B303A0">
              <w:rPr>
                <w:color w:val="000000" w:themeColor="text1"/>
                <w:sz w:val="22"/>
                <w:szCs w:val="22"/>
                <w:lang w:val="es-ES_tradnl"/>
              </w:rPr>
              <w:t>100</w:t>
            </w:r>
            <w:r>
              <w:rPr>
                <w:color w:val="000000" w:themeColor="text1"/>
                <w:sz w:val="22"/>
                <w:szCs w:val="22"/>
                <w:lang w:val="es-ES_tradnl"/>
              </w:rPr>
              <w:t xml:space="preserve"> </w:t>
            </w:r>
            <w:r w:rsidRPr="00B303A0">
              <w:rPr>
                <w:color w:val="000000" w:themeColor="text1"/>
                <w:sz w:val="22"/>
                <w:szCs w:val="22"/>
                <w:lang w:val="es-ES_tradnl"/>
              </w:rPr>
              <w:t>% (69)</w:t>
            </w:r>
          </w:p>
        </w:tc>
        <w:tc>
          <w:tcPr>
            <w:tcW w:w="1268" w:type="dxa"/>
          </w:tcPr>
          <w:p w14:paraId="4ED9BE33" w14:textId="724AEC7B" w:rsidR="00B90252" w:rsidRPr="00631D0B" w:rsidRDefault="00B90252" w:rsidP="00420B70">
            <w:pPr>
              <w:spacing w:line="360" w:lineRule="auto"/>
              <w:jc w:val="center"/>
              <w:rPr>
                <w:color w:val="000000" w:themeColor="text1"/>
                <w:sz w:val="22"/>
                <w:szCs w:val="22"/>
              </w:rPr>
            </w:pPr>
            <w:r w:rsidRPr="00B303A0">
              <w:rPr>
                <w:color w:val="000000" w:themeColor="text1"/>
                <w:sz w:val="22"/>
                <w:szCs w:val="22"/>
                <w:lang w:val="es-ES_tradnl"/>
              </w:rPr>
              <w:t>100</w:t>
            </w:r>
            <w:r>
              <w:rPr>
                <w:color w:val="000000" w:themeColor="text1"/>
                <w:sz w:val="22"/>
                <w:szCs w:val="22"/>
                <w:lang w:val="es-ES_tradnl"/>
              </w:rPr>
              <w:t xml:space="preserve"> </w:t>
            </w:r>
            <w:r w:rsidRPr="00B303A0">
              <w:rPr>
                <w:color w:val="000000" w:themeColor="text1"/>
                <w:sz w:val="22"/>
                <w:szCs w:val="22"/>
                <w:lang w:val="es-ES_tradnl"/>
              </w:rPr>
              <w:t>% (35)</w:t>
            </w:r>
          </w:p>
        </w:tc>
        <w:tc>
          <w:tcPr>
            <w:tcW w:w="1266" w:type="dxa"/>
          </w:tcPr>
          <w:p w14:paraId="1262929B" w14:textId="3E457782" w:rsidR="00B90252" w:rsidRPr="00631D0B" w:rsidRDefault="00B90252" w:rsidP="00420B70">
            <w:pPr>
              <w:spacing w:line="360" w:lineRule="auto"/>
              <w:jc w:val="center"/>
              <w:rPr>
                <w:color w:val="000000" w:themeColor="text1"/>
                <w:sz w:val="22"/>
                <w:szCs w:val="22"/>
              </w:rPr>
            </w:pPr>
            <w:r w:rsidRPr="00B303A0">
              <w:rPr>
                <w:color w:val="000000" w:themeColor="text1"/>
                <w:sz w:val="22"/>
                <w:szCs w:val="22"/>
                <w:lang w:val="es-ES_tradnl"/>
              </w:rPr>
              <w:t>100</w:t>
            </w:r>
            <w:r>
              <w:rPr>
                <w:color w:val="000000" w:themeColor="text1"/>
                <w:sz w:val="22"/>
                <w:szCs w:val="22"/>
                <w:lang w:val="es-ES_tradnl"/>
              </w:rPr>
              <w:t xml:space="preserve"> </w:t>
            </w:r>
            <w:r w:rsidRPr="00B303A0">
              <w:rPr>
                <w:color w:val="000000" w:themeColor="text1"/>
                <w:sz w:val="22"/>
                <w:szCs w:val="22"/>
                <w:lang w:val="es-ES_tradnl"/>
              </w:rPr>
              <w:t>% (35)</w:t>
            </w:r>
          </w:p>
        </w:tc>
        <w:tc>
          <w:tcPr>
            <w:tcW w:w="2569" w:type="dxa"/>
            <w:gridSpan w:val="2"/>
            <w:vAlign w:val="center"/>
          </w:tcPr>
          <w:p w14:paraId="714C77E7" w14:textId="39C602DB" w:rsidR="00B90252" w:rsidRPr="006A317E" w:rsidRDefault="00B90252" w:rsidP="00420B70">
            <w:pPr>
              <w:spacing w:line="360" w:lineRule="auto"/>
              <w:jc w:val="center"/>
              <w:rPr>
                <w:sz w:val="22"/>
                <w:szCs w:val="22"/>
                <w:highlight w:val="yellow"/>
                <w:lang w:eastAsia="en-US"/>
              </w:rPr>
            </w:pPr>
            <w:r w:rsidRPr="00B303A0">
              <w:rPr>
                <w:color w:val="000000" w:themeColor="text1"/>
                <w:sz w:val="22"/>
                <w:szCs w:val="22"/>
              </w:rPr>
              <w:t>100 % (209)</w:t>
            </w:r>
          </w:p>
        </w:tc>
      </w:tr>
    </w:tbl>
    <w:p w14:paraId="1B5B8AC7" w14:textId="4DB6591F" w:rsidR="00B715CD" w:rsidRPr="00242EF0" w:rsidRDefault="00631D0B" w:rsidP="00420B70">
      <w:pPr>
        <w:autoSpaceDE w:val="0"/>
        <w:autoSpaceDN w:val="0"/>
        <w:adjustRightInd w:val="0"/>
        <w:spacing w:line="360" w:lineRule="auto"/>
        <w:jc w:val="center"/>
        <w:rPr>
          <w:color w:val="000000" w:themeColor="text1"/>
          <w:sz w:val="22"/>
          <w:szCs w:val="22"/>
          <w:lang w:val="es-ES_tradnl"/>
        </w:rPr>
      </w:pPr>
      <w:r w:rsidRPr="00242EF0">
        <w:rPr>
          <w:color w:val="000000" w:themeColor="text1"/>
          <w:sz w:val="22"/>
          <w:szCs w:val="22"/>
          <w:lang w:val="es-ES_tradnl"/>
        </w:rPr>
        <w:t xml:space="preserve">Tabla 3. Distribución por grupos de edad de las ocurrencias de </w:t>
      </w:r>
      <w:r w:rsidRPr="00242EF0">
        <w:rPr>
          <w:i/>
          <w:color w:val="000000" w:themeColor="text1"/>
          <w:sz w:val="22"/>
          <w:szCs w:val="22"/>
          <w:lang w:val="es-ES_tradnl"/>
        </w:rPr>
        <w:t>tampoco</w:t>
      </w:r>
    </w:p>
    <w:p w14:paraId="2CCFE752" w14:textId="21E7BF13" w:rsidR="00B715CD" w:rsidRPr="00C8151B" w:rsidRDefault="00B715CD" w:rsidP="00420B70">
      <w:pPr>
        <w:spacing w:line="360" w:lineRule="auto"/>
        <w:rPr>
          <w:color w:val="000000" w:themeColor="text1"/>
          <w:lang w:val="es-ES_tradnl"/>
        </w:rPr>
      </w:pPr>
    </w:p>
    <w:p w14:paraId="480398A0" w14:textId="0D6293EC" w:rsidR="00794F7E" w:rsidRDefault="004708BB" w:rsidP="00420B70">
      <w:pPr>
        <w:spacing w:line="360" w:lineRule="auto"/>
        <w:ind w:firstLine="284"/>
        <w:jc w:val="both"/>
        <w:rPr>
          <w:color w:val="000000" w:themeColor="text1"/>
          <w:lang w:val="es-ES_tradnl"/>
        </w:rPr>
      </w:pPr>
      <w:r w:rsidRPr="00C8151B">
        <w:rPr>
          <w:color w:val="000000" w:themeColor="text1"/>
          <w:lang w:val="es-ES_tradnl"/>
        </w:rPr>
        <w:t>A diferencia de lo que ocurría con la distinción entre hombres y mujeres, los datos tabulados en función de la edad no muestran</w:t>
      </w:r>
      <w:r w:rsidR="00C56D17" w:rsidRPr="00C8151B">
        <w:rPr>
          <w:color w:val="000000" w:themeColor="text1"/>
          <w:lang w:val="es-ES_tradnl"/>
        </w:rPr>
        <w:t>, en términos globales,</w:t>
      </w:r>
      <w:r w:rsidRPr="00C8151B">
        <w:rPr>
          <w:color w:val="000000" w:themeColor="text1"/>
          <w:lang w:val="es-ES_tradnl"/>
        </w:rPr>
        <w:t xml:space="preserve"> ningún patrón regular directamente reconocible</w:t>
      </w:r>
      <w:r w:rsidR="003E5E16">
        <w:rPr>
          <w:color w:val="000000" w:themeColor="text1"/>
          <w:lang w:val="es-ES_tradnl"/>
        </w:rPr>
        <w:t xml:space="preserve">. </w:t>
      </w:r>
      <w:r w:rsidR="003D28B4">
        <w:rPr>
          <w:color w:val="000000" w:themeColor="text1"/>
          <w:lang w:val="es-ES_tradnl"/>
        </w:rPr>
        <w:t>L</w:t>
      </w:r>
      <w:r w:rsidR="00C56D17" w:rsidRPr="00C8151B">
        <w:rPr>
          <w:color w:val="000000" w:themeColor="text1"/>
          <w:lang w:val="es-ES_tradnl"/>
        </w:rPr>
        <w:t>a única excepción, que comentaremos más abajo</w:t>
      </w:r>
      <w:r w:rsidR="003E5E16">
        <w:rPr>
          <w:color w:val="000000" w:themeColor="text1"/>
          <w:lang w:val="es-ES_tradnl"/>
        </w:rPr>
        <w:t>, viene dada por Madrid</w:t>
      </w:r>
      <w:r w:rsidRPr="00C8151B">
        <w:rPr>
          <w:color w:val="000000" w:themeColor="text1"/>
          <w:lang w:val="es-ES_tradnl"/>
        </w:rPr>
        <w:t xml:space="preserve">. </w:t>
      </w:r>
      <w:r w:rsidR="00C56D17" w:rsidRPr="00C8151B">
        <w:rPr>
          <w:color w:val="000000" w:themeColor="text1"/>
          <w:lang w:val="es-ES_tradnl"/>
        </w:rPr>
        <w:t>En los demás puntos de encuesta</w:t>
      </w:r>
      <w:r w:rsidR="0070155E" w:rsidRPr="00C8151B">
        <w:rPr>
          <w:color w:val="000000" w:themeColor="text1"/>
          <w:lang w:val="es-ES_tradnl"/>
        </w:rPr>
        <w:t xml:space="preserve">, </w:t>
      </w:r>
      <w:r w:rsidR="00C56D17" w:rsidRPr="00C8151B">
        <w:rPr>
          <w:color w:val="000000" w:themeColor="text1"/>
          <w:lang w:val="es-ES_tradnl"/>
        </w:rPr>
        <w:t xml:space="preserve">la </w:t>
      </w:r>
      <w:r w:rsidR="00001402">
        <w:rPr>
          <w:color w:val="000000" w:themeColor="text1"/>
          <w:lang w:val="es-ES_tradnl"/>
        </w:rPr>
        <w:t>fluctuación</w:t>
      </w:r>
      <w:r w:rsidR="00C56D17" w:rsidRPr="00C8151B">
        <w:rPr>
          <w:color w:val="000000" w:themeColor="text1"/>
          <w:lang w:val="es-ES_tradnl"/>
        </w:rPr>
        <w:t xml:space="preserve"> </w:t>
      </w:r>
      <w:r w:rsidRPr="00C8151B">
        <w:rPr>
          <w:color w:val="000000" w:themeColor="text1"/>
          <w:lang w:val="es-ES_tradnl"/>
        </w:rPr>
        <w:t>en</w:t>
      </w:r>
      <w:r w:rsidR="00AE0356" w:rsidRPr="00C8151B">
        <w:rPr>
          <w:color w:val="000000" w:themeColor="text1"/>
          <w:lang w:val="es-ES_tradnl"/>
        </w:rPr>
        <w:t>tre grupos</w:t>
      </w:r>
      <w:r w:rsidR="00C56D17" w:rsidRPr="00C8151B">
        <w:rPr>
          <w:color w:val="000000" w:themeColor="text1"/>
          <w:lang w:val="es-ES_tradnl"/>
        </w:rPr>
        <w:t xml:space="preserve"> parece comportarse </w:t>
      </w:r>
      <w:r w:rsidR="00E30259" w:rsidRPr="00C8151B">
        <w:rPr>
          <w:color w:val="000000" w:themeColor="text1"/>
          <w:lang w:val="es-ES_tradnl"/>
        </w:rPr>
        <w:t xml:space="preserve">de una manera </w:t>
      </w:r>
      <w:r w:rsidR="00C56D17" w:rsidRPr="00C8151B">
        <w:rPr>
          <w:color w:val="000000" w:themeColor="text1"/>
          <w:lang w:val="es-ES_tradnl"/>
        </w:rPr>
        <w:t>esencialmente a</w:t>
      </w:r>
      <w:r w:rsidR="00E30259" w:rsidRPr="00C8151B">
        <w:rPr>
          <w:color w:val="000000" w:themeColor="text1"/>
          <w:lang w:val="es-ES_tradnl"/>
        </w:rPr>
        <w:t>leatoria</w:t>
      </w:r>
      <w:r w:rsidR="00C56D17" w:rsidRPr="00C8151B">
        <w:rPr>
          <w:color w:val="000000" w:themeColor="text1"/>
          <w:lang w:val="es-ES_tradnl"/>
        </w:rPr>
        <w:t>.</w:t>
      </w:r>
      <w:r w:rsidR="00E30259" w:rsidRPr="00C8151B">
        <w:rPr>
          <w:color w:val="000000" w:themeColor="text1"/>
          <w:lang w:val="es-ES_tradnl"/>
        </w:rPr>
        <w:t xml:space="preserve"> </w:t>
      </w:r>
      <w:r w:rsidR="002F7136">
        <w:rPr>
          <w:color w:val="000000" w:themeColor="text1"/>
          <w:lang w:val="es-ES_tradnl"/>
        </w:rPr>
        <w:t>E</w:t>
      </w:r>
      <w:r w:rsidR="00E30259" w:rsidRPr="00C8151B">
        <w:rPr>
          <w:color w:val="000000" w:themeColor="text1"/>
          <w:lang w:val="es-ES_tradnl"/>
        </w:rPr>
        <w:t xml:space="preserve">sto </w:t>
      </w:r>
      <w:r w:rsidR="006B1015" w:rsidRPr="00C8151B">
        <w:rPr>
          <w:color w:val="000000" w:themeColor="text1"/>
          <w:lang w:val="es-ES_tradnl"/>
        </w:rPr>
        <w:t xml:space="preserve">responde a nuestras expectativas iniciales respecto </w:t>
      </w:r>
      <w:r w:rsidR="006B1015" w:rsidRPr="00C8151B">
        <w:rPr>
          <w:color w:val="000000" w:themeColor="text1"/>
          <w:lang w:val="es-ES_tradnl"/>
        </w:rPr>
        <w:lastRenderedPageBreak/>
        <w:t xml:space="preserve">de </w:t>
      </w:r>
      <w:r w:rsidR="006B1015" w:rsidRPr="00C8151B">
        <w:rPr>
          <w:i/>
          <w:color w:val="000000" w:themeColor="text1"/>
          <w:lang w:val="es-ES_tradnl"/>
        </w:rPr>
        <w:t>tampoco</w:t>
      </w:r>
      <w:r w:rsidR="006B1015" w:rsidRPr="00C8151B">
        <w:rPr>
          <w:color w:val="000000" w:themeColor="text1"/>
          <w:lang w:val="es-ES_tradnl"/>
        </w:rPr>
        <w:t xml:space="preserve"> </w:t>
      </w:r>
      <w:r w:rsidR="003218C6">
        <w:rPr>
          <w:color w:val="000000" w:themeColor="text1"/>
          <w:lang w:val="es-ES_tradnl"/>
        </w:rPr>
        <w:t>aditiv</w:t>
      </w:r>
      <w:r w:rsidR="006B1015" w:rsidRPr="00C8151B">
        <w:rPr>
          <w:color w:val="000000" w:themeColor="text1"/>
          <w:lang w:val="es-ES_tradnl"/>
        </w:rPr>
        <w:t>o</w:t>
      </w:r>
      <w:r w:rsidR="002F7136">
        <w:rPr>
          <w:color w:val="000000" w:themeColor="text1"/>
          <w:lang w:val="es-ES_tradnl"/>
        </w:rPr>
        <w:t>, consolidado en nuestra lengua desde la Baja Edad Media (cf. Espinosa 1989). Sin embargo,</w:t>
      </w:r>
      <w:r w:rsidR="006B1015" w:rsidRPr="00C8151B">
        <w:rPr>
          <w:color w:val="000000" w:themeColor="text1"/>
          <w:lang w:val="es-ES_tradnl"/>
        </w:rPr>
        <w:t xml:space="preserve"> </w:t>
      </w:r>
      <w:r w:rsidR="002F7136">
        <w:rPr>
          <w:color w:val="000000" w:themeColor="text1"/>
          <w:lang w:val="es-ES_tradnl"/>
        </w:rPr>
        <w:t>debemos confesar que</w:t>
      </w:r>
      <w:r w:rsidR="006B1015" w:rsidRPr="00C8151B">
        <w:rPr>
          <w:color w:val="000000" w:themeColor="text1"/>
          <w:lang w:val="es-ES_tradnl"/>
        </w:rPr>
        <w:t xml:space="preserve"> </w:t>
      </w:r>
      <w:r w:rsidR="00E30259" w:rsidRPr="00C8151B">
        <w:rPr>
          <w:color w:val="000000" w:themeColor="text1"/>
          <w:lang w:val="es-ES_tradnl"/>
        </w:rPr>
        <w:t xml:space="preserve">contrasta con </w:t>
      </w:r>
      <w:r w:rsidR="00794F7E">
        <w:rPr>
          <w:color w:val="000000" w:themeColor="text1"/>
          <w:lang w:val="es-ES_tradnl"/>
        </w:rPr>
        <w:t xml:space="preserve">lo que </w:t>
      </w:r>
      <w:r w:rsidR="006B1015" w:rsidRPr="00C8151B">
        <w:rPr>
          <w:color w:val="000000" w:themeColor="text1"/>
          <w:lang w:val="es-ES_tradnl"/>
        </w:rPr>
        <w:t xml:space="preserve">esperábamos para </w:t>
      </w:r>
      <w:r w:rsidR="006B1015" w:rsidRPr="00C8151B">
        <w:rPr>
          <w:i/>
          <w:color w:val="000000" w:themeColor="text1"/>
          <w:lang w:val="es-ES_tradnl"/>
        </w:rPr>
        <w:t>tampoco</w:t>
      </w:r>
      <w:r w:rsidR="006B1015" w:rsidRPr="00C8151B">
        <w:rPr>
          <w:color w:val="000000" w:themeColor="text1"/>
          <w:lang w:val="es-ES_tradnl"/>
        </w:rPr>
        <w:t xml:space="preserve"> independiente</w:t>
      </w:r>
      <w:r w:rsidR="00595088">
        <w:rPr>
          <w:color w:val="000000" w:themeColor="text1"/>
          <w:lang w:val="es-ES_tradnl"/>
        </w:rPr>
        <w:t xml:space="preserve"> y </w:t>
      </w:r>
      <w:r w:rsidR="00595088">
        <w:rPr>
          <w:i/>
          <w:color w:val="000000" w:themeColor="text1"/>
          <w:lang w:val="es-ES_tradnl"/>
        </w:rPr>
        <w:t>tampoco</w:t>
      </w:r>
      <w:r w:rsidR="00595088">
        <w:rPr>
          <w:color w:val="000000" w:themeColor="text1"/>
          <w:lang w:val="es-ES_tradnl"/>
        </w:rPr>
        <w:t xml:space="preserve"> evaluativo</w:t>
      </w:r>
      <w:r w:rsidR="00794F7E">
        <w:rPr>
          <w:color w:val="000000" w:themeColor="text1"/>
          <w:lang w:val="es-ES_tradnl"/>
        </w:rPr>
        <w:t>, que, a tenor de los indicios de que disponemos, han aparecido en fechas mucho más tardías.</w:t>
      </w:r>
    </w:p>
    <w:p w14:paraId="5F703CA0" w14:textId="593DFE7E" w:rsidR="00794F7E" w:rsidRDefault="00FA1D12" w:rsidP="00420B70">
      <w:pPr>
        <w:spacing w:line="360" w:lineRule="auto"/>
        <w:ind w:firstLine="284"/>
        <w:jc w:val="both"/>
        <w:rPr>
          <w:color w:val="000000" w:themeColor="text1"/>
          <w:lang w:val="es-ES_tradnl"/>
        </w:rPr>
      </w:pPr>
      <w:r>
        <w:rPr>
          <w:color w:val="000000" w:themeColor="text1"/>
          <w:lang w:val="es-ES_tradnl"/>
        </w:rPr>
        <w:t>L</w:t>
      </w:r>
      <w:r w:rsidR="00AE0356" w:rsidRPr="00C8151B">
        <w:rPr>
          <w:color w:val="000000" w:themeColor="text1"/>
          <w:lang w:val="es-ES_tradnl"/>
        </w:rPr>
        <w:t xml:space="preserve">a investigación variacionista ha atestiguado a menudo situaciones en </w:t>
      </w:r>
      <w:r w:rsidR="001039AF">
        <w:rPr>
          <w:color w:val="000000" w:themeColor="text1"/>
          <w:lang w:val="es-ES_tradnl"/>
        </w:rPr>
        <w:t xml:space="preserve">las </w:t>
      </w:r>
      <w:r w:rsidR="00AE0356" w:rsidRPr="00C8151B">
        <w:rPr>
          <w:color w:val="000000" w:themeColor="text1"/>
          <w:lang w:val="es-ES_tradnl"/>
        </w:rPr>
        <w:t>que las generaciones jóvenes son más proclives a emplear las formas innovadoras, mientras que las de edad avanzada se mantienen fieles a la tradici</w:t>
      </w:r>
      <w:r w:rsidR="001039AF">
        <w:rPr>
          <w:color w:val="000000" w:themeColor="text1"/>
          <w:lang w:val="es-ES_tradnl"/>
        </w:rPr>
        <w:t>ón</w:t>
      </w:r>
      <w:r w:rsidR="00AE0356" w:rsidRPr="00C8151B">
        <w:rPr>
          <w:color w:val="000000" w:themeColor="text1"/>
          <w:lang w:val="es-ES_tradnl"/>
        </w:rPr>
        <w:t>. Eso permite ver</w:t>
      </w:r>
      <w:r w:rsidR="00AE0356" w:rsidRPr="00341148">
        <w:rPr>
          <w:color w:val="000000" w:themeColor="text1"/>
          <w:lang w:val="es-ES_tradnl"/>
        </w:rPr>
        <w:t>ificar de forma prospectiva, en tiempo aparente, los procesos de cambio lingüístico (cf. García Marcos 1999</w:t>
      </w:r>
      <w:r w:rsidR="005D05CC" w:rsidRPr="00341148">
        <w:rPr>
          <w:color w:val="000000" w:themeColor="text1"/>
          <w:lang w:val="es-ES_tradnl"/>
        </w:rPr>
        <w:t>: 186-190</w:t>
      </w:r>
      <w:r w:rsidR="00E15053" w:rsidRPr="00341148">
        <w:rPr>
          <w:color w:val="000000" w:themeColor="text1"/>
          <w:lang w:val="es-ES_tradnl"/>
        </w:rPr>
        <w:t>; 2021: 26</w:t>
      </w:r>
      <w:r w:rsidR="00AE0356" w:rsidRPr="00341148">
        <w:rPr>
          <w:color w:val="000000" w:themeColor="text1"/>
          <w:lang w:val="es-ES_tradnl"/>
        </w:rPr>
        <w:t>)</w:t>
      </w:r>
      <w:r w:rsidR="00EE3D30" w:rsidRPr="00341148">
        <w:rPr>
          <w:color w:val="000000" w:themeColor="text1"/>
          <w:lang w:val="es-ES_tradnl"/>
        </w:rPr>
        <w:t>.</w:t>
      </w:r>
      <w:r>
        <w:rPr>
          <w:color w:val="000000" w:themeColor="text1"/>
          <w:lang w:val="es-ES_tradnl"/>
        </w:rPr>
        <w:t xml:space="preserve"> </w:t>
      </w:r>
      <w:r w:rsidR="003E5E16">
        <w:rPr>
          <w:color w:val="000000" w:themeColor="text1"/>
          <w:lang w:val="es-ES_tradnl"/>
        </w:rPr>
        <w:t>Así pues</w:t>
      </w:r>
      <w:r w:rsidR="00AE0356" w:rsidRPr="00341148">
        <w:rPr>
          <w:color w:val="000000" w:themeColor="text1"/>
          <w:lang w:val="es-ES_tradnl"/>
        </w:rPr>
        <w:t xml:space="preserve">, </w:t>
      </w:r>
      <w:r w:rsidR="00794F7E">
        <w:rPr>
          <w:color w:val="000000" w:themeColor="text1"/>
          <w:lang w:val="es-ES_tradnl"/>
        </w:rPr>
        <w:t xml:space="preserve">si el uso independiente fuese realmente una innovación lingüística comparativamente reciente, </w:t>
      </w:r>
      <w:r w:rsidR="00597293">
        <w:rPr>
          <w:color w:val="000000" w:themeColor="text1"/>
          <w:lang w:val="es-ES_tradnl"/>
        </w:rPr>
        <w:t>lo esperable habría sido</w:t>
      </w:r>
      <w:r w:rsidR="00AE0356" w:rsidRPr="00341148">
        <w:rPr>
          <w:color w:val="000000" w:themeColor="text1"/>
          <w:lang w:val="es-ES_tradnl"/>
        </w:rPr>
        <w:t xml:space="preserve"> que</w:t>
      </w:r>
      <w:r w:rsidR="00AE0356">
        <w:rPr>
          <w:color w:val="000000" w:themeColor="text1"/>
          <w:lang w:val="es-ES_tradnl"/>
        </w:rPr>
        <w:t xml:space="preserve"> </w:t>
      </w:r>
      <w:r w:rsidR="00597293">
        <w:rPr>
          <w:color w:val="000000" w:themeColor="text1"/>
          <w:lang w:val="es-ES_tradnl"/>
        </w:rPr>
        <w:t>se detectase</w:t>
      </w:r>
      <w:r w:rsidR="00AE0356">
        <w:rPr>
          <w:color w:val="000000" w:themeColor="text1"/>
          <w:lang w:val="es-ES_tradnl"/>
        </w:rPr>
        <w:t xml:space="preserve"> un</w:t>
      </w:r>
      <w:r w:rsidR="0070155E">
        <w:rPr>
          <w:color w:val="000000" w:themeColor="text1"/>
          <w:lang w:val="es-ES_tradnl"/>
        </w:rPr>
        <w:t xml:space="preserve">a gradación </w:t>
      </w:r>
      <w:r w:rsidR="00597293">
        <w:rPr>
          <w:color w:val="000000" w:themeColor="text1"/>
          <w:lang w:val="es-ES_tradnl"/>
        </w:rPr>
        <w:t>con frecuencia más baja en</w:t>
      </w:r>
      <w:r w:rsidR="00AE0356">
        <w:rPr>
          <w:color w:val="000000" w:themeColor="text1"/>
          <w:lang w:val="es-ES_tradnl"/>
        </w:rPr>
        <w:t xml:space="preserve"> los mayores </w:t>
      </w:r>
      <w:r w:rsidR="00597293">
        <w:rPr>
          <w:color w:val="000000" w:themeColor="text1"/>
          <w:lang w:val="es-ES_tradnl"/>
        </w:rPr>
        <w:t>y más alta en</w:t>
      </w:r>
      <w:r w:rsidR="00AE0356">
        <w:rPr>
          <w:color w:val="000000" w:themeColor="text1"/>
          <w:lang w:val="es-ES_tradnl"/>
        </w:rPr>
        <w:t xml:space="preserve"> los jóvenes</w:t>
      </w:r>
      <w:r w:rsidR="0070155E">
        <w:rPr>
          <w:color w:val="000000" w:themeColor="text1"/>
          <w:lang w:val="es-ES_tradnl"/>
        </w:rPr>
        <w:t>, con los adultos en una posición intermedia.</w:t>
      </w:r>
      <w:r w:rsidR="00AE0356">
        <w:rPr>
          <w:color w:val="000000" w:themeColor="text1"/>
          <w:lang w:val="es-ES_tradnl"/>
        </w:rPr>
        <w:t xml:space="preserve"> </w:t>
      </w:r>
      <w:r w:rsidR="00794F7E">
        <w:rPr>
          <w:color w:val="000000" w:themeColor="text1"/>
          <w:lang w:val="es-ES_tradnl"/>
        </w:rPr>
        <w:t>T</w:t>
      </w:r>
      <w:r w:rsidR="00AE0356">
        <w:rPr>
          <w:color w:val="000000" w:themeColor="text1"/>
          <w:lang w:val="es-ES_tradnl"/>
        </w:rPr>
        <w:t xml:space="preserve">al tendencia se observa </w:t>
      </w:r>
      <w:r w:rsidR="00EE3D30">
        <w:rPr>
          <w:color w:val="000000" w:themeColor="text1"/>
          <w:lang w:val="es-ES_tradnl"/>
        </w:rPr>
        <w:t xml:space="preserve">con regularidad </w:t>
      </w:r>
      <w:r w:rsidR="00AE0356">
        <w:rPr>
          <w:color w:val="000000" w:themeColor="text1"/>
          <w:lang w:val="es-ES_tradnl"/>
        </w:rPr>
        <w:t xml:space="preserve">únicamente en Madrid, donde </w:t>
      </w:r>
      <w:r w:rsidR="00EE3D30">
        <w:rPr>
          <w:color w:val="000000" w:themeColor="text1"/>
          <w:lang w:val="es-ES_tradnl"/>
        </w:rPr>
        <w:t xml:space="preserve">las cifras de cada </w:t>
      </w:r>
      <w:r>
        <w:rPr>
          <w:color w:val="000000" w:themeColor="text1"/>
          <w:lang w:val="es-ES_tradnl"/>
        </w:rPr>
        <w:t>segmento</w:t>
      </w:r>
      <w:r w:rsidR="00EE3D30">
        <w:rPr>
          <w:color w:val="000000" w:themeColor="text1"/>
          <w:lang w:val="es-ES_tradnl"/>
        </w:rPr>
        <w:t xml:space="preserve"> de edad duplican </w:t>
      </w:r>
      <w:r w:rsidR="00420B70">
        <w:rPr>
          <w:color w:val="000000" w:themeColor="text1"/>
          <w:lang w:val="es-ES_tradnl"/>
        </w:rPr>
        <w:t>holgad</w:t>
      </w:r>
      <w:r w:rsidR="00A271C2">
        <w:rPr>
          <w:color w:val="000000" w:themeColor="text1"/>
          <w:lang w:val="es-ES_tradnl"/>
        </w:rPr>
        <w:t>adamente</w:t>
      </w:r>
      <w:r w:rsidR="00EE3D30">
        <w:rPr>
          <w:color w:val="000000" w:themeColor="text1"/>
          <w:lang w:val="es-ES_tradnl"/>
        </w:rPr>
        <w:t xml:space="preserve"> las del grupo </w:t>
      </w:r>
      <w:r w:rsidR="00A271C2">
        <w:rPr>
          <w:color w:val="000000" w:themeColor="text1"/>
          <w:lang w:val="es-ES_tradnl"/>
        </w:rPr>
        <w:t>generacional previo</w:t>
      </w:r>
      <w:r w:rsidR="00EE3D30">
        <w:rPr>
          <w:color w:val="000000" w:themeColor="text1"/>
          <w:lang w:val="es-ES_tradnl"/>
        </w:rPr>
        <w:t>: 12 ocurrencias entre los mayores, 26 entre los adultos y 55 entre los jóvenes. Sin embargo, las ciudades americanas muestran un</w:t>
      </w:r>
      <w:r w:rsidR="00C56D17">
        <w:rPr>
          <w:color w:val="000000" w:themeColor="text1"/>
          <w:lang w:val="es-ES_tradnl"/>
        </w:rPr>
        <w:t xml:space="preserve"> comportamiento dispar. </w:t>
      </w:r>
      <w:r w:rsidR="00EE3D30">
        <w:rPr>
          <w:color w:val="000000" w:themeColor="text1"/>
          <w:lang w:val="es-ES_tradnl"/>
        </w:rPr>
        <w:t xml:space="preserve">Aunque Lima </w:t>
      </w:r>
      <w:r w:rsidR="00A271C2">
        <w:rPr>
          <w:color w:val="000000" w:themeColor="text1"/>
          <w:lang w:val="es-ES_tradnl"/>
        </w:rPr>
        <w:t>sigue</w:t>
      </w:r>
      <w:r w:rsidR="00EE3D30">
        <w:rPr>
          <w:color w:val="000000" w:themeColor="text1"/>
          <w:lang w:val="es-ES_tradnl"/>
        </w:rPr>
        <w:t xml:space="preserve"> </w:t>
      </w:r>
      <w:r w:rsidR="00330887">
        <w:rPr>
          <w:color w:val="000000" w:themeColor="text1"/>
          <w:lang w:val="es-ES_tradnl"/>
        </w:rPr>
        <w:t xml:space="preserve">la misma pauta </w:t>
      </w:r>
      <w:r w:rsidR="004B0E2E">
        <w:rPr>
          <w:color w:val="000000" w:themeColor="text1"/>
          <w:lang w:val="es-ES_tradnl"/>
        </w:rPr>
        <w:t xml:space="preserve">de Madrid </w:t>
      </w:r>
      <w:r w:rsidR="00330887">
        <w:rPr>
          <w:color w:val="000000" w:themeColor="text1"/>
          <w:lang w:val="es-ES_tradnl"/>
        </w:rPr>
        <w:t>(a m</w:t>
      </w:r>
      <w:r w:rsidR="003E5E16">
        <w:rPr>
          <w:color w:val="000000" w:themeColor="text1"/>
          <w:lang w:val="es-ES_tradnl"/>
        </w:rPr>
        <w:t>ayor</w:t>
      </w:r>
      <w:r w:rsidR="00330887">
        <w:rPr>
          <w:color w:val="000000" w:themeColor="text1"/>
          <w:lang w:val="es-ES_tradnl"/>
        </w:rPr>
        <w:t xml:space="preserve"> edad, meno</w:t>
      </w:r>
      <w:r w:rsidR="003E5E16">
        <w:rPr>
          <w:color w:val="000000" w:themeColor="text1"/>
          <w:lang w:val="es-ES_tradnl"/>
        </w:rPr>
        <w:t>r</w:t>
      </w:r>
      <w:r w:rsidR="00330887">
        <w:rPr>
          <w:color w:val="000000" w:themeColor="text1"/>
          <w:lang w:val="es-ES_tradnl"/>
        </w:rPr>
        <w:t xml:space="preserve"> frecuencia de </w:t>
      </w:r>
      <w:r w:rsidR="00330887">
        <w:rPr>
          <w:i/>
          <w:color w:val="000000" w:themeColor="text1"/>
          <w:lang w:val="es-ES_tradnl"/>
        </w:rPr>
        <w:t>tampoco</w:t>
      </w:r>
      <w:r w:rsidR="00330887">
        <w:rPr>
          <w:color w:val="000000" w:themeColor="text1"/>
          <w:lang w:val="es-ES_tradnl"/>
        </w:rPr>
        <w:t xml:space="preserve"> independiente), lo hace con diferencias más escasas y </w:t>
      </w:r>
      <w:r w:rsidR="00FF1E0B">
        <w:rPr>
          <w:color w:val="000000" w:themeColor="text1"/>
          <w:lang w:val="es-ES_tradnl"/>
        </w:rPr>
        <w:t>pocas</w:t>
      </w:r>
      <w:r w:rsidR="00330887">
        <w:rPr>
          <w:color w:val="000000" w:themeColor="text1"/>
          <w:lang w:val="es-ES_tradnl"/>
        </w:rPr>
        <w:t xml:space="preserve"> ocurrencias</w:t>
      </w:r>
      <w:r>
        <w:rPr>
          <w:color w:val="000000" w:themeColor="text1"/>
          <w:lang w:val="es-ES_tradnl"/>
        </w:rPr>
        <w:t xml:space="preserve"> totales, lo que resta significatividad a los resultados</w:t>
      </w:r>
      <w:r w:rsidR="00330887">
        <w:rPr>
          <w:color w:val="000000" w:themeColor="text1"/>
          <w:lang w:val="es-ES_tradnl"/>
        </w:rPr>
        <w:t>. Por su parte, en Montevideo y CdMx son los adultos quienes</w:t>
      </w:r>
      <w:r w:rsidR="006B1015">
        <w:rPr>
          <w:color w:val="000000" w:themeColor="text1"/>
          <w:lang w:val="es-ES_tradnl"/>
        </w:rPr>
        <w:t xml:space="preserve"> aportan un mayor número de ejemplos, </w:t>
      </w:r>
      <w:r w:rsidR="003E5E16">
        <w:rPr>
          <w:color w:val="000000" w:themeColor="text1"/>
          <w:lang w:val="es-ES_tradnl"/>
        </w:rPr>
        <w:t xml:space="preserve">mientras que en </w:t>
      </w:r>
      <w:r w:rsidR="006B1015">
        <w:rPr>
          <w:color w:val="000000" w:themeColor="text1"/>
          <w:lang w:val="es-ES_tradnl"/>
        </w:rPr>
        <w:t>Medellín</w:t>
      </w:r>
      <w:r w:rsidR="003E5E16">
        <w:rPr>
          <w:color w:val="000000" w:themeColor="text1"/>
          <w:lang w:val="es-ES_tradnl"/>
        </w:rPr>
        <w:t xml:space="preserve"> la primacía corresponde a los mayores</w:t>
      </w:r>
      <w:r w:rsidR="003D28B4">
        <w:rPr>
          <w:color w:val="000000" w:themeColor="text1"/>
          <w:lang w:val="es-ES_tradnl"/>
        </w:rPr>
        <w:t>; b</w:t>
      </w:r>
      <w:r w:rsidR="00270604">
        <w:rPr>
          <w:color w:val="000000" w:themeColor="text1"/>
          <w:lang w:val="es-ES_tradnl"/>
        </w:rPr>
        <w:t>ien entendido que nos movemos con márgenes bastante estrechos</w:t>
      </w:r>
      <w:r w:rsidR="006B1015">
        <w:rPr>
          <w:color w:val="000000" w:themeColor="text1"/>
          <w:lang w:val="es-ES_tradnl"/>
        </w:rPr>
        <w:t>. Si acaso, sorpr</w:t>
      </w:r>
      <w:r w:rsidR="006B1015" w:rsidRPr="00FA1D12">
        <w:rPr>
          <w:color w:val="000000" w:themeColor="text1"/>
          <w:lang w:val="es-ES_tradnl"/>
        </w:rPr>
        <w:t xml:space="preserve">ende la escasa presencia de </w:t>
      </w:r>
      <w:r w:rsidR="006B1015" w:rsidRPr="00FA1D12">
        <w:rPr>
          <w:i/>
          <w:color w:val="000000" w:themeColor="text1"/>
          <w:lang w:val="es-ES_tradnl"/>
        </w:rPr>
        <w:t>tampoco</w:t>
      </w:r>
      <w:r w:rsidR="006B1015" w:rsidRPr="00FA1D12">
        <w:rPr>
          <w:color w:val="000000" w:themeColor="text1"/>
          <w:lang w:val="es-ES_tradnl"/>
        </w:rPr>
        <w:t xml:space="preserve"> independiente en</w:t>
      </w:r>
      <w:r w:rsidR="004B0E2E" w:rsidRPr="00FA1D12">
        <w:rPr>
          <w:color w:val="000000" w:themeColor="text1"/>
          <w:lang w:val="es-ES_tradnl"/>
        </w:rPr>
        <w:t>tre los jóvenes de</w:t>
      </w:r>
      <w:r w:rsidR="006B1015" w:rsidRPr="00FA1D12">
        <w:rPr>
          <w:color w:val="000000" w:themeColor="text1"/>
          <w:lang w:val="es-ES_tradnl"/>
        </w:rPr>
        <w:t xml:space="preserve"> Medellín, donde sus dos ocurrencias quedan muy por debajo de las ocho de los adultos y las nueve de los mayores.</w:t>
      </w:r>
    </w:p>
    <w:p w14:paraId="39551C8A" w14:textId="4B75DE02" w:rsidR="00794F7E" w:rsidRDefault="00FA1D12" w:rsidP="00420B70">
      <w:pPr>
        <w:spacing w:line="360" w:lineRule="auto"/>
        <w:ind w:firstLine="284"/>
        <w:jc w:val="both"/>
        <w:rPr>
          <w:color w:val="000000" w:themeColor="text1"/>
          <w:lang w:val="es-ES_tradnl"/>
        </w:rPr>
      </w:pPr>
      <w:r w:rsidRPr="00FA1D12">
        <w:rPr>
          <w:color w:val="000000" w:themeColor="text1"/>
          <w:lang w:val="es-ES_tradnl"/>
        </w:rPr>
        <w:t xml:space="preserve">Por lo que se refiere al </w:t>
      </w:r>
      <w:r w:rsidR="0041569A" w:rsidRPr="00FA1D12">
        <w:rPr>
          <w:color w:val="000000" w:themeColor="text1"/>
          <w:lang w:val="es-ES_tradnl"/>
        </w:rPr>
        <w:t xml:space="preserve">valor evaluativo </w:t>
      </w:r>
      <w:r w:rsidRPr="00FA1D12">
        <w:rPr>
          <w:color w:val="000000" w:themeColor="text1"/>
          <w:lang w:val="es-ES_tradnl"/>
        </w:rPr>
        <w:t>en CdMx,</w:t>
      </w:r>
      <w:r w:rsidR="0041569A" w:rsidRPr="00FA1D12">
        <w:rPr>
          <w:color w:val="000000" w:themeColor="text1"/>
          <w:lang w:val="es-ES_tradnl"/>
        </w:rPr>
        <w:t xml:space="preserve"> </w:t>
      </w:r>
      <w:r w:rsidR="00A271C2" w:rsidRPr="00FA1D12">
        <w:rPr>
          <w:color w:val="000000" w:themeColor="text1"/>
          <w:lang w:val="es-ES_tradnl"/>
        </w:rPr>
        <w:t>mayores</w:t>
      </w:r>
      <w:r w:rsidR="0041569A" w:rsidRPr="00FA1D12">
        <w:rPr>
          <w:color w:val="000000" w:themeColor="text1"/>
          <w:lang w:val="es-ES_tradnl"/>
        </w:rPr>
        <w:t xml:space="preserve"> y adultos </w:t>
      </w:r>
      <w:r w:rsidR="00240F65" w:rsidRPr="00FA1D12">
        <w:rPr>
          <w:color w:val="000000" w:themeColor="text1"/>
          <w:lang w:val="es-ES_tradnl"/>
        </w:rPr>
        <w:t>se comportan de manera homogénea</w:t>
      </w:r>
      <w:r w:rsidR="00DB7AD3">
        <w:rPr>
          <w:color w:val="000000" w:themeColor="text1"/>
          <w:lang w:val="es-ES_tradnl"/>
        </w:rPr>
        <w:t>. L</w:t>
      </w:r>
      <w:r w:rsidR="00240F65" w:rsidRPr="00FA1D12">
        <w:rPr>
          <w:color w:val="000000" w:themeColor="text1"/>
          <w:lang w:val="es-ES_tradnl"/>
        </w:rPr>
        <w:t>o</w:t>
      </w:r>
      <w:r w:rsidR="00240F65" w:rsidRPr="00597293">
        <w:rPr>
          <w:color w:val="000000" w:themeColor="text1"/>
          <w:lang w:val="es-ES_tradnl"/>
        </w:rPr>
        <w:t xml:space="preserve">s </w:t>
      </w:r>
      <w:r w:rsidR="00A271C2">
        <w:rPr>
          <w:color w:val="000000" w:themeColor="text1"/>
          <w:lang w:val="es-ES_tradnl"/>
        </w:rPr>
        <w:t>jóvenes</w:t>
      </w:r>
      <w:r w:rsidR="00240F65" w:rsidRPr="00597293">
        <w:rPr>
          <w:color w:val="000000" w:themeColor="text1"/>
          <w:lang w:val="es-ES_tradnl"/>
        </w:rPr>
        <w:t xml:space="preserve"> quedan ligeramente por detrás, pero sin que la distancia resulte </w:t>
      </w:r>
      <w:r>
        <w:rPr>
          <w:color w:val="000000" w:themeColor="text1"/>
          <w:lang w:val="es-ES_tradnl"/>
        </w:rPr>
        <w:t>reveladora, dada</w:t>
      </w:r>
      <w:r w:rsidR="00A271C2">
        <w:rPr>
          <w:color w:val="000000" w:themeColor="text1"/>
          <w:lang w:val="es-ES_tradnl"/>
        </w:rPr>
        <w:t xml:space="preserve"> la parquedad de los datos</w:t>
      </w:r>
      <w:r w:rsidR="00240F65" w:rsidRPr="00597293">
        <w:rPr>
          <w:color w:val="000000" w:themeColor="text1"/>
          <w:lang w:val="es-ES_tradnl"/>
        </w:rPr>
        <w:t>.</w:t>
      </w:r>
    </w:p>
    <w:p w14:paraId="620A9CCF" w14:textId="40F2F1C2" w:rsidR="00E804B3" w:rsidRPr="00E804B3" w:rsidRDefault="00001402" w:rsidP="00420B70">
      <w:pPr>
        <w:spacing w:line="360" w:lineRule="auto"/>
        <w:ind w:firstLine="284"/>
        <w:jc w:val="both"/>
        <w:rPr>
          <w:color w:val="000000" w:themeColor="text1"/>
          <w:lang w:val="es-ES_tradnl"/>
        </w:rPr>
      </w:pPr>
      <w:r>
        <w:rPr>
          <w:color w:val="000000" w:themeColor="text1"/>
          <w:lang w:val="es-ES_tradnl"/>
        </w:rPr>
        <w:t>Así pues, e</w:t>
      </w:r>
      <w:r w:rsidR="003D28B4">
        <w:rPr>
          <w:color w:val="000000" w:themeColor="text1"/>
          <w:lang w:val="es-ES_tradnl"/>
        </w:rPr>
        <w:t xml:space="preserve">l gradiente de </w:t>
      </w:r>
      <w:r w:rsidR="00F63345" w:rsidRPr="00597293">
        <w:rPr>
          <w:color w:val="000000" w:themeColor="text1"/>
          <w:lang w:val="es-ES_tradnl"/>
        </w:rPr>
        <w:t xml:space="preserve">frecuencias </w:t>
      </w:r>
      <w:r w:rsidR="003D28B4">
        <w:rPr>
          <w:color w:val="000000" w:themeColor="text1"/>
          <w:lang w:val="es-ES_tradnl"/>
        </w:rPr>
        <w:t>por edad</w:t>
      </w:r>
      <w:r w:rsidR="005D4A12">
        <w:rPr>
          <w:color w:val="000000" w:themeColor="text1"/>
          <w:lang w:val="es-ES_tradnl"/>
        </w:rPr>
        <w:t xml:space="preserve"> de </w:t>
      </w:r>
      <w:r w:rsidR="005D4A12">
        <w:rPr>
          <w:i/>
          <w:color w:val="000000" w:themeColor="text1"/>
          <w:lang w:val="es-ES_tradnl"/>
        </w:rPr>
        <w:t>tampoco</w:t>
      </w:r>
      <w:r w:rsidR="005D4A12">
        <w:rPr>
          <w:color w:val="000000" w:themeColor="text1"/>
          <w:lang w:val="es-ES_tradnl"/>
        </w:rPr>
        <w:t xml:space="preserve"> independiente posibilita una interpretación diacrónica </w:t>
      </w:r>
      <w:r w:rsidR="00267402">
        <w:rPr>
          <w:color w:val="000000" w:themeColor="text1"/>
          <w:lang w:val="es-ES_tradnl"/>
        </w:rPr>
        <w:t>en tiempo aparente</w:t>
      </w:r>
      <w:r w:rsidR="005D4A12">
        <w:rPr>
          <w:color w:val="000000" w:themeColor="text1"/>
          <w:lang w:val="es-ES_tradnl"/>
        </w:rPr>
        <w:t xml:space="preserve"> en el caso de Madrid, </w:t>
      </w:r>
      <w:r w:rsidR="00267402">
        <w:rPr>
          <w:color w:val="000000" w:themeColor="text1"/>
          <w:lang w:val="es-ES_tradnl"/>
        </w:rPr>
        <w:t>donde l</w:t>
      </w:r>
      <w:r w:rsidR="005D4A12">
        <w:rPr>
          <w:color w:val="000000" w:themeColor="text1"/>
          <w:lang w:val="es-ES_tradnl"/>
        </w:rPr>
        <w:t>as</w:t>
      </w:r>
      <w:r w:rsidR="00257CC4">
        <w:rPr>
          <w:color w:val="000000" w:themeColor="text1"/>
          <w:lang w:val="es-ES_tradnl"/>
        </w:rPr>
        <w:t xml:space="preserve"> diferencias cuantitativas entre grupos</w:t>
      </w:r>
      <w:r w:rsidR="005D4A12">
        <w:rPr>
          <w:color w:val="000000" w:themeColor="text1"/>
          <w:lang w:val="es-ES_tradnl"/>
        </w:rPr>
        <w:t xml:space="preserve"> se ajustan al patrón </w:t>
      </w:r>
      <w:r>
        <w:rPr>
          <w:color w:val="000000" w:themeColor="text1"/>
          <w:lang w:val="es-ES_tradnl"/>
        </w:rPr>
        <w:t>propio de las</w:t>
      </w:r>
      <w:r w:rsidR="005D4A12">
        <w:rPr>
          <w:color w:val="000000" w:themeColor="text1"/>
          <w:lang w:val="es-ES_tradnl"/>
        </w:rPr>
        <w:t xml:space="preserve"> situaciones de cambio lingüístico</w:t>
      </w:r>
      <w:r w:rsidR="0042039F">
        <w:rPr>
          <w:color w:val="000000" w:themeColor="text1"/>
          <w:lang w:val="es-ES_tradnl"/>
        </w:rPr>
        <w:t>: l</w:t>
      </w:r>
      <w:r w:rsidR="0041569A" w:rsidRPr="00597293">
        <w:rPr>
          <w:color w:val="000000" w:themeColor="text1"/>
          <w:lang w:val="es-ES_tradnl"/>
        </w:rPr>
        <w:t xml:space="preserve">os jóvenes, más propicios a la innovación, </w:t>
      </w:r>
      <w:r w:rsidR="00257CC4">
        <w:rPr>
          <w:color w:val="000000" w:themeColor="text1"/>
          <w:lang w:val="es-ES_tradnl"/>
        </w:rPr>
        <w:t>sobresalen ampliamente de los a</w:t>
      </w:r>
      <w:r w:rsidR="00E804B3">
        <w:rPr>
          <w:color w:val="000000" w:themeColor="text1"/>
          <w:lang w:val="es-ES_tradnl"/>
        </w:rPr>
        <w:t xml:space="preserve">dultos, y estos de los mayores. Es probable que ese cambio no sea cualitativo, pero sí al menos cuantitativo; es </w:t>
      </w:r>
      <w:r w:rsidR="00E804B3">
        <w:rPr>
          <w:color w:val="000000" w:themeColor="text1"/>
          <w:lang w:val="es-ES_tradnl"/>
        </w:rPr>
        <w:lastRenderedPageBreak/>
        <w:t xml:space="preserve">decir, aunque este uso independiente no sea </w:t>
      </w:r>
      <w:r w:rsidR="00DB7AD3">
        <w:rPr>
          <w:color w:val="000000" w:themeColor="text1"/>
          <w:lang w:val="es-ES_tradnl"/>
        </w:rPr>
        <w:t xml:space="preserve">en realidad </w:t>
      </w:r>
      <w:r w:rsidR="00E804B3">
        <w:rPr>
          <w:color w:val="000000" w:themeColor="text1"/>
          <w:lang w:val="es-ES_tradnl"/>
        </w:rPr>
        <w:t xml:space="preserve">una innovación reciente en nuestra lengua, </w:t>
      </w:r>
      <w:r w:rsidR="00EC3624">
        <w:rPr>
          <w:color w:val="000000" w:themeColor="text1"/>
          <w:lang w:val="es-ES_tradnl"/>
        </w:rPr>
        <w:t>su</w:t>
      </w:r>
      <w:r w:rsidR="00E804B3">
        <w:rPr>
          <w:color w:val="000000" w:themeColor="text1"/>
          <w:lang w:val="es-ES_tradnl"/>
        </w:rPr>
        <w:t xml:space="preserve"> </w:t>
      </w:r>
      <w:r w:rsidR="00EC3624">
        <w:rPr>
          <w:color w:val="000000" w:themeColor="text1"/>
          <w:lang w:val="es-ES_tradnl"/>
        </w:rPr>
        <w:t xml:space="preserve">hegemonía actual en Madrid sí podría venir motivada por la aceptación de que goza entre los hablantes más jóvenes, </w:t>
      </w:r>
      <w:r w:rsidR="00DB7AD3">
        <w:rPr>
          <w:color w:val="000000" w:themeColor="text1"/>
          <w:lang w:val="es-ES_tradnl"/>
        </w:rPr>
        <w:t xml:space="preserve">los cuales </w:t>
      </w:r>
      <w:r w:rsidR="00EC3624">
        <w:rPr>
          <w:color w:val="000000" w:themeColor="text1"/>
          <w:lang w:val="es-ES_tradnl"/>
        </w:rPr>
        <w:t xml:space="preserve">están </w:t>
      </w:r>
      <w:r w:rsidR="00E804B3">
        <w:rPr>
          <w:color w:val="000000" w:themeColor="text1"/>
          <w:lang w:val="es-ES_tradnl"/>
        </w:rPr>
        <w:t>contribuye</w:t>
      </w:r>
      <w:r w:rsidR="00EC3624">
        <w:rPr>
          <w:color w:val="000000" w:themeColor="text1"/>
          <w:lang w:val="es-ES_tradnl"/>
        </w:rPr>
        <w:t>ndo</w:t>
      </w:r>
      <w:r w:rsidR="00E804B3">
        <w:rPr>
          <w:color w:val="000000" w:themeColor="text1"/>
          <w:lang w:val="es-ES_tradnl"/>
        </w:rPr>
        <w:t xml:space="preserve"> decisivamente a</w:t>
      </w:r>
      <w:r w:rsidR="00DB7AD3">
        <w:rPr>
          <w:color w:val="000000" w:themeColor="text1"/>
          <w:lang w:val="es-ES_tradnl"/>
        </w:rPr>
        <w:t>l incremento de su frecuencia relativa.</w:t>
      </w:r>
    </w:p>
    <w:p w14:paraId="0E7E2902" w14:textId="0186FD09" w:rsidR="008462F9" w:rsidRPr="00860EC2" w:rsidRDefault="00DB7AD3" w:rsidP="008B65DC">
      <w:pPr>
        <w:spacing w:line="360" w:lineRule="auto"/>
        <w:ind w:firstLine="284"/>
        <w:jc w:val="both"/>
        <w:rPr>
          <w:color w:val="000000" w:themeColor="text1"/>
          <w:lang w:val="es-ES_tradnl"/>
        </w:rPr>
      </w:pPr>
      <w:r>
        <w:rPr>
          <w:color w:val="000000" w:themeColor="text1"/>
          <w:lang w:val="es-ES_tradnl"/>
        </w:rPr>
        <w:t>L</w:t>
      </w:r>
      <w:r w:rsidR="005D4A12">
        <w:rPr>
          <w:color w:val="000000" w:themeColor="text1"/>
          <w:lang w:val="es-ES_tradnl"/>
        </w:rPr>
        <w:t>as ciudades americanas</w:t>
      </w:r>
      <w:r>
        <w:rPr>
          <w:color w:val="000000" w:themeColor="text1"/>
          <w:lang w:val="es-ES_tradnl"/>
        </w:rPr>
        <w:t>, donde la</w:t>
      </w:r>
      <w:r w:rsidR="00001402">
        <w:rPr>
          <w:color w:val="000000" w:themeColor="text1"/>
          <w:lang w:val="es-ES_tradnl"/>
        </w:rPr>
        <w:t>s frecuencias oscilan de un modo</w:t>
      </w:r>
      <w:r w:rsidR="00136593">
        <w:rPr>
          <w:color w:val="000000" w:themeColor="text1"/>
          <w:lang w:val="es-ES_tradnl"/>
        </w:rPr>
        <w:t xml:space="preserve"> bastante</w:t>
      </w:r>
      <w:r w:rsidR="00001402">
        <w:rPr>
          <w:color w:val="000000" w:themeColor="text1"/>
          <w:lang w:val="es-ES_tradnl"/>
        </w:rPr>
        <w:t xml:space="preserve"> irregular</w:t>
      </w:r>
      <w:r w:rsidR="00267402">
        <w:rPr>
          <w:color w:val="000000" w:themeColor="text1"/>
          <w:lang w:val="es-ES_tradnl"/>
        </w:rPr>
        <w:t xml:space="preserve">, </w:t>
      </w:r>
      <w:r>
        <w:rPr>
          <w:color w:val="000000" w:themeColor="text1"/>
          <w:lang w:val="es-ES_tradnl"/>
        </w:rPr>
        <w:t>ofrecen un escenario muy diferente al de Madrid. Eso</w:t>
      </w:r>
      <w:r w:rsidR="00001402">
        <w:rPr>
          <w:color w:val="000000" w:themeColor="text1"/>
          <w:lang w:val="es-ES_tradnl"/>
        </w:rPr>
        <w:t xml:space="preserve"> podría </w:t>
      </w:r>
      <w:r w:rsidR="00267402">
        <w:rPr>
          <w:color w:val="000000" w:themeColor="text1"/>
          <w:lang w:val="es-ES_tradnl"/>
        </w:rPr>
        <w:t>ser un indicio</w:t>
      </w:r>
      <w:r w:rsidR="00001402">
        <w:rPr>
          <w:color w:val="000000" w:themeColor="text1"/>
          <w:lang w:val="es-ES_tradnl"/>
        </w:rPr>
        <w:t xml:space="preserve"> de que</w:t>
      </w:r>
      <w:r w:rsidR="00136593">
        <w:rPr>
          <w:color w:val="000000" w:themeColor="text1"/>
          <w:lang w:val="es-ES_tradnl"/>
        </w:rPr>
        <w:t>,</w:t>
      </w:r>
      <w:r w:rsidR="00001402">
        <w:rPr>
          <w:color w:val="000000" w:themeColor="text1"/>
          <w:lang w:val="es-ES_tradnl"/>
        </w:rPr>
        <w:t xml:space="preserve"> en ellas</w:t>
      </w:r>
      <w:r w:rsidR="00136593">
        <w:rPr>
          <w:color w:val="000000" w:themeColor="text1"/>
          <w:lang w:val="es-ES_tradnl"/>
        </w:rPr>
        <w:t>,</w:t>
      </w:r>
      <w:r w:rsidR="005D4A12">
        <w:rPr>
          <w:color w:val="000000" w:themeColor="text1"/>
          <w:lang w:val="es-ES_tradnl"/>
        </w:rPr>
        <w:t xml:space="preserve"> </w:t>
      </w:r>
      <w:r w:rsidR="007C69E3">
        <w:rPr>
          <w:color w:val="000000" w:themeColor="text1"/>
          <w:lang w:val="es-ES_tradnl"/>
        </w:rPr>
        <w:t>la implantación</w:t>
      </w:r>
      <w:r w:rsidR="0041569A" w:rsidRPr="00597293">
        <w:rPr>
          <w:color w:val="000000" w:themeColor="text1"/>
          <w:lang w:val="es-ES_tradnl"/>
        </w:rPr>
        <w:t xml:space="preserve"> </w:t>
      </w:r>
      <w:r w:rsidR="007C69E3">
        <w:rPr>
          <w:color w:val="000000" w:themeColor="text1"/>
          <w:lang w:val="es-ES_tradnl"/>
        </w:rPr>
        <w:t>d</w:t>
      </w:r>
      <w:r w:rsidR="0041569A" w:rsidRPr="00597293">
        <w:rPr>
          <w:color w:val="000000" w:themeColor="text1"/>
          <w:lang w:val="es-ES_tradnl"/>
        </w:rPr>
        <w:t>e</w:t>
      </w:r>
      <w:r w:rsidR="00FC795C">
        <w:rPr>
          <w:color w:val="000000" w:themeColor="text1"/>
          <w:lang w:val="es-ES_tradnl"/>
        </w:rPr>
        <w:t xml:space="preserve"> este</w:t>
      </w:r>
      <w:r w:rsidR="0041569A" w:rsidRPr="00597293">
        <w:rPr>
          <w:color w:val="000000" w:themeColor="text1"/>
          <w:lang w:val="es-ES_tradnl"/>
        </w:rPr>
        <w:t xml:space="preserve"> valor</w:t>
      </w:r>
      <w:r w:rsidR="0042039F">
        <w:rPr>
          <w:color w:val="000000" w:themeColor="text1"/>
          <w:lang w:val="es-ES_tradnl"/>
        </w:rPr>
        <w:t xml:space="preserve"> independiente</w:t>
      </w:r>
      <w:r w:rsidR="0041569A" w:rsidRPr="00597293">
        <w:rPr>
          <w:color w:val="000000" w:themeColor="text1"/>
          <w:lang w:val="es-ES_tradnl"/>
        </w:rPr>
        <w:t xml:space="preserve"> de </w:t>
      </w:r>
      <w:r w:rsidR="0041569A" w:rsidRPr="00597293">
        <w:rPr>
          <w:i/>
          <w:color w:val="000000" w:themeColor="text1"/>
          <w:lang w:val="es-ES_tradnl"/>
        </w:rPr>
        <w:t>tampoco</w:t>
      </w:r>
      <w:r w:rsidR="0041569A" w:rsidRPr="00597293">
        <w:rPr>
          <w:color w:val="000000" w:themeColor="text1"/>
          <w:lang w:val="es-ES_tradnl"/>
        </w:rPr>
        <w:t xml:space="preserve"> se enc</w:t>
      </w:r>
      <w:r w:rsidR="0042039F">
        <w:rPr>
          <w:color w:val="000000" w:themeColor="text1"/>
          <w:lang w:val="es-ES_tradnl"/>
        </w:rPr>
        <w:t>uentr</w:t>
      </w:r>
      <w:r w:rsidR="0041569A" w:rsidRPr="00597293">
        <w:rPr>
          <w:color w:val="000000" w:themeColor="text1"/>
          <w:lang w:val="es-ES_tradnl"/>
        </w:rPr>
        <w:t xml:space="preserve">a en una fase más </w:t>
      </w:r>
      <w:r w:rsidR="00FC795C">
        <w:rPr>
          <w:color w:val="000000" w:themeColor="text1"/>
          <w:lang w:val="es-ES_tradnl"/>
        </w:rPr>
        <w:t xml:space="preserve">consolidada y, por tanto, más cercana a la estabilidad diastrática. </w:t>
      </w:r>
      <w:r w:rsidR="00267402">
        <w:rPr>
          <w:color w:val="000000" w:themeColor="text1"/>
          <w:lang w:val="es-ES_tradnl"/>
        </w:rPr>
        <w:t>Algo parecido cabría decir del valor evaluativo propio de CdMx. No obstante,</w:t>
      </w:r>
      <w:r w:rsidR="00FC795C">
        <w:rPr>
          <w:color w:val="000000" w:themeColor="text1"/>
          <w:lang w:val="es-ES_tradnl"/>
        </w:rPr>
        <w:t xml:space="preserve"> esta</w:t>
      </w:r>
      <w:r w:rsidR="00267402">
        <w:rPr>
          <w:color w:val="000000" w:themeColor="text1"/>
          <w:lang w:val="es-ES_tradnl"/>
        </w:rPr>
        <w:t>s</w:t>
      </w:r>
      <w:r w:rsidR="00FC795C">
        <w:rPr>
          <w:color w:val="000000" w:themeColor="text1"/>
          <w:lang w:val="es-ES_tradnl"/>
        </w:rPr>
        <w:t xml:space="preserve"> conclusi</w:t>
      </w:r>
      <w:r w:rsidR="00267402">
        <w:rPr>
          <w:color w:val="000000" w:themeColor="text1"/>
          <w:lang w:val="es-ES_tradnl"/>
        </w:rPr>
        <w:t>o</w:t>
      </w:r>
      <w:r w:rsidR="00FC795C">
        <w:rPr>
          <w:color w:val="000000" w:themeColor="text1"/>
          <w:lang w:val="es-ES_tradnl"/>
        </w:rPr>
        <w:t>n</w:t>
      </w:r>
      <w:r w:rsidR="00267402">
        <w:rPr>
          <w:color w:val="000000" w:themeColor="text1"/>
          <w:lang w:val="es-ES_tradnl"/>
        </w:rPr>
        <w:t>es</w:t>
      </w:r>
      <w:r w:rsidR="00FC795C">
        <w:rPr>
          <w:color w:val="000000" w:themeColor="text1"/>
          <w:lang w:val="es-ES_tradnl"/>
        </w:rPr>
        <w:t xml:space="preserve"> </w:t>
      </w:r>
      <w:r w:rsidR="009E7D30">
        <w:rPr>
          <w:color w:val="000000" w:themeColor="text1"/>
          <w:lang w:val="es-ES_tradnl"/>
        </w:rPr>
        <w:t>dista</w:t>
      </w:r>
      <w:r w:rsidR="00267402">
        <w:rPr>
          <w:color w:val="000000" w:themeColor="text1"/>
          <w:lang w:val="es-ES_tradnl"/>
        </w:rPr>
        <w:t>n</w:t>
      </w:r>
      <w:r w:rsidR="009E7D30">
        <w:rPr>
          <w:color w:val="000000" w:themeColor="text1"/>
          <w:lang w:val="es-ES_tradnl"/>
        </w:rPr>
        <w:t xml:space="preserve"> de estar </w:t>
      </w:r>
      <w:r w:rsidR="00794F7E">
        <w:rPr>
          <w:color w:val="000000" w:themeColor="text1"/>
          <w:lang w:val="es-ES_tradnl"/>
        </w:rPr>
        <w:t xml:space="preserve">suficientemente </w:t>
      </w:r>
      <w:r w:rsidR="009E7D30">
        <w:rPr>
          <w:color w:val="000000" w:themeColor="text1"/>
          <w:lang w:val="es-ES_tradnl"/>
        </w:rPr>
        <w:t>avalada</w:t>
      </w:r>
      <w:r w:rsidR="00267402">
        <w:rPr>
          <w:color w:val="000000" w:themeColor="text1"/>
          <w:lang w:val="es-ES_tradnl"/>
        </w:rPr>
        <w:t>s</w:t>
      </w:r>
      <w:r w:rsidR="009E7D30">
        <w:rPr>
          <w:color w:val="000000" w:themeColor="text1"/>
          <w:lang w:val="es-ES_tradnl"/>
        </w:rPr>
        <w:t xml:space="preserve">. De hecho, </w:t>
      </w:r>
      <w:r w:rsidR="00267402">
        <w:rPr>
          <w:color w:val="000000" w:themeColor="text1"/>
          <w:lang w:val="es-ES_tradnl"/>
        </w:rPr>
        <w:t xml:space="preserve">hay cierta discordancia entre los datos emanados de la variable edad, analizados ahora, y </w:t>
      </w:r>
      <w:r w:rsidR="00FC795C">
        <w:rPr>
          <w:color w:val="000000" w:themeColor="text1"/>
          <w:lang w:val="es-ES_tradnl"/>
        </w:rPr>
        <w:t>los de la variable sexo</w:t>
      </w:r>
      <w:r w:rsidR="009E7D30">
        <w:rPr>
          <w:color w:val="000000" w:themeColor="text1"/>
          <w:lang w:val="es-ES_tradnl"/>
        </w:rPr>
        <w:t xml:space="preserve"> </w:t>
      </w:r>
      <w:r w:rsidR="00267402">
        <w:rPr>
          <w:color w:val="000000" w:themeColor="text1"/>
          <w:lang w:val="es-ES_tradnl"/>
        </w:rPr>
        <w:t>que vimos en el epígrafe anterior. Allí constatamos que</w:t>
      </w:r>
      <w:r w:rsidR="009E7D30">
        <w:rPr>
          <w:color w:val="000000" w:themeColor="text1"/>
          <w:lang w:val="es-ES_tradnl"/>
        </w:rPr>
        <w:t xml:space="preserve"> </w:t>
      </w:r>
      <w:r w:rsidR="009E7D30">
        <w:rPr>
          <w:i/>
          <w:color w:val="000000" w:themeColor="text1"/>
          <w:lang w:val="es-ES_tradnl"/>
        </w:rPr>
        <w:t>tampoco</w:t>
      </w:r>
      <w:r w:rsidR="009E7D30">
        <w:rPr>
          <w:color w:val="000000" w:themeColor="text1"/>
          <w:lang w:val="es-ES_tradnl"/>
        </w:rPr>
        <w:t xml:space="preserve"> </w:t>
      </w:r>
      <w:r>
        <w:rPr>
          <w:color w:val="000000" w:themeColor="text1"/>
          <w:lang w:val="es-ES_tradnl"/>
        </w:rPr>
        <w:t xml:space="preserve">independiente </w:t>
      </w:r>
      <w:r w:rsidR="009E7D30">
        <w:rPr>
          <w:color w:val="000000" w:themeColor="text1"/>
          <w:lang w:val="es-ES_tradnl"/>
        </w:rPr>
        <w:t>se asocia ante todo al habla de las mujeres</w:t>
      </w:r>
      <w:r w:rsidR="000D236F">
        <w:rPr>
          <w:color w:val="000000" w:themeColor="text1"/>
          <w:lang w:val="es-ES_tradnl"/>
        </w:rPr>
        <w:t xml:space="preserve">, lo cual </w:t>
      </w:r>
      <w:r w:rsidR="00C05E17">
        <w:rPr>
          <w:color w:val="000000" w:themeColor="text1"/>
          <w:lang w:val="es-ES_tradnl"/>
        </w:rPr>
        <w:t xml:space="preserve">también </w:t>
      </w:r>
      <w:r w:rsidR="002F6CE9">
        <w:rPr>
          <w:color w:val="000000" w:themeColor="text1"/>
          <w:lang w:val="es-ES_tradnl"/>
        </w:rPr>
        <w:t>suele ser indicio de</w:t>
      </w:r>
      <w:r w:rsidR="000D236F">
        <w:rPr>
          <w:color w:val="000000" w:themeColor="text1"/>
          <w:lang w:val="es-ES_tradnl"/>
        </w:rPr>
        <w:t xml:space="preserve"> la existencia de un cambio en ciernes</w:t>
      </w:r>
      <w:r w:rsidR="009E7D30">
        <w:rPr>
          <w:color w:val="000000" w:themeColor="text1"/>
          <w:lang w:val="es-ES_tradnl"/>
        </w:rPr>
        <w:t xml:space="preserve">. </w:t>
      </w:r>
      <w:r w:rsidR="00A271C2">
        <w:rPr>
          <w:color w:val="000000" w:themeColor="text1"/>
          <w:lang w:val="es-ES_tradnl"/>
        </w:rPr>
        <w:t>D</w:t>
      </w:r>
      <w:r w:rsidR="00C05E17">
        <w:rPr>
          <w:color w:val="000000" w:themeColor="text1"/>
          <w:lang w:val="es-ES_tradnl"/>
        </w:rPr>
        <w:t>icho sesgo femenino</w:t>
      </w:r>
      <w:r w:rsidR="009E7D30">
        <w:rPr>
          <w:color w:val="000000" w:themeColor="text1"/>
          <w:lang w:val="es-ES_tradnl"/>
        </w:rPr>
        <w:t xml:space="preserve"> </w:t>
      </w:r>
      <w:r w:rsidR="000D236F">
        <w:rPr>
          <w:color w:val="000000" w:themeColor="text1"/>
          <w:lang w:val="es-ES_tradnl"/>
        </w:rPr>
        <w:t>se manifiesta</w:t>
      </w:r>
      <w:r w:rsidR="009E7D30">
        <w:rPr>
          <w:color w:val="000000" w:themeColor="text1"/>
          <w:lang w:val="es-ES_tradnl"/>
        </w:rPr>
        <w:t xml:space="preserve"> fundamentalmente en </w:t>
      </w:r>
      <w:r w:rsidR="000D236F">
        <w:rPr>
          <w:color w:val="000000" w:themeColor="text1"/>
          <w:lang w:val="es-ES_tradnl"/>
        </w:rPr>
        <w:t>las ciudades de América</w:t>
      </w:r>
      <w:r w:rsidR="00E804B3">
        <w:rPr>
          <w:color w:val="000000" w:themeColor="text1"/>
          <w:lang w:val="es-ES_tradnl"/>
        </w:rPr>
        <w:t>. A</w:t>
      </w:r>
      <w:r w:rsidR="00C05E17">
        <w:rPr>
          <w:color w:val="000000" w:themeColor="text1"/>
          <w:lang w:val="es-ES_tradnl"/>
        </w:rPr>
        <w:t>unque Madrid muestra una tendencia análoga</w:t>
      </w:r>
      <w:r w:rsidR="000D236F">
        <w:rPr>
          <w:color w:val="000000" w:themeColor="text1"/>
          <w:lang w:val="es-ES_tradnl"/>
        </w:rPr>
        <w:t xml:space="preserve">, lo hace de una manera mucho más </w:t>
      </w:r>
      <w:r w:rsidR="00FF1E0B">
        <w:rPr>
          <w:color w:val="000000" w:themeColor="text1"/>
          <w:lang w:val="es-ES_tradnl"/>
        </w:rPr>
        <w:t>tenue</w:t>
      </w:r>
      <w:r w:rsidR="00FC795C">
        <w:rPr>
          <w:color w:val="000000" w:themeColor="text1"/>
          <w:lang w:val="es-ES_tradnl"/>
        </w:rPr>
        <w:t xml:space="preserve">. </w:t>
      </w:r>
      <w:r w:rsidR="00C05E17">
        <w:rPr>
          <w:color w:val="000000" w:themeColor="text1"/>
          <w:lang w:val="es-ES_tradnl"/>
        </w:rPr>
        <w:t>En ciert</w:t>
      </w:r>
      <w:r w:rsidR="00400DA7">
        <w:rPr>
          <w:color w:val="000000" w:themeColor="text1"/>
          <w:lang w:val="es-ES_tradnl"/>
        </w:rPr>
        <w:t>a manera</w:t>
      </w:r>
      <w:r w:rsidR="00C05E17">
        <w:rPr>
          <w:color w:val="000000" w:themeColor="text1"/>
          <w:lang w:val="es-ES_tradnl"/>
        </w:rPr>
        <w:t xml:space="preserve">, </w:t>
      </w:r>
      <w:r w:rsidR="000D236F">
        <w:rPr>
          <w:color w:val="000000" w:themeColor="text1"/>
          <w:lang w:val="es-ES_tradnl"/>
        </w:rPr>
        <w:t>los papeles se intercambian</w:t>
      </w:r>
      <w:r w:rsidR="00FF1E0B">
        <w:rPr>
          <w:color w:val="000000" w:themeColor="text1"/>
          <w:lang w:val="es-ES_tradnl"/>
        </w:rPr>
        <w:t xml:space="preserve"> al atender la variable edad</w:t>
      </w:r>
      <w:r w:rsidR="000D236F">
        <w:rPr>
          <w:color w:val="000000" w:themeColor="text1"/>
          <w:lang w:val="es-ES_tradnl"/>
        </w:rPr>
        <w:t xml:space="preserve">, pues es el español europeo, y no el americano, el que </w:t>
      </w:r>
      <w:r w:rsidR="004E7329">
        <w:rPr>
          <w:color w:val="000000" w:themeColor="text1"/>
          <w:lang w:val="es-ES_tradnl"/>
        </w:rPr>
        <w:t>manifiesta</w:t>
      </w:r>
      <w:r w:rsidR="000D236F">
        <w:rPr>
          <w:color w:val="000000" w:themeColor="text1"/>
          <w:lang w:val="es-ES_tradnl"/>
        </w:rPr>
        <w:t xml:space="preserve"> de manera más genuina</w:t>
      </w:r>
      <w:r w:rsidR="00AF3AFE">
        <w:rPr>
          <w:color w:val="000000" w:themeColor="text1"/>
          <w:lang w:val="es-ES_tradnl"/>
        </w:rPr>
        <w:t xml:space="preserve"> </w:t>
      </w:r>
      <w:r w:rsidR="000D236F">
        <w:rPr>
          <w:color w:val="000000" w:themeColor="text1"/>
          <w:lang w:val="es-ES_tradnl"/>
        </w:rPr>
        <w:t>un</w:t>
      </w:r>
      <w:r w:rsidR="00C05E17">
        <w:rPr>
          <w:color w:val="000000" w:themeColor="text1"/>
          <w:lang w:val="es-ES_tradnl"/>
        </w:rPr>
        <w:t>a estratificación social marcada</w:t>
      </w:r>
      <w:r w:rsidR="002F6CE9">
        <w:rPr>
          <w:color w:val="000000" w:themeColor="text1"/>
          <w:lang w:val="es-ES_tradnl"/>
        </w:rPr>
        <w:t>.</w:t>
      </w:r>
      <w:r w:rsidR="000D236F">
        <w:rPr>
          <w:color w:val="000000" w:themeColor="text1"/>
          <w:lang w:val="es-ES_tradnl"/>
        </w:rPr>
        <w:t xml:space="preserve"> </w:t>
      </w:r>
      <w:r w:rsidR="00F20949">
        <w:rPr>
          <w:color w:val="000000" w:themeColor="text1"/>
          <w:lang w:val="es-ES_tradnl"/>
        </w:rPr>
        <w:t>Sea como fuere, la extrapolación de</w:t>
      </w:r>
      <w:r w:rsidR="00C05E17">
        <w:rPr>
          <w:color w:val="000000" w:themeColor="text1"/>
          <w:lang w:val="es-ES_tradnl"/>
        </w:rPr>
        <w:t xml:space="preserve"> estos</w:t>
      </w:r>
      <w:r w:rsidR="00F20949">
        <w:rPr>
          <w:color w:val="000000" w:themeColor="text1"/>
          <w:lang w:val="es-ES_tradnl"/>
        </w:rPr>
        <w:t xml:space="preserve"> datos sincrónicos al plano diacrónico, aunque legítima, debe acometerse con </w:t>
      </w:r>
      <w:r w:rsidR="002F6CE9">
        <w:rPr>
          <w:color w:val="000000" w:themeColor="text1"/>
          <w:lang w:val="es-ES_tradnl"/>
        </w:rPr>
        <w:t>la debida dosis de cautela</w:t>
      </w:r>
      <w:r w:rsidR="00F20949">
        <w:rPr>
          <w:color w:val="000000" w:themeColor="text1"/>
          <w:lang w:val="es-ES_tradnl"/>
        </w:rPr>
        <w:t xml:space="preserve">, </w:t>
      </w:r>
      <w:r w:rsidR="00AF3AFE">
        <w:rPr>
          <w:color w:val="000000" w:themeColor="text1"/>
          <w:lang w:val="es-ES_tradnl"/>
        </w:rPr>
        <w:t>ya</w:t>
      </w:r>
      <w:r w:rsidR="00F20949">
        <w:rPr>
          <w:color w:val="000000" w:themeColor="text1"/>
          <w:lang w:val="es-ES_tradnl"/>
        </w:rPr>
        <w:t xml:space="preserve"> que un análisis en tiempo aparente no puede suplir la investigación en </w:t>
      </w:r>
      <w:r w:rsidR="00A20D2F">
        <w:rPr>
          <w:color w:val="000000" w:themeColor="text1"/>
          <w:lang w:val="es-ES_tradnl"/>
        </w:rPr>
        <w:t>tiempo real por medio de corpus históricos.</w:t>
      </w:r>
    </w:p>
    <w:p w14:paraId="7FD9D981" w14:textId="0999D44C" w:rsidR="00B715CD" w:rsidRDefault="00B715CD" w:rsidP="00420B70">
      <w:pPr>
        <w:spacing w:line="360" w:lineRule="auto"/>
        <w:rPr>
          <w:color w:val="000000" w:themeColor="text1"/>
          <w:lang w:val="es-ES_tradnl"/>
        </w:rPr>
      </w:pPr>
    </w:p>
    <w:p w14:paraId="2A84A058" w14:textId="0763BB9E" w:rsidR="008462F9" w:rsidRPr="003C1C89" w:rsidRDefault="00FB2AAB" w:rsidP="00420B70">
      <w:pPr>
        <w:pStyle w:val="Ttulo3"/>
        <w:spacing w:before="0" w:line="360" w:lineRule="auto"/>
        <w:rPr>
          <w:rFonts w:ascii="Times New Roman" w:hAnsi="Times New Roman" w:cs="Times New Roman"/>
          <w:i/>
          <w:color w:val="000000" w:themeColor="text1"/>
          <w:lang w:val="es-MX"/>
        </w:rPr>
      </w:pPr>
      <w:r w:rsidRPr="003C1C89">
        <w:rPr>
          <w:rFonts w:ascii="Times New Roman" w:hAnsi="Times New Roman" w:cs="Times New Roman"/>
          <w:i/>
          <w:color w:val="000000" w:themeColor="text1"/>
          <w:lang w:val="es-MX"/>
        </w:rPr>
        <w:t>4.</w:t>
      </w:r>
      <w:r w:rsidR="00341148" w:rsidRPr="003C1C89">
        <w:rPr>
          <w:rFonts w:ascii="Times New Roman" w:hAnsi="Times New Roman" w:cs="Times New Roman"/>
          <w:i/>
          <w:color w:val="000000" w:themeColor="text1"/>
          <w:lang w:val="es-MX"/>
        </w:rPr>
        <w:t>4</w:t>
      </w:r>
      <w:r w:rsidR="00241B00" w:rsidRPr="003C1C89">
        <w:rPr>
          <w:rFonts w:ascii="Times New Roman" w:hAnsi="Times New Roman" w:cs="Times New Roman"/>
          <w:i/>
          <w:color w:val="000000" w:themeColor="text1"/>
          <w:lang w:val="es-MX"/>
        </w:rPr>
        <w:t>. Distribución por nivel de estudios</w:t>
      </w:r>
    </w:p>
    <w:p w14:paraId="7BF8CF34" w14:textId="4D673092" w:rsidR="00241B00" w:rsidRDefault="00241B00" w:rsidP="00420B70">
      <w:pPr>
        <w:spacing w:line="360" w:lineRule="auto"/>
        <w:ind w:firstLine="284"/>
        <w:jc w:val="both"/>
        <w:rPr>
          <w:lang w:eastAsia="en-US"/>
        </w:rPr>
      </w:pPr>
      <w:r w:rsidRPr="00F131FA">
        <w:rPr>
          <w:lang w:eastAsia="en-US"/>
        </w:rPr>
        <w:t xml:space="preserve">Sintetizamos en la tabla 4 la incidencia del grado de escolarización de los informantes. Se trata de la variable social que en el proyecto PRESEEA recibe la </w:t>
      </w:r>
      <w:r w:rsidR="004073EA">
        <w:rPr>
          <w:lang w:eastAsia="en-US"/>
        </w:rPr>
        <w:t>etiqueta</w:t>
      </w:r>
      <w:r w:rsidRPr="00F131FA">
        <w:rPr>
          <w:lang w:eastAsia="en-US"/>
        </w:rPr>
        <w:t xml:space="preserve"> </w:t>
      </w:r>
      <w:r w:rsidRPr="00F131FA">
        <w:rPr>
          <w:i/>
          <w:lang w:eastAsia="en-US"/>
        </w:rPr>
        <w:t>nivel de estudios</w:t>
      </w:r>
      <w:r w:rsidRPr="00F131FA">
        <w:rPr>
          <w:lang w:eastAsia="en-US"/>
        </w:rPr>
        <w:t xml:space="preserve"> y es organizada </w:t>
      </w:r>
      <w:r w:rsidR="002F6CE9">
        <w:rPr>
          <w:lang w:eastAsia="en-US"/>
        </w:rPr>
        <w:t>en</w:t>
      </w:r>
      <w:r w:rsidRPr="00F131FA">
        <w:rPr>
          <w:lang w:eastAsia="en-US"/>
        </w:rPr>
        <w:t xml:space="preserve"> tres grupos</w:t>
      </w:r>
      <w:r w:rsidR="002F6CE9">
        <w:rPr>
          <w:lang w:eastAsia="en-US"/>
        </w:rPr>
        <w:t xml:space="preserve"> discretos</w:t>
      </w:r>
      <w:r w:rsidR="004073EA">
        <w:rPr>
          <w:lang w:eastAsia="en-US"/>
        </w:rPr>
        <w:t>: alto, medio y bajo.</w:t>
      </w:r>
    </w:p>
    <w:p w14:paraId="60E56016" w14:textId="77777777" w:rsidR="00631D0B" w:rsidRDefault="00631D0B" w:rsidP="00420B70">
      <w:pPr>
        <w:spacing w:line="360" w:lineRule="auto"/>
        <w:rPr>
          <w:lang w:eastAsia="en-US"/>
        </w:rPr>
      </w:pPr>
    </w:p>
    <w:tbl>
      <w:tblPr>
        <w:tblStyle w:val="Tablaconcuadrcula"/>
        <w:tblW w:w="0" w:type="auto"/>
        <w:jc w:val="center"/>
        <w:tblLook w:val="04A0" w:firstRow="1" w:lastRow="0" w:firstColumn="1" w:lastColumn="0" w:noHBand="0" w:noVBand="1"/>
      </w:tblPr>
      <w:tblGrid>
        <w:gridCol w:w="987"/>
        <w:gridCol w:w="1409"/>
        <w:gridCol w:w="1329"/>
        <w:gridCol w:w="1268"/>
        <w:gridCol w:w="1381"/>
        <w:gridCol w:w="1293"/>
        <w:gridCol w:w="1161"/>
      </w:tblGrid>
      <w:tr w:rsidR="00631D0B" w:rsidRPr="00631D0B" w14:paraId="1361061D" w14:textId="77777777" w:rsidTr="00AC3262">
        <w:trPr>
          <w:jc w:val="center"/>
        </w:trPr>
        <w:tc>
          <w:tcPr>
            <w:tcW w:w="8828" w:type="dxa"/>
            <w:gridSpan w:val="7"/>
            <w:shd w:val="clear" w:color="auto" w:fill="BFBFBF" w:themeFill="background1" w:themeFillShade="BF"/>
          </w:tcPr>
          <w:p w14:paraId="64FE85D4" w14:textId="4E55DF68" w:rsidR="00631D0B" w:rsidRPr="009548D0" w:rsidRDefault="00631D0B" w:rsidP="00420B70">
            <w:pPr>
              <w:spacing w:line="360" w:lineRule="auto"/>
              <w:jc w:val="center"/>
              <w:rPr>
                <w:color w:val="000000" w:themeColor="text1"/>
                <w:sz w:val="22"/>
                <w:szCs w:val="22"/>
                <w:lang w:eastAsia="en-US"/>
              </w:rPr>
            </w:pPr>
            <w:r w:rsidRPr="009548D0">
              <w:rPr>
                <w:b/>
                <w:bCs/>
                <w:color w:val="000000" w:themeColor="text1"/>
                <w:sz w:val="22"/>
                <w:szCs w:val="22"/>
              </w:rPr>
              <w:t xml:space="preserve">Uso </w:t>
            </w:r>
            <w:r w:rsidR="003218C6">
              <w:rPr>
                <w:b/>
                <w:bCs/>
                <w:color w:val="000000" w:themeColor="text1"/>
                <w:sz w:val="22"/>
                <w:szCs w:val="22"/>
              </w:rPr>
              <w:t>aditiv</w:t>
            </w:r>
            <w:r w:rsidRPr="009548D0">
              <w:rPr>
                <w:b/>
                <w:bCs/>
                <w:color w:val="000000" w:themeColor="text1"/>
                <w:sz w:val="22"/>
                <w:szCs w:val="22"/>
              </w:rPr>
              <w:t xml:space="preserve">o de </w:t>
            </w:r>
            <w:r w:rsidRPr="009548D0">
              <w:rPr>
                <w:b/>
                <w:bCs/>
                <w:i/>
                <w:iCs/>
                <w:color w:val="000000" w:themeColor="text1"/>
                <w:sz w:val="22"/>
                <w:szCs w:val="22"/>
              </w:rPr>
              <w:t>tampoco</w:t>
            </w:r>
          </w:p>
        </w:tc>
      </w:tr>
      <w:tr w:rsidR="00631D0B" w:rsidRPr="00631D0B" w14:paraId="70980D88" w14:textId="77777777" w:rsidTr="008E3687">
        <w:trPr>
          <w:jc w:val="center"/>
        </w:trPr>
        <w:tc>
          <w:tcPr>
            <w:tcW w:w="987" w:type="dxa"/>
            <w:shd w:val="clear" w:color="auto" w:fill="D9D9D9" w:themeFill="background1" w:themeFillShade="D9"/>
          </w:tcPr>
          <w:p w14:paraId="0C342FD3" w14:textId="77777777" w:rsidR="00631D0B" w:rsidRPr="009548D0" w:rsidRDefault="00631D0B" w:rsidP="00420B70">
            <w:pPr>
              <w:spacing w:line="360" w:lineRule="auto"/>
              <w:jc w:val="center"/>
              <w:rPr>
                <w:sz w:val="22"/>
                <w:szCs w:val="22"/>
                <w:lang w:eastAsia="en-US"/>
              </w:rPr>
            </w:pPr>
          </w:p>
        </w:tc>
        <w:tc>
          <w:tcPr>
            <w:tcW w:w="1409" w:type="dxa"/>
            <w:shd w:val="clear" w:color="auto" w:fill="D9D9D9" w:themeFill="background1" w:themeFillShade="D9"/>
          </w:tcPr>
          <w:p w14:paraId="491B685A" w14:textId="77777777" w:rsidR="00631D0B" w:rsidRPr="009548D0" w:rsidRDefault="00631D0B" w:rsidP="00420B70">
            <w:pPr>
              <w:spacing w:line="360" w:lineRule="auto"/>
              <w:jc w:val="center"/>
              <w:rPr>
                <w:b/>
                <w:sz w:val="22"/>
                <w:szCs w:val="22"/>
                <w:lang w:eastAsia="en-US"/>
              </w:rPr>
            </w:pPr>
            <w:r w:rsidRPr="009548D0">
              <w:rPr>
                <w:b/>
                <w:color w:val="000000" w:themeColor="text1"/>
                <w:sz w:val="22"/>
                <w:szCs w:val="22"/>
              </w:rPr>
              <w:t>Madrid</w:t>
            </w:r>
          </w:p>
        </w:tc>
        <w:tc>
          <w:tcPr>
            <w:tcW w:w="1329" w:type="dxa"/>
            <w:shd w:val="clear" w:color="auto" w:fill="D9D9D9" w:themeFill="background1" w:themeFillShade="D9"/>
          </w:tcPr>
          <w:p w14:paraId="3B7F0F1A" w14:textId="77777777" w:rsidR="00631D0B" w:rsidRPr="009548D0" w:rsidRDefault="00631D0B" w:rsidP="00420B70">
            <w:pPr>
              <w:spacing w:line="360" w:lineRule="auto"/>
              <w:jc w:val="center"/>
              <w:rPr>
                <w:b/>
                <w:sz w:val="22"/>
                <w:szCs w:val="22"/>
                <w:lang w:eastAsia="en-US"/>
              </w:rPr>
            </w:pPr>
            <w:r w:rsidRPr="009548D0">
              <w:rPr>
                <w:b/>
                <w:color w:val="000000" w:themeColor="text1"/>
                <w:sz w:val="22"/>
                <w:szCs w:val="22"/>
              </w:rPr>
              <w:t>Montevideo</w:t>
            </w:r>
          </w:p>
        </w:tc>
        <w:tc>
          <w:tcPr>
            <w:tcW w:w="1268" w:type="dxa"/>
            <w:shd w:val="clear" w:color="auto" w:fill="D9D9D9" w:themeFill="background1" w:themeFillShade="D9"/>
          </w:tcPr>
          <w:p w14:paraId="14731A16" w14:textId="77777777" w:rsidR="00631D0B" w:rsidRPr="009548D0" w:rsidRDefault="00631D0B" w:rsidP="00420B70">
            <w:pPr>
              <w:spacing w:line="360" w:lineRule="auto"/>
              <w:jc w:val="center"/>
              <w:rPr>
                <w:b/>
                <w:sz w:val="22"/>
                <w:szCs w:val="22"/>
                <w:lang w:eastAsia="en-US"/>
              </w:rPr>
            </w:pPr>
            <w:r w:rsidRPr="009548D0">
              <w:rPr>
                <w:b/>
                <w:color w:val="000000" w:themeColor="text1"/>
                <w:sz w:val="22"/>
                <w:szCs w:val="22"/>
              </w:rPr>
              <w:t>Medellín</w:t>
            </w:r>
          </w:p>
        </w:tc>
        <w:tc>
          <w:tcPr>
            <w:tcW w:w="1381" w:type="dxa"/>
            <w:shd w:val="clear" w:color="auto" w:fill="D9D9D9" w:themeFill="background1" w:themeFillShade="D9"/>
          </w:tcPr>
          <w:p w14:paraId="1EBC75F7" w14:textId="77777777" w:rsidR="00631D0B" w:rsidRPr="009548D0" w:rsidRDefault="00631D0B" w:rsidP="00420B70">
            <w:pPr>
              <w:spacing w:line="360" w:lineRule="auto"/>
              <w:jc w:val="center"/>
              <w:rPr>
                <w:b/>
                <w:sz w:val="22"/>
                <w:szCs w:val="22"/>
                <w:lang w:eastAsia="en-US"/>
              </w:rPr>
            </w:pPr>
            <w:r w:rsidRPr="009548D0">
              <w:rPr>
                <w:b/>
                <w:color w:val="000000" w:themeColor="text1"/>
                <w:sz w:val="22"/>
                <w:szCs w:val="22"/>
              </w:rPr>
              <w:t>Lima</w:t>
            </w:r>
          </w:p>
        </w:tc>
        <w:tc>
          <w:tcPr>
            <w:tcW w:w="2454" w:type="dxa"/>
            <w:gridSpan w:val="2"/>
            <w:shd w:val="clear" w:color="auto" w:fill="D9D9D9" w:themeFill="background1" w:themeFillShade="D9"/>
          </w:tcPr>
          <w:p w14:paraId="3F065282" w14:textId="77777777" w:rsidR="00631D0B" w:rsidRPr="009548D0" w:rsidRDefault="00631D0B" w:rsidP="00420B70">
            <w:pPr>
              <w:spacing w:line="360" w:lineRule="auto"/>
              <w:jc w:val="center"/>
              <w:rPr>
                <w:b/>
                <w:sz w:val="22"/>
                <w:szCs w:val="22"/>
                <w:lang w:eastAsia="en-US"/>
              </w:rPr>
            </w:pPr>
            <w:r w:rsidRPr="009548D0">
              <w:rPr>
                <w:b/>
                <w:color w:val="000000" w:themeColor="text1"/>
                <w:sz w:val="22"/>
                <w:szCs w:val="22"/>
              </w:rPr>
              <w:t>CDMX</w:t>
            </w:r>
          </w:p>
        </w:tc>
      </w:tr>
      <w:tr w:rsidR="00631D0B" w:rsidRPr="00631D0B" w14:paraId="2D2CE8CC" w14:textId="77777777" w:rsidTr="008E3687">
        <w:trPr>
          <w:jc w:val="center"/>
        </w:trPr>
        <w:tc>
          <w:tcPr>
            <w:tcW w:w="987" w:type="dxa"/>
          </w:tcPr>
          <w:p w14:paraId="144BFF1D" w14:textId="3D03BCFF" w:rsidR="00631D0B" w:rsidRPr="009548D0" w:rsidRDefault="004073EA" w:rsidP="00420B70">
            <w:pPr>
              <w:spacing w:line="360" w:lineRule="auto"/>
              <w:jc w:val="center"/>
              <w:rPr>
                <w:b/>
                <w:sz w:val="22"/>
                <w:szCs w:val="22"/>
                <w:lang w:eastAsia="en-US"/>
              </w:rPr>
            </w:pPr>
            <w:r>
              <w:rPr>
                <w:b/>
                <w:color w:val="000000" w:themeColor="text1"/>
                <w:sz w:val="22"/>
                <w:szCs w:val="22"/>
              </w:rPr>
              <w:t>Alto</w:t>
            </w:r>
          </w:p>
        </w:tc>
        <w:tc>
          <w:tcPr>
            <w:tcW w:w="1409" w:type="dxa"/>
            <w:vAlign w:val="center"/>
          </w:tcPr>
          <w:p w14:paraId="4286B3CE" w14:textId="5333E245" w:rsidR="00631D0B" w:rsidRPr="009548D0" w:rsidRDefault="00631D0B" w:rsidP="00420B70">
            <w:pPr>
              <w:spacing w:line="360" w:lineRule="auto"/>
              <w:jc w:val="center"/>
              <w:rPr>
                <w:sz w:val="22"/>
                <w:szCs w:val="22"/>
                <w:lang w:eastAsia="en-US"/>
              </w:rPr>
            </w:pPr>
            <w:r w:rsidRPr="009548D0">
              <w:rPr>
                <w:color w:val="000000" w:themeColor="text1"/>
                <w:sz w:val="22"/>
                <w:szCs w:val="22"/>
              </w:rPr>
              <w:t>3 % (4 N)</w:t>
            </w:r>
          </w:p>
        </w:tc>
        <w:tc>
          <w:tcPr>
            <w:tcW w:w="1329" w:type="dxa"/>
            <w:vAlign w:val="center"/>
          </w:tcPr>
          <w:p w14:paraId="44ACCF7C" w14:textId="796E71CF" w:rsidR="00631D0B" w:rsidRPr="009548D0" w:rsidRDefault="00631D0B" w:rsidP="00420B70">
            <w:pPr>
              <w:spacing w:line="360" w:lineRule="auto"/>
              <w:jc w:val="center"/>
              <w:rPr>
                <w:sz w:val="22"/>
                <w:szCs w:val="22"/>
                <w:lang w:eastAsia="en-US"/>
              </w:rPr>
            </w:pPr>
            <w:r w:rsidRPr="009548D0">
              <w:rPr>
                <w:color w:val="000000" w:themeColor="text1"/>
                <w:sz w:val="22"/>
                <w:szCs w:val="22"/>
              </w:rPr>
              <w:t>22 % (15 N)</w:t>
            </w:r>
          </w:p>
        </w:tc>
        <w:tc>
          <w:tcPr>
            <w:tcW w:w="1268" w:type="dxa"/>
            <w:vAlign w:val="center"/>
          </w:tcPr>
          <w:p w14:paraId="34A0A63C" w14:textId="24F620B8" w:rsidR="00631D0B" w:rsidRPr="00D11262" w:rsidRDefault="00631D0B" w:rsidP="00420B70">
            <w:pPr>
              <w:spacing w:line="360" w:lineRule="auto"/>
              <w:jc w:val="center"/>
              <w:rPr>
                <w:sz w:val="22"/>
                <w:szCs w:val="22"/>
                <w:lang w:eastAsia="en-US"/>
              </w:rPr>
            </w:pPr>
            <w:r w:rsidRPr="00D11262">
              <w:rPr>
                <w:color w:val="000000" w:themeColor="text1"/>
                <w:sz w:val="22"/>
                <w:szCs w:val="22"/>
              </w:rPr>
              <w:t>5.7 % (2 N)</w:t>
            </w:r>
          </w:p>
        </w:tc>
        <w:tc>
          <w:tcPr>
            <w:tcW w:w="1381" w:type="dxa"/>
            <w:vAlign w:val="center"/>
          </w:tcPr>
          <w:p w14:paraId="12160BA4" w14:textId="60BC0697" w:rsidR="00631D0B" w:rsidRPr="0029303D" w:rsidRDefault="0029303D" w:rsidP="00420B70">
            <w:pPr>
              <w:spacing w:line="360" w:lineRule="auto"/>
              <w:jc w:val="center"/>
              <w:rPr>
                <w:sz w:val="22"/>
                <w:szCs w:val="22"/>
                <w:lang w:eastAsia="en-US"/>
              </w:rPr>
            </w:pPr>
            <w:r w:rsidRPr="0029303D">
              <w:rPr>
                <w:color w:val="000000" w:themeColor="text1"/>
                <w:sz w:val="22"/>
                <w:szCs w:val="22"/>
              </w:rPr>
              <w:t>8.5 % (3 N)</w:t>
            </w:r>
          </w:p>
        </w:tc>
        <w:tc>
          <w:tcPr>
            <w:tcW w:w="2454" w:type="dxa"/>
            <w:gridSpan w:val="2"/>
            <w:vAlign w:val="center"/>
          </w:tcPr>
          <w:p w14:paraId="72C93CC3" w14:textId="63DB4813" w:rsidR="00631D0B" w:rsidRPr="00D11262" w:rsidRDefault="00631D0B" w:rsidP="00420B70">
            <w:pPr>
              <w:spacing w:line="360" w:lineRule="auto"/>
              <w:jc w:val="center"/>
              <w:rPr>
                <w:sz w:val="22"/>
                <w:szCs w:val="22"/>
                <w:lang w:eastAsia="en-US"/>
              </w:rPr>
            </w:pPr>
            <w:r w:rsidRPr="00D11262">
              <w:rPr>
                <w:color w:val="000000" w:themeColor="text1"/>
                <w:sz w:val="22"/>
                <w:szCs w:val="22"/>
              </w:rPr>
              <w:t>15.7 % (33 N)</w:t>
            </w:r>
          </w:p>
        </w:tc>
      </w:tr>
      <w:tr w:rsidR="00631D0B" w:rsidRPr="00631D0B" w14:paraId="27C3D49C" w14:textId="77777777" w:rsidTr="008E3687">
        <w:trPr>
          <w:jc w:val="center"/>
        </w:trPr>
        <w:tc>
          <w:tcPr>
            <w:tcW w:w="987" w:type="dxa"/>
          </w:tcPr>
          <w:p w14:paraId="2EEB9993" w14:textId="71D3B2B7" w:rsidR="00631D0B" w:rsidRPr="009548D0" w:rsidRDefault="004073EA" w:rsidP="00420B70">
            <w:pPr>
              <w:spacing w:line="360" w:lineRule="auto"/>
              <w:jc w:val="center"/>
              <w:rPr>
                <w:b/>
                <w:sz w:val="22"/>
                <w:szCs w:val="22"/>
                <w:lang w:eastAsia="en-US"/>
              </w:rPr>
            </w:pPr>
            <w:r>
              <w:rPr>
                <w:b/>
                <w:color w:val="000000" w:themeColor="text1"/>
                <w:sz w:val="22"/>
                <w:szCs w:val="22"/>
              </w:rPr>
              <w:t>Medio</w:t>
            </w:r>
          </w:p>
        </w:tc>
        <w:tc>
          <w:tcPr>
            <w:tcW w:w="1409" w:type="dxa"/>
            <w:vAlign w:val="center"/>
          </w:tcPr>
          <w:p w14:paraId="1F6F7079" w14:textId="6E7B73B3" w:rsidR="00631D0B" w:rsidRPr="009548D0" w:rsidRDefault="00631D0B" w:rsidP="00420B70">
            <w:pPr>
              <w:spacing w:line="360" w:lineRule="auto"/>
              <w:jc w:val="center"/>
              <w:rPr>
                <w:sz w:val="22"/>
                <w:szCs w:val="22"/>
                <w:lang w:eastAsia="en-US"/>
              </w:rPr>
            </w:pPr>
            <w:r w:rsidRPr="009548D0">
              <w:rPr>
                <w:color w:val="000000" w:themeColor="text1"/>
                <w:sz w:val="22"/>
                <w:szCs w:val="22"/>
              </w:rPr>
              <w:t>8 % (9 N)</w:t>
            </w:r>
          </w:p>
        </w:tc>
        <w:tc>
          <w:tcPr>
            <w:tcW w:w="1329" w:type="dxa"/>
            <w:vAlign w:val="center"/>
          </w:tcPr>
          <w:p w14:paraId="113AA428" w14:textId="2DED8445" w:rsidR="00631D0B" w:rsidRPr="009548D0" w:rsidRDefault="00631D0B" w:rsidP="00420B70">
            <w:pPr>
              <w:spacing w:line="360" w:lineRule="auto"/>
              <w:jc w:val="center"/>
              <w:rPr>
                <w:sz w:val="22"/>
                <w:szCs w:val="22"/>
                <w:lang w:eastAsia="en-US"/>
              </w:rPr>
            </w:pPr>
            <w:r w:rsidRPr="009548D0">
              <w:rPr>
                <w:color w:val="000000" w:themeColor="text1"/>
                <w:sz w:val="22"/>
                <w:szCs w:val="22"/>
              </w:rPr>
              <w:t>10 % (7 N)</w:t>
            </w:r>
          </w:p>
        </w:tc>
        <w:tc>
          <w:tcPr>
            <w:tcW w:w="1268" w:type="dxa"/>
            <w:vAlign w:val="center"/>
          </w:tcPr>
          <w:p w14:paraId="11B84FFA" w14:textId="7626C05F" w:rsidR="00631D0B" w:rsidRPr="00D11262" w:rsidRDefault="00631D0B" w:rsidP="00420B70">
            <w:pPr>
              <w:spacing w:line="360" w:lineRule="auto"/>
              <w:jc w:val="center"/>
              <w:rPr>
                <w:sz w:val="22"/>
                <w:szCs w:val="22"/>
                <w:lang w:eastAsia="en-US"/>
              </w:rPr>
            </w:pPr>
            <w:r w:rsidRPr="00D11262">
              <w:rPr>
                <w:color w:val="000000" w:themeColor="text1"/>
                <w:sz w:val="22"/>
                <w:szCs w:val="22"/>
              </w:rPr>
              <w:t>14.3 % (5 N)</w:t>
            </w:r>
          </w:p>
        </w:tc>
        <w:tc>
          <w:tcPr>
            <w:tcW w:w="1381" w:type="dxa"/>
            <w:vAlign w:val="center"/>
          </w:tcPr>
          <w:p w14:paraId="66E0DB32" w14:textId="5028E2DC" w:rsidR="00631D0B" w:rsidRPr="0029303D" w:rsidRDefault="0029303D" w:rsidP="00420B70">
            <w:pPr>
              <w:spacing w:line="360" w:lineRule="auto"/>
              <w:jc w:val="center"/>
              <w:rPr>
                <w:sz w:val="22"/>
                <w:szCs w:val="22"/>
                <w:lang w:eastAsia="en-US"/>
              </w:rPr>
            </w:pPr>
            <w:r w:rsidRPr="0029303D">
              <w:rPr>
                <w:color w:val="000000" w:themeColor="text1"/>
                <w:sz w:val="22"/>
                <w:szCs w:val="22"/>
              </w:rPr>
              <w:t>22.9 % (8 N)</w:t>
            </w:r>
          </w:p>
        </w:tc>
        <w:tc>
          <w:tcPr>
            <w:tcW w:w="2454" w:type="dxa"/>
            <w:gridSpan w:val="2"/>
          </w:tcPr>
          <w:p w14:paraId="5B4601E7" w14:textId="3946B989" w:rsidR="00631D0B" w:rsidRPr="00D11262" w:rsidRDefault="00631D0B" w:rsidP="00420B70">
            <w:pPr>
              <w:spacing w:line="360" w:lineRule="auto"/>
              <w:jc w:val="center"/>
              <w:rPr>
                <w:sz w:val="22"/>
                <w:szCs w:val="22"/>
                <w:lang w:eastAsia="en-US"/>
              </w:rPr>
            </w:pPr>
            <w:r w:rsidRPr="00D11262">
              <w:rPr>
                <w:color w:val="000000" w:themeColor="text1"/>
                <w:sz w:val="22"/>
                <w:szCs w:val="22"/>
              </w:rPr>
              <w:t>15.7 % (33 N)</w:t>
            </w:r>
          </w:p>
        </w:tc>
      </w:tr>
      <w:tr w:rsidR="00631D0B" w:rsidRPr="00631D0B" w14:paraId="68892579" w14:textId="77777777" w:rsidTr="008E3687">
        <w:trPr>
          <w:jc w:val="center"/>
        </w:trPr>
        <w:tc>
          <w:tcPr>
            <w:tcW w:w="987" w:type="dxa"/>
          </w:tcPr>
          <w:p w14:paraId="1EC02869" w14:textId="5D0654CA" w:rsidR="00631D0B" w:rsidRPr="009548D0" w:rsidRDefault="004073EA" w:rsidP="00420B70">
            <w:pPr>
              <w:spacing w:line="360" w:lineRule="auto"/>
              <w:jc w:val="center"/>
              <w:rPr>
                <w:b/>
                <w:sz w:val="22"/>
                <w:szCs w:val="22"/>
                <w:lang w:eastAsia="en-US"/>
              </w:rPr>
            </w:pPr>
            <w:r>
              <w:rPr>
                <w:b/>
                <w:color w:val="000000" w:themeColor="text1"/>
                <w:sz w:val="22"/>
                <w:szCs w:val="22"/>
              </w:rPr>
              <w:lastRenderedPageBreak/>
              <w:t>Bajo</w:t>
            </w:r>
          </w:p>
        </w:tc>
        <w:tc>
          <w:tcPr>
            <w:tcW w:w="1409" w:type="dxa"/>
            <w:vAlign w:val="center"/>
          </w:tcPr>
          <w:p w14:paraId="4CDAFF6A" w14:textId="19F58536" w:rsidR="00631D0B" w:rsidRPr="009548D0" w:rsidRDefault="00631D0B" w:rsidP="00420B70">
            <w:pPr>
              <w:spacing w:line="360" w:lineRule="auto"/>
              <w:jc w:val="center"/>
              <w:rPr>
                <w:sz w:val="22"/>
                <w:szCs w:val="22"/>
                <w:lang w:eastAsia="en-US"/>
              </w:rPr>
            </w:pPr>
            <w:r w:rsidRPr="009548D0">
              <w:rPr>
                <w:color w:val="000000" w:themeColor="text1"/>
                <w:sz w:val="22"/>
                <w:szCs w:val="22"/>
              </w:rPr>
              <w:t>8 % (9 N)</w:t>
            </w:r>
          </w:p>
        </w:tc>
        <w:tc>
          <w:tcPr>
            <w:tcW w:w="1329" w:type="dxa"/>
            <w:vAlign w:val="center"/>
          </w:tcPr>
          <w:p w14:paraId="088552FD" w14:textId="18FA1D7E" w:rsidR="00631D0B" w:rsidRPr="009548D0" w:rsidRDefault="00631D0B" w:rsidP="00420B70">
            <w:pPr>
              <w:spacing w:line="360" w:lineRule="auto"/>
              <w:jc w:val="center"/>
              <w:rPr>
                <w:sz w:val="22"/>
                <w:szCs w:val="22"/>
                <w:lang w:eastAsia="en-US"/>
              </w:rPr>
            </w:pPr>
            <w:r w:rsidRPr="009548D0">
              <w:rPr>
                <w:color w:val="000000" w:themeColor="text1"/>
                <w:sz w:val="22"/>
                <w:szCs w:val="22"/>
              </w:rPr>
              <w:t>22 % (15 N)</w:t>
            </w:r>
          </w:p>
        </w:tc>
        <w:tc>
          <w:tcPr>
            <w:tcW w:w="1268" w:type="dxa"/>
            <w:vAlign w:val="center"/>
          </w:tcPr>
          <w:p w14:paraId="7DCD6057" w14:textId="2895679C" w:rsidR="00631D0B" w:rsidRPr="00D11262" w:rsidRDefault="00631D0B" w:rsidP="00420B70">
            <w:pPr>
              <w:spacing w:line="360" w:lineRule="auto"/>
              <w:jc w:val="center"/>
              <w:rPr>
                <w:sz w:val="22"/>
                <w:szCs w:val="22"/>
                <w:lang w:eastAsia="en-US"/>
              </w:rPr>
            </w:pPr>
            <w:r w:rsidRPr="00D11262">
              <w:rPr>
                <w:color w:val="000000" w:themeColor="text1"/>
                <w:sz w:val="22"/>
                <w:szCs w:val="22"/>
              </w:rPr>
              <w:t>25.7 % (9 N)</w:t>
            </w:r>
          </w:p>
        </w:tc>
        <w:tc>
          <w:tcPr>
            <w:tcW w:w="1381" w:type="dxa"/>
            <w:vAlign w:val="center"/>
          </w:tcPr>
          <w:p w14:paraId="4AF5DECB" w14:textId="678753C4" w:rsidR="00631D0B" w:rsidRPr="0029303D" w:rsidRDefault="00631D0B" w:rsidP="00420B70">
            <w:pPr>
              <w:spacing w:line="360" w:lineRule="auto"/>
              <w:jc w:val="center"/>
              <w:rPr>
                <w:sz w:val="22"/>
                <w:szCs w:val="22"/>
                <w:lang w:eastAsia="en-US"/>
              </w:rPr>
            </w:pPr>
            <w:r w:rsidRPr="0029303D">
              <w:rPr>
                <w:color w:val="000000" w:themeColor="text1"/>
                <w:sz w:val="22"/>
                <w:szCs w:val="22"/>
              </w:rPr>
              <w:t>22.9 % (8 N)</w:t>
            </w:r>
          </w:p>
        </w:tc>
        <w:tc>
          <w:tcPr>
            <w:tcW w:w="2454" w:type="dxa"/>
            <w:gridSpan w:val="2"/>
            <w:vAlign w:val="center"/>
          </w:tcPr>
          <w:p w14:paraId="5570EEE2" w14:textId="47937864" w:rsidR="00631D0B" w:rsidRPr="00D11262" w:rsidRDefault="00631D0B" w:rsidP="00420B70">
            <w:pPr>
              <w:spacing w:line="360" w:lineRule="auto"/>
              <w:jc w:val="center"/>
              <w:rPr>
                <w:sz w:val="22"/>
                <w:szCs w:val="22"/>
                <w:lang w:eastAsia="en-US"/>
              </w:rPr>
            </w:pPr>
            <w:r w:rsidRPr="00D11262">
              <w:rPr>
                <w:color w:val="000000" w:themeColor="text1"/>
                <w:sz w:val="22"/>
                <w:szCs w:val="22"/>
              </w:rPr>
              <w:t>9.5 % (20 N)</w:t>
            </w:r>
          </w:p>
        </w:tc>
      </w:tr>
      <w:tr w:rsidR="005045D9" w:rsidRPr="00631D0B" w14:paraId="353F4D12" w14:textId="77777777" w:rsidTr="008E3687">
        <w:trPr>
          <w:jc w:val="center"/>
        </w:trPr>
        <w:tc>
          <w:tcPr>
            <w:tcW w:w="987" w:type="dxa"/>
          </w:tcPr>
          <w:p w14:paraId="706F76D5" w14:textId="77777777" w:rsidR="005045D9" w:rsidRPr="009548D0" w:rsidRDefault="005045D9" w:rsidP="00420B70">
            <w:pPr>
              <w:spacing w:line="360" w:lineRule="auto"/>
              <w:jc w:val="center"/>
              <w:rPr>
                <w:b/>
                <w:sz w:val="22"/>
                <w:szCs w:val="22"/>
                <w:lang w:eastAsia="en-US"/>
              </w:rPr>
            </w:pPr>
            <w:r w:rsidRPr="009548D0">
              <w:rPr>
                <w:b/>
                <w:sz w:val="22"/>
                <w:szCs w:val="22"/>
                <w:lang w:eastAsia="en-US"/>
              </w:rPr>
              <w:t>=</w:t>
            </w:r>
          </w:p>
        </w:tc>
        <w:tc>
          <w:tcPr>
            <w:tcW w:w="1409" w:type="dxa"/>
          </w:tcPr>
          <w:p w14:paraId="7F2ECE73" w14:textId="0BE6146B" w:rsidR="005045D9" w:rsidRPr="009548D0" w:rsidRDefault="005045D9" w:rsidP="00420B70">
            <w:pPr>
              <w:spacing w:line="360" w:lineRule="auto"/>
              <w:jc w:val="center"/>
              <w:rPr>
                <w:sz w:val="22"/>
                <w:szCs w:val="22"/>
                <w:lang w:eastAsia="en-US"/>
              </w:rPr>
            </w:pPr>
            <w:r w:rsidRPr="00B303A0">
              <w:rPr>
                <w:color w:val="000000" w:themeColor="text1"/>
                <w:sz w:val="22"/>
                <w:szCs w:val="22"/>
              </w:rPr>
              <w:t>19</w:t>
            </w:r>
            <w:r>
              <w:rPr>
                <w:color w:val="000000" w:themeColor="text1"/>
                <w:sz w:val="22"/>
                <w:szCs w:val="22"/>
              </w:rPr>
              <w:t>.1</w:t>
            </w:r>
            <w:r w:rsidRPr="00B303A0">
              <w:rPr>
                <w:color w:val="000000" w:themeColor="text1"/>
                <w:sz w:val="22"/>
                <w:szCs w:val="22"/>
              </w:rPr>
              <w:t xml:space="preserve"> % (22)</w:t>
            </w:r>
          </w:p>
        </w:tc>
        <w:tc>
          <w:tcPr>
            <w:tcW w:w="1329" w:type="dxa"/>
          </w:tcPr>
          <w:p w14:paraId="41B30265" w14:textId="56B440D5" w:rsidR="005045D9" w:rsidRPr="009548D0" w:rsidRDefault="005045D9" w:rsidP="00420B70">
            <w:pPr>
              <w:spacing w:line="360" w:lineRule="auto"/>
              <w:jc w:val="center"/>
              <w:rPr>
                <w:sz w:val="22"/>
                <w:szCs w:val="22"/>
                <w:lang w:eastAsia="en-US"/>
              </w:rPr>
            </w:pPr>
            <w:r w:rsidRPr="00B303A0">
              <w:rPr>
                <w:color w:val="000000" w:themeColor="text1"/>
                <w:sz w:val="22"/>
                <w:szCs w:val="22"/>
              </w:rPr>
              <w:t>53.6</w:t>
            </w:r>
            <w:r>
              <w:rPr>
                <w:color w:val="000000" w:themeColor="text1"/>
                <w:sz w:val="22"/>
                <w:szCs w:val="22"/>
              </w:rPr>
              <w:t xml:space="preserve"> </w:t>
            </w:r>
            <w:r w:rsidRPr="00B303A0">
              <w:rPr>
                <w:color w:val="000000" w:themeColor="text1"/>
                <w:sz w:val="22"/>
                <w:szCs w:val="22"/>
              </w:rPr>
              <w:t>% (28)</w:t>
            </w:r>
          </w:p>
        </w:tc>
        <w:tc>
          <w:tcPr>
            <w:tcW w:w="1268" w:type="dxa"/>
          </w:tcPr>
          <w:p w14:paraId="0B6FB6D5" w14:textId="09E39E69" w:rsidR="005045D9" w:rsidRPr="00D11262" w:rsidRDefault="005045D9" w:rsidP="00420B70">
            <w:pPr>
              <w:spacing w:line="360" w:lineRule="auto"/>
              <w:jc w:val="center"/>
              <w:rPr>
                <w:sz w:val="22"/>
                <w:szCs w:val="22"/>
                <w:lang w:eastAsia="en-US"/>
              </w:rPr>
            </w:pPr>
            <w:r w:rsidRPr="00D11262">
              <w:rPr>
                <w:color w:val="000000" w:themeColor="text1"/>
                <w:sz w:val="22"/>
                <w:szCs w:val="22"/>
              </w:rPr>
              <w:t>45.7 % (16)</w:t>
            </w:r>
          </w:p>
        </w:tc>
        <w:tc>
          <w:tcPr>
            <w:tcW w:w="1381" w:type="dxa"/>
          </w:tcPr>
          <w:p w14:paraId="57C5D08F" w14:textId="5FCB755C" w:rsidR="005045D9" w:rsidRPr="0029303D" w:rsidRDefault="005045D9" w:rsidP="00420B70">
            <w:pPr>
              <w:spacing w:line="360" w:lineRule="auto"/>
              <w:jc w:val="center"/>
              <w:rPr>
                <w:sz w:val="22"/>
                <w:szCs w:val="22"/>
                <w:lang w:eastAsia="en-US"/>
              </w:rPr>
            </w:pPr>
            <w:r w:rsidRPr="0029303D">
              <w:rPr>
                <w:color w:val="000000" w:themeColor="text1"/>
                <w:sz w:val="22"/>
                <w:szCs w:val="22"/>
              </w:rPr>
              <w:t>54.3 % (19)</w:t>
            </w:r>
          </w:p>
        </w:tc>
        <w:tc>
          <w:tcPr>
            <w:tcW w:w="2454" w:type="dxa"/>
            <w:gridSpan w:val="2"/>
          </w:tcPr>
          <w:p w14:paraId="5ADEED37" w14:textId="23C1BA37" w:rsidR="005045D9" w:rsidRPr="00D11262" w:rsidRDefault="005045D9" w:rsidP="00420B70">
            <w:pPr>
              <w:spacing w:line="360" w:lineRule="auto"/>
              <w:jc w:val="center"/>
              <w:rPr>
                <w:sz w:val="22"/>
                <w:szCs w:val="22"/>
                <w:lang w:eastAsia="en-US"/>
              </w:rPr>
            </w:pPr>
            <w:r w:rsidRPr="00D11262">
              <w:rPr>
                <w:color w:val="000000" w:themeColor="text1"/>
                <w:sz w:val="22"/>
                <w:szCs w:val="22"/>
              </w:rPr>
              <w:t>41.1 % (86)</w:t>
            </w:r>
          </w:p>
        </w:tc>
      </w:tr>
      <w:tr w:rsidR="00631D0B" w:rsidRPr="00631D0B" w14:paraId="37DCDC8A" w14:textId="77777777" w:rsidTr="00AC3262">
        <w:trPr>
          <w:jc w:val="center"/>
        </w:trPr>
        <w:tc>
          <w:tcPr>
            <w:tcW w:w="8828" w:type="dxa"/>
            <w:gridSpan w:val="7"/>
            <w:shd w:val="clear" w:color="auto" w:fill="BFBFBF" w:themeFill="background1" w:themeFillShade="BF"/>
          </w:tcPr>
          <w:p w14:paraId="587C6934" w14:textId="77777777" w:rsidR="00631D0B" w:rsidRPr="00D11262" w:rsidRDefault="00631D0B" w:rsidP="00420B70">
            <w:pPr>
              <w:spacing w:line="360" w:lineRule="auto"/>
              <w:jc w:val="center"/>
              <w:rPr>
                <w:color w:val="000000" w:themeColor="text1"/>
                <w:sz w:val="22"/>
                <w:szCs w:val="22"/>
                <w:lang w:eastAsia="en-US"/>
              </w:rPr>
            </w:pPr>
            <w:r w:rsidRPr="00D11262">
              <w:rPr>
                <w:b/>
                <w:bCs/>
                <w:color w:val="000000" w:themeColor="text1"/>
                <w:sz w:val="22"/>
                <w:szCs w:val="22"/>
              </w:rPr>
              <w:t xml:space="preserve">Uso independiente (+evaluativo) de </w:t>
            </w:r>
            <w:r w:rsidRPr="00D11262">
              <w:rPr>
                <w:b/>
                <w:bCs/>
                <w:i/>
                <w:iCs/>
                <w:color w:val="000000" w:themeColor="text1"/>
                <w:sz w:val="22"/>
                <w:szCs w:val="22"/>
              </w:rPr>
              <w:t>tampoco</w:t>
            </w:r>
          </w:p>
        </w:tc>
      </w:tr>
      <w:tr w:rsidR="00631D0B" w:rsidRPr="00631D0B" w14:paraId="7D784AA5" w14:textId="77777777" w:rsidTr="008E3687">
        <w:trPr>
          <w:jc w:val="center"/>
        </w:trPr>
        <w:tc>
          <w:tcPr>
            <w:tcW w:w="987" w:type="dxa"/>
            <w:shd w:val="clear" w:color="auto" w:fill="D9D9D9" w:themeFill="background1" w:themeFillShade="D9"/>
          </w:tcPr>
          <w:p w14:paraId="2F055C25" w14:textId="77777777" w:rsidR="00631D0B" w:rsidRPr="009548D0" w:rsidRDefault="00631D0B" w:rsidP="00420B70">
            <w:pPr>
              <w:spacing w:line="360" w:lineRule="auto"/>
              <w:jc w:val="center"/>
              <w:rPr>
                <w:sz w:val="22"/>
                <w:szCs w:val="22"/>
                <w:lang w:eastAsia="en-US"/>
              </w:rPr>
            </w:pPr>
          </w:p>
        </w:tc>
        <w:tc>
          <w:tcPr>
            <w:tcW w:w="1409" w:type="dxa"/>
            <w:shd w:val="clear" w:color="auto" w:fill="D9D9D9" w:themeFill="background1" w:themeFillShade="D9"/>
          </w:tcPr>
          <w:p w14:paraId="7BACD240" w14:textId="77777777" w:rsidR="00631D0B" w:rsidRPr="009548D0" w:rsidRDefault="00631D0B" w:rsidP="00420B70">
            <w:pPr>
              <w:spacing w:line="360" w:lineRule="auto"/>
              <w:jc w:val="center"/>
              <w:rPr>
                <w:b/>
                <w:sz w:val="22"/>
                <w:szCs w:val="22"/>
                <w:lang w:eastAsia="en-US"/>
              </w:rPr>
            </w:pPr>
            <w:r w:rsidRPr="009548D0">
              <w:rPr>
                <w:b/>
                <w:color w:val="000000" w:themeColor="text1"/>
                <w:sz w:val="22"/>
                <w:szCs w:val="22"/>
              </w:rPr>
              <w:t>Madrid</w:t>
            </w:r>
          </w:p>
        </w:tc>
        <w:tc>
          <w:tcPr>
            <w:tcW w:w="1329" w:type="dxa"/>
            <w:shd w:val="clear" w:color="auto" w:fill="D9D9D9" w:themeFill="background1" w:themeFillShade="D9"/>
          </w:tcPr>
          <w:p w14:paraId="300AE726" w14:textId="77777777" w:rsidR="00631D0B" w:rsidRPr="009548D0" w:rsidRDefault="00631D0B" w:rsidP="00420B70">
            <w:pPr>
              <w:spacing w:line="360" w:lineRule="auto"/>
              <w:jc w:val="center"/>
              <w:rPr>
                <w:b/>
                <w:sz w:val="22"/>
                <w:szCs w:val="22"/>
                <w:lang w:eastAsia="en-US"/>
              </w:rPr>
            </w:pPr>
            <w:r w:rsidRPr="009548D0">
              <w:rPr>
                <w:b/>
                <w:color w:val="000000" w:themeColor="text1"/>
                <w:sz w:val="22"/>
                <w:szCs w:val="22"/>
              </w:rPr>
              <w:t>Montevideo</w:t>
            </w:r>
          </w:p>
        </w:tc>
        <w:tc>
          <w:tcPr>
            <w:tcW w:w="1268" w:type="dxa"/>
            <w:shd w:val="clear" w:color="auto" w:fill="D9D9D9" w:themeFill="background1" w:themeFillShade="D9"/>
          </w:tcPr>
          <w:p w14:paraId="2D52670F" w14:textId="77777777" w:rsidR="00631D0B" w:rsidRPr="00D11262" w:rsidRDefault="00631D0B" w:rsidP="00420B70">
            <w:pPr>
              <w:spacing w:line="360" w:lineRule="auto"/>
              <w:jc w:val="center"/>
              <w:rPr>
                <w:b/>
                <w:sz w:val="22"/>
                <w:szCs w:val="22"/>
                <w:lang w:eastAsia="en-US"/>
              </w:rPr>
            </w:pPr>
            <w:r w:rsidRPr="00D11262">
              <w:rPr>
                <w:b/>
                <w:color w:val="000000" w:themeColor="text1"/>
                <w:sz w:val="22"/>
                <w:szCs w:val="22"/>
              </w:rPr>
              <w:t>Medellín</w:t>
            </w:r>
          </w:p>
        </w:tc>
        <w:tc>
          <w:tcPr>
            <w:tcW w:w="1381" w:type="dxa"/>
            <w:shd w:val="clear" w:color="auto" w:fill="D9D9D9" w:themeFill="background1" w:themeFillShade="D9"/>
          </w:tcPr>
          <w:p w14:paraId="4D488483" w14:textId="77777777" w:rsidR="00631D0B" w:rsidRPr="00D11262" w:rsidRDefault="00631D0B" w:rsidP="00420B70">
            <w:pPr>
              <w:spacing w:line="360" w:lineRule="auto"/>
              <w:jc w:val="center"/>
              <w:rPr>
                <w:b/>
                <w:sz w:val="22"/>
                <w:szCs w:val="22"/>
                <w:lang w:eastAsia="en-US"/>
              </w:rPr>
            </w:pPr>
            <w:r w:rsidRPr="00D11262">
              <w:rPr>
                <w:b/>
                <w:color w:val="000000" w:themeColor="text1"/>
                <w:sz w:val="22"/>
                <w:szCs w:val="22"/>
              </w:rPr>
              <w:t>Lima</w:t>
            </w:r>
          </w:p>
        </w:tc>
        <w:tc>
          <w:tcPr>
            <w:tcW w:w="2454" w:type="dxa"/>
            <w:gridSpan w:val="2"/>
            <w:shd w:val="clear" w:color="auto" w:fill="D9D9D9" w:themeFill="background1" w:themeFillShade="D9"/>
          </w:tcPr>
          <w:p w14:paraId="72107C2A" w14:textId="77777777" w:rsidR="00631D0B" w:rsidRPr="00D11262" w:rsidRDefault="00631D0B" w:rsidP="00420B70">
            <w:pPr>
              <w:spacing w:line="360" w:lineRule="auto"/>
              <w:jc w:val="center"/>
              <w:rPr>
                <w:b/>
                <w:sz w:val="22"/>
                <w:szCs w:val="22"/>
                <w:lang w:eastAsia="en-US"/>
              </w:rPr>
            </w:pPr>
            <w:r w:rsidRPr="00D11262">
              <w:rPr>
                <w:b/>
                <w:color w:val="000000" w:themeColor="text1"/>
                <w:sz w:val="22"/>
                <w:szCs w:val="22"/>
              </w:rPr>
              <w:t>CDMX + evaluativo</w:t>
            </w:r>
          </w:p>
        </w:tc>
      </w:tr>
      <w:tr w:rsidR="00631D0B" w:rsidRPr="00631D0B" w14:paraId="4795764E" w14:textId="77777777" w:rsidTr="008E3687">
        <w:trPr>
          <w:jc w:val="center"/>
        </w:trPr>
        <w:tc>
          <w:tcPr>
            <w:tcW w:w="987" w:type="dxa"/>
          </w:tcPr>
          <w:p w14:paraId="0AD491A8" w14:textId="2FAEC045" w:rsidR="00631D0B" w:rsidRPr="009548D0" w:rsidRDefault="004073EA" w:rsidP="00420B70">
            <w:pPr>
              <w:spacing w:line="360" w:lineRule="auto"/>
              <w:jc w:val="center"/>
              <w:rPr>
                <w:b/>
                <w:sz w:val="22"/>
                <w:szCs w:val="22"/>
                <w:lang w:eastAsia="en-US"/>
              </w:rPr>
            </w:pPr>
            <w:r>
              <w:rPr>
                <w:b/>
                <w:color w:val="000000" w:themeColor="text1"/>
                <w:sz w:val="22"/>
                <w:szCs w:val="22"/>
              </w:rPr>
              <w:t>Alto</w:t>
            </w:r>
          </w:p>
        </w:tc>
        <w:tc>
          <w:tcPr>
            <w:tcW w:w="1409" w:type="dxa"/>
            <w:vAlign w:val="center"/>
          </w:tcPr>
          <w:p w14:paraId="17E49B4C" w14:textId="56B8EF21" w:rsidR="00631D0B" w:rsidRPr="009548D0" w:rsidRDefault="00631D0B" w:rsidP="00420B70">
            <w:pPr>
              <w:spacing w:line="360" w:lineRule="auto"/>
              <w:jc w:val="center"/>
              <w:rPr>
                <w:color w:val="000000" w:themeColor="text1"/>
                <w:sz w:val="22"/>
                <w:szCs w:val="22"/>
              </w:rPr>
            </w:pPr>
            <w:r w:rsidRPr="009548D0">
              <w:rPr>
                <w:color w:val="000000" w:themeColor="text1"/>
                <w:sz w:val="22"/>
                <w:szCs w:val="22"/>
              </w:rPr>
              <w:t>31 % (36 N)</w:t>
            </w:r>
          </w:p>
        </w:tc>
        <w:tc>
          <w:tcPr>
            <w:tcW w:w="1329" w:type="dxa"/>
            <w:vAlign w:val="center"/>
          </w:tcPr>
          <w:p w14:paraId="38266E1A" w14:textId="08BBA38A" w:rsidR="00631D0B" w:rsidRPr="009548D0" w:rsidRDefault="00631D0B" w:rsidP="00420B70">
            <w:pPr>
              <w:spacing w:line="360" w:lineRule="auto"/>
              <w:jc w:val="center"/>
              <w:rPr>
                <w:color w:val="000000" w:themeColor="text1"/>
                <w:sz w:val="22"/>
                <w:szCs w:val="22"/>
              </w:rPr>
            </w:pPr>
            <w:r w:rsidRPr="009548D0">
              <w:rPr>
                <w:color w:val="000000" w:themeColor="text1"/>
                <w:sz w:val="22"/>
                <w:szCs w:val="22"/>
              </w:rPr>
              <w:t>23 % (16 N)</w:t>
            </w:r>
          </w:p>
        </w:tc>
        <w:tc>
          <w:tcPr>
            <w:tcW w:w="1268" w:type="dxa"/>
            <w:vAlign w:val="center"/>
          </w:tcPr>
          <w:p w14:paraId="355ABDD4" w14:textId="1947BC17" w:rsidR="00631D0B" w:rsidRPr="00D11262" w:rsidRDefault="00631D0B" w:rsidP="00420B70">
            <w:pPr>
              <w:spacing w:line="360" w:lineRule="auto"/>
              <w:jc w:val="center"/>
              <w:rPr>
                <w:color w:val="000000" w:themeColor="text1"/>
                <w:sz w:val="22"/>
                <w:szCs w:val="22"/>
              </w:rPr>
            </w:pPr>
            <w:r w:rsidRPr="00D11262">
              <w:rPr>
                <w:color w:val="000000" w:themeColor="text1"/>
                <w:sz w:val="22"/>
                <w:szCs w:val="22"/>
              </w:rPr>
              <w:t>22.9 % (8 N)</w:t>
            </w:r>
          </w:p>
        </w:tc>
        <w:tc>
          <w:tcPr>
            <w:tcW w:w="1381" w:type="dxa"/>
            <w:vAlign w:val="center"/>
          </w:tcPr>
          <w:p w14:paraId="75313472" w14:textId="2C85026F" w:rsidR="00631D0B" w:rsidRPr="00D11262" w:rsidRDefault="00631D0B" w:rsidP="00420B70">
            <w:pPr>
              <w:spacing w:line="360" w:lineRule="auto"/>
              <w:jc w:val="center"/>
              <w:rPr>
                <w:color w:val="000000" w:themeColor="text1"/>
                <w:sz w:val="22"/>
                <w:szCs w:val="22"/>
              </w:rPr>
            </w:pPr>
            <w:r w:rsidRPr="00D11262">
              <w:rPr>
                <w:color w:val="000000" w:themeColor="text1"/>
                <w:sz w:val="22"/>
                <w:szCs w:val="22"/>
              </w:rPr>
              <w:t>5.7 % (2 N)</w:t>
            </w:r>
          </w:p>
        </w:tc>
        <w:tc>
          <w:tcPr>
            <w:tcW w:w="1293" w:type="dxa"/>
            <w:vAlign w:val="center"/>
          </w:tcPr>
          <w:p w14:paraId="7BB5EFB9" w14:textId="28E08325" w:rsidR="00631D0B" w:rsidRPr="00D11262" w:rsidRDefault="00631D0B" w:rsidP="00420B70">
            <w:pPr>
              <w:spacing w:line="360" w:lineRule="auto"/>
              <w:jc w:val="center"/>
              <w:rPr>
                <w:color w:val="000000" w:themeColor="text1"/>
                <w:sz w:val="22"/>
                <w:szCs w:val="22"/>
              </w:rPr>
            </w:pPr>
            <w:r w:rsidRPr="00D11262">
              <w:rPr>
                <w:color w:val="000000" w:themeColor="text1"/>
                <w:sz w:val="22"/>
                <w:szCs w:val="22"/>
              </w:rPr>
              <w:t>22 % (46 N)</w:t>
            </w:r>
          </w:p>
        </w:tc>
        <w:tc>
          <w:tcPr>
            <w:tcW w:w="1161" w:type="dxa"/>
          </w:tcPr>
          <w:p w14:paraId="0DBA8538" w14:textId="3097B0B7" w:rsidR="00631D0B" w:rsidRPr="00D11262" w:rsidRDefault="00631D0B" w:rsidP="00420B70">
            <w:pPr>
              <w:spacing w:line="360" w:lineRule="auto"/>
              <w:jc w:val="center"/>
              <w:rPr>
                <w:sz w:val="22"/>
                <w:szCs w:val="22"/>
                <w:lang w:eastAsia="en-US"/>
              </w:rPr>
            </w:pPr>
            <w:r w:rsidRPr="00D11262">
              <w:rPr>
                <w:sz w:val="22"/>
                <w:szCs w:val="22"/>
                <w:lang w:eastAsia="en-US"/>
              </w:rPr>
              <w:t>4.3% (9</w:t>
            </w:r>
            <w:r w:rsidR="00F050C2" w:rsidRPr="00D11262">
              <w:rPr>
                <w:sz w:val="22"/>
                <w:szCs w:val="22"/>
                <w:lang w:eastAsia="en-US"/>
              </w:rPr>
              <w:t xml:space="preserve"> </w:t>
            </w:r>
            <w:r w:rsidRPr="00D11262">
              <w:rPr>
                <w:sz w:val="22"/>
                <w:szCs w:val="22"/>
                <w:lang w:eastAsia="en-US"/>
              </w:rPr>
              <w:t>N)</w:t>
            </w:r>
          </w:p>
        </w:tc>
      </w:tr>
      <w:tr w:rsidR="00631D0B" w:rsidRPr="00631D0B" w14:paraId="03C6741C" w14:textId="77777777" w:rsidTr="008E3687">
        <w:trPr>
          <w:jc w:val="center"/>
        </w:trPr>
        <w:tc>
          <w:tcPr>
            <w:tcW w:w="987" w:type="dxa"/>
          </w:tcPr>
          <w:p w14:paraId="4BE87AAF" w14:textId="0595EFB2" w:rsidR="00631D0B" w:rsidRPr="009548D0" w:rsidRDefault="004073EA" w:rsidP="00420B70">
            <w:pPr>
              <w:spacing w:line="360" w:lineRule="auto"/>
              <w:jc w:val="center"/>
              <w:rPr>
                <w:b/>
                <w:sz w:val="22"/>
                <w:szCs w:val="22"/>
                <w:lang w:eastAsia="en-US"/>
              </w:rPr>
            </w:pPr>
            <w:r>
              <w:rPr>
                <w:b/>
                <w:color w:val="000000" w:themeColor="text1"/>
                <w:sz w:val="22"/>
                <w:szCs w:val="22"/>
              </w:rPr>
              <w:t>Medio</w:t>
            </w:r>
          </w:p>
        </w:tc>
        <w:tc>
          <w:tcPr>
            <w:tcW w:w="1409" w:type="dxa"/>
            <w:vAlign w:val="center"/>
          </w:tcPr>
          <w:p w14:paraId="30B75814" w14:textId="59D02C91" w:rsidR="00631D0B" w:rsidRPr="009548D0" w:rsidRDefault="00631D0B" w:rsidP="00420B70">
            <w:pPr>
              <w:spacing w:line="360" w:lineRule="auto"/>
              <w:jc w:val="center"/>
              <w:rPr>
                <w:color w:val="000000" w:themeColor="text1"/>
                <w:sz w:val="22"/>
                <w:szCs w:val="22"/>
              </w:rPr>
            </w:pPr>
            <w:r w:rsidRPr="009548D0">
              <w:rPr>
                <w:color w:val="000000" w:themeColor="text1"/>
                <w:sz w:val="22"/>
                <w:szCs w:val="22"/>
              </w:rPr>
              <w:t>30 % (34 N)</w:t>
            </w:r>
          </w:p>
        </w:tc>
        <w:tc>
          <w:tcPr>
            <w:tcW w:w="1329" w:type="dxa"/>
            <w:vAlign w:val="center"/>
          </w:tcPr>
          <w:p w14:paraId="04BABC34" w14:textId="2CCBD348" w:rsidR="00631D0B" w:rsidRPr="009548D0" w:rsidRDefault="00631D0B" w:rsidP="00420B70">
            <w:pPr>
              <w:spacing w:line="360" w:lineRule="auto"/>
              <w:jc w:val="center"/>
              <w:rPr>
                <w:color w:val="000000" w:themeColor="text1"/>
                <w:sz w:val="22"/>
                <w:szCs w:val="22"/>
              </w:rPr>
            </w:pPr>
            <w:r w:rsidRPr="009548D0">
              <w:rPr>
                <w:color w:val="000000" w:themeColor="text1"/>
                <w:sz w:val="22"/>
                <w:szCs w:val="22"/>
              </w:rPr>
              <w:t>13 % (9 N)</w:t>
            </w:r>
          </w:p>
        </w:tc>
        <w:tc>
          <w:tcPr>
            <w:tcW w:w="1268" w:type="dxa"/>
            <w:vAlign w:val="center"/>
          </w:tcPr>
          <w:p w14:paraId="0AD2CE91" w14:textId="1D2B2DE4" w:rsidR="00631D0B" w:rsidRPr="00D11262" w:rsidRDefault="00631D0B" w:rsidP="00420B70">
            <w:pPr>
              <w:spacing w:line="360" w:lineRule="auto"/>
              <w:jc w:val="center"/>
              <w:rPr>
                <w:color w:val="000000" w:themeColor="text1"/>
                <w:sz w:val="22"/>
                <w:szCs w:val="22"/>
              </w:rPr>
            </w:pPr>
            <w:r w:rsidRPr="00D11262">
              <w:rPr>
                <w:color w:val="000000" w:themeColor="text1"/>
                <w:sz w:val="22"/>
                <w:szCs w:val="22"/>
              </w:rPr>
              <w:t>20 % (7 N)</w:t>
            </w:r>
          </w:p>
        </w:tc>
        <w:tc>
          <w:tcPr>
            <w:tcW w:w="1381" w:type="dxa"/>
            <w:vAlign w:val="center"/>
          </w:tcPr>
          <w:p w14:paraId="544B4294" w14:textId="4FE372B2" w:rsidR="00631D0B" w:rsidRPr="009548D0" w:rsidRDefault="00631D0B" w:rsidP="00420B70">
            <w:pPr>
              <w:spacing w:line="360" w:lineRule="auto"/>
              <w:jc w:val="center"/>
              <w:rPr>
                <w:color w:val="000000" w:themeColor="text1"/>
                <w:sz w:val="22"/>
                <w:szCs w:val="22"/>
              </w:rPr>
            </w:pPr>
            <w:r w:rsidRPr="009548D0">
              <w:rPr>
                <w:color w:val="000000" w:themeColor="text1"/>
                <w:sz w:val="22"/>
                <w:szCs w:val="22"/>
              </w:rPr>
              <w:t>20 % (7 N)</w:t>
            </w:r>
          </w:p>
        </w:tc>
        <w:tc>
          <w:tcPr>
            <w:tcW w:w="1293" w:type="dxa"/>
            <w:vAlign w:val="center"/>
          </w:tcPr>
          <w:p w14:paraId="6646008E" w14:textId="51A88AA9" w:rsidR="00631D0B" w:rsidRPr="00D11262" w:rsidRDefault="00631D0B" w:rsidP="00420B70">
            <w:pPr>
              <w:spacing w:line="360" w:lineRule="auto"/>
              <w:jc w:val="center"/>
              <w:rPr>
                <w:color w:val="000000" w:themeColor="text1"/>
                <w:sz w:val="22"/>
                <w:szCs w:val="22"/>
              </w:rPr>
            </w:pPr>
            <w:r w:rsidRPr="00D11262">
              <w:rPr>
                <w:color w:val="000000" w:themeColor="text1"/>
                <w:sz w:val="22"/>
                <w:szCs w:val="22"/>
              </w:rPr>
              <w:t>22.4 % (47 N)</w:t>
            </w:r>
          </w:p>
        </w:tc>
        <w:tc>
          <w:tcPr>
            <w:tcW w:w="1161" w:type="dxa"/>
          </w:tcPr>
          <w:p w14:paraId="26902ACB" w14:textId="4F91C978" w:rsidR="00631D0B" w:rsidRPr="00D11262" w:rsidRDefault="00631D0B" w:rsidP="00420B70">
            <w:pPr>
              <w:spacing w:line="360" w:lineRule="auto"/>
              <w:jc w:val="center"/>
              <w:rPr>
                <w:sz w:val="22"/>
                <w:szCs w:val="22"/>
                <w:lang w:eastAsia="en-US"/>
              </w:rPr>
            </w:pPr>
            <w:r w:rsidRPr="00D11262">
              <w:rPr>
                <w:sz w:val="22"/>
                <w:szCs w:val="22"/>
                <w:lang w:eastAsia="en-US"/>
              </w:rPr>
              <w:t>1.9% (4</w:t>
            </w:r>
            <w:r w:rsidR="00F050C2" w:rsidRPr="00D11262">
              <w:rPr>
                <w:sz w:val="22"/>
                <w:szCs w:val="22"/>
                <w:lang w:eastAsia="en-US"/>
              </w:rPr>
              <w:t xml:space="preserve"> </w:t>
            </w:r>
            <w:r w:rsidRPr="00D11262">
              <w:rPr>
                <w:sz w:val="22"/>
                <w:szCs w:val="22"/>
                <w:lang w:eastAsia="en-US"/>
              </w:rPr>
              <w:t>N)</w:t>
            </w:r>
          </w:p>
        </w:tc>
      </w:tr>
      <w:tr w:rsidR="00631D0B" w:rsidRPr="00631D0B" w14:paraId="316CA0CE" w14:textId="77777777" w:rsidTr="008E3687">
        <w:trPr>
          <w:jc w:val="center"/>
        </w:trPr>
        <w:tc>
          <w:tcPr>
            <w:tcW w:w="987" w:type="dxa"/>
          </w:tcPr>
          <w:p w14:paraId="6F60F8C9" w14:textId="2D46FDB4" w:rsidR="00631D0B" w:rsidRPr="009548D0" w:rsidRDefault="004073EA" w:rsidP="00420B70">
            <w:pPr>
              <w:spacing w:line="360" w:lineRule="auto"/>
              <w:jc w:val="center"/>
              <w:rPr>
                <w:b/>
                <w:sz w:val="22"/>
                <w:szCs w:val="22"/>
                <w:lang w:eastAsia="en-US"/>
              </w:rPr>
            </w:pPr>
            <w:r>
              <w:rPr>
                <w:b/>
                <w:color w:val="000000" w:themeColor="text1"/>
                <w:sz w:val="22"/>
                <w:szCs w:val="22"/>
              </w:rPr>
              <w:t>Bajo</w:t>
            </w:r>
          </w:p>
        </w:tc>
        <w:tc>
          <w:tcPr>
            <w:tcW w:w="1409" w:type="dxa"/>
            <w:vAlign w:val="center"/>
          </w:tcPr>
          <w:p w14:paraId="76353412" w14:textId="010803EC" w:rsidR="00631D0B" w:rsidRPr="009548D0" w:rsidRDefault="00631D0B" w:rsidP="00420B70">
            <w:pPr>
              <w:spacing w:line="360" w:lineRule="auto"/>
              <w:jc w:val="center"/>
              <w:rPr>
                <w:color w:val="000000" w:themeColor="text1"/>
                <w:sz w:val="22"/>
                <w:szCs w:val="22"/>
              </w:rPr>
            </w:pPr>
            <w:r w:rsidRPr="009548D0">
              <w:rPr>
                <w:color w:val="000000" w:themeColor="text1"/>
                <w:sz w:val="22"/>
                <w:szCs w:val="22"/>
              </w:rPr>
              <w:t>20 % (23 N)</w:t>
            </w:r>
          </w:p>
        </w:tc>
        <w:tc>
          <w:tcPr>
            <w:tcW w:w="1329" w:type="dxa"/>
            <w:vAlign w:val="center"/>
          </w:tcPr>
          <w:p w14:paraId="721B9CE2" w14:textId="69878DE8" w:rsidR="00631D0B" w:rsidRPr="009548D0" w:rsidRDefault="00631D0B" w:rsidP="00420B70">
            <w:pPr>
              <w:spacing w:line="360" w:lineRule="auto"/>
              <w:jc w:val="center"/>
              <w:rPr>
                <w:color w:val="000000" w:themeColor="text1"/>
                <w:sz w:val="22"/>
                <w:szCs w:val="22"/>
              </w:rPr>
            </w:pPr>
            <w:r w:rsidRPr="009548D0">
              <w:rPr>
                <w:color w:val="000000" w:themeColor="text1"/>
                <w:sz w:val="22"/>
                <w:szCs w:val="22"/>
              </w:rPr>
              <w:t>10 % (7 N)</w:t>
            </w:r>
          </w:p>
        </w:tc>
        <w:tc>
          <w:tcPr>
            <w:tcW w:w="1268" w:type="dxa"/>
            <w:vAlign w:val="center"/>
          </w:tcPr>
          <w:p w14:paraId="285E7E2B" w14:textId="55EA66D4" w:rsidR="00631D0B" w:rsidRPr="00D11262" w:rsidRDefault="00631D0B" w:rsidP="00420B70">
            <w:pPr>
              <w:spacing w:line="360" w:lineRule="auto"/>
              <w:jc w:val="center"/>
              <w:rPr>
                <w:color w:val="000000" w:themeColor="text1"/>
                <w:sz w:val="22"/>
                <w:szCs w:val="22"/>
              </w:rPr>
            </w:pPr>
            <w:r w:rsidRPr="00D11262">
              <w:rPr>
                <w:color w:val="000000" w:themeColor="text1"/>
                <w:sz w:val="22"/>
                <w:szCs w:val="22"/>
              </w:rPr>
              <w:t>11.4 % (4 N)</w:t>
            </w:r>
          </w:p>
        </w:tc>
        <w:tc>
          <w:tcPr>
            <w:tcW w:w="1381" w:type="dxa"/>
            <w:vAlign w:val="center"/>
          </w:tcPr>
          <w:p w14:paraId="4C1AF908" w14:textId="5D4D5316" w:rsidR="00631D0B" w:rsidRPr="009548D0" w:rsidRDefault="00631D0B" w:rsidP="00420B70">
            <w:pPr>
              <w:spacing w:line="360" w:lineRule="auto"/>
              <w:jc w:val="center"/>
              <w:rPr>
                <w:color w:val="000000" w:themeColor="text1"/>
                <w:sz w:val="22"/>
                <w:szCs w:val="22"/>
              </w:rPr>
            </w:pPr>
            <w:r w:rsidRPr="009548D0">
              <w:rPr>
                <w:color w:val="000000" w:themeColor="text1"/>
                <w:sz w:val="22"/>
                <w:szCs w:val="22"/>
              </w:rPr>
              <w:t>20 % (7 N)</w:t>
            </w:r>
          </w:p>
        </w:tc>
        <w:tc>
          <w:tcPr>
            <w:tcW w:w="1293" w:type="dxa"/>
            <w:vAlign w:val="center"/>
          </w:tcPr>
          <w:p w14:paraId="41D097B3" w14:textId="49DC5860" w:rsidR="00631D0B" w:rsidRPr="00D11262" w:rsidRDefault="00631D0B" w:rsidP="00420B70">
            <w:pPr>
              <w:spacing w:line="360" w:lineRule="auto"/>
              <w:jc w:val="center"/>
              <w:rPr>
                <w:color w:val="000000" w:themeColor="text1"/>
                <w:sz w:val="22"/>
                <w:szCs w:val="22"/>
              </w:rPr>
            </w:pPr>
            <w:r w:rsidRPr="00D11262">
              <w:rPr>
                <w:color w:val="000000" w:themeColor="text1"/>
                <w:sz w:val="22"/>
                <w:szCs w:val="22"/>
              </w:rPr>
              <w:t>7.1 % (15 N)</w:t>
            </w:r>
          </w:p>
        </w:tc>
        <w:tc>
          <w:tcPr>
            <w:tcW w:w="1161" w:type="dxa"/>
          </w:tcPr>
          <w:p w14:paraId="7A58882A" w14:textId="35507824" w:rsidR="00631D0B" w:rsidRPr="00D11262" w:rsidRDefault="00631D0B" w:rsidP="00420B70">
            <w:pPr>
              <w:spacing w:line="360" w:lineRule="auto"/>
              <w:jc w:val="center"/>
              <w:rPr>
                <w:sz w:val="22"/>
                <w:szCs w:val="22"/>
                <w:lang w:eastAsia="en-US"/>
              </w:rPr>
            </w:pPr>
            <w:r w:rsidRPr="00D11262">
              <w:rPr>
                <w:sz w:val="22"/>
                <w:szCs w:val="22"/>
                <w:lang w:eastAsia="en-US"/>
              </w:rPr>
              <w:t>1.4% (3</w:t>
            </w:r>
            <w:r w:rsidR="00F050C2" w:rsidRPr="00D11262">
              <w:rPr>
                <w:sz w:val="22"/>
                <w:szCs w:val="22"/>
                <w:lang w:eastAsia="en-US"/>
              </w:rPr>
              <w:t xml:space="preserve"> </w:t>
            </w:r>
            <w:r w:rsidRPr="00D11262">
              <w:rPr>
                <w:sz w:val="22"/>
                <w:szCs w:val="22"/>
                <w:lang w:eastAsia="en-US"/>
              </w:rPr>
              <w:t>N)</w:t>
            </w:r>
          </w:p>
        </w:tc>
      </w:tr>
      <w:tr w:rsidR="005045D9" w:rsidRPr="00631D0B" w14:paraId="4C9D07E6" w14:textId="77777777" w:rsidTr="008E3687">
        <w:trPr>
          <w:jc w:val="center"/>
        </w:trPr>
        <w:tc>
          <w:tcPr>
            <w:tcW w:w="987" w:type="dxa"/>
          </w:tcPr>
          <w:p w14:paraId="2F61C7E4" w14:textId="77777777" w:rsidR="005045D9" w:rsidRPr="009548D0" w:rsidRDefault="005045D9" w:rsidP="00420B70">
            <w:pPr>
              <w:spacing w:line="360" w:lineRule="auto"/>
              <w:jc w:val="center"/>
              <w:rPr>
                <w:b/>
                <w:sz w:val="22"/>
                <w:szCs w:val="22"/>
                <w:lang w:eastAsia="en-US"/>
              </w:rPr>
            </w:pPr>
            <w:r w:rsidRPr="009548D0">
              <w:rPr>
                <w:b/>
                <w:sz w:val="22"/>
                <w:szCs w:val="22"/>
                <w:lang w:eastAsia="en-US"/>
              </w:rPr>
              <w:t>=</w:t>
            </w:r>
          </w:p>
        </w:tc>
        <w:tc>
          <w:tcPr>
            <w:tcW w:w="1409" w:type="dxa"/>
            <w:vAlign w:val="center"/>
          </w:tcPr>
          <w:p w14:paraId="553E537D" w14:textId="36CBD04A" w:rsidR="005045D9" w:rsidRPr="009548D0" w:rsidRDefault="005045D9" w:rsidP="00420B70">
            <w:pPr>
              <w:spacing w:line="360" w:lineRule="auto"/>
              <w:jc w:val="center"/>
              <w:rPr>
                <w:color w:val="000000" w:themeColor="text1"/>
                <w:sz w:val="22"/>
                <w:szCs w:val="22"/>
              </w:rPr>
            </w:pPr>
            <w:r w:rsidRPr="00B303A0">
              <w:rPr>
                <w:color w:val="000000" w:themeColor="text1"/>
                <w:sz w:val="22"/>
                <w:szCs w:val="22"/>
              </w:rPr>
              <w:t>8</w:t>
            </w:r>
            <w:r>
              <w:rPr>
                <w:color w:val="000000" w:themeColor="text1"/>
                <w:sz w:val="22"/>
                <w:szCs w:val="22"/>
              </w:rPr>
              <w:t>0.9</w:t>
            </w:r>
            <w:r w:rsidRPr="00B303A0">
              <w:rPr>
                <w:color w:val="000000" w:themeColor="text1"/>
                <w:sz w:val="22"/>
                <w:szCs w:val="22"/>
              </w:rPr>
              <w:t xml:space="preserve"> % (93)</w:t>
            </w:r>
          </w:p>
        </w:tc>
        <w:tc>
          <w:tcPr>
            <w:tcW w:w="1329" w:type="dxa"/>
            <w:vAlign w:val="center"/>
          </w:tcPr>
          <w:p w14:paraId="5315BE32" w14:textId="2E5ED2E6" w:rsidR="005045D9" w:rsidRPr="009548D0" w:rsidRDefault="005045D9" w:rsidP="00420B70">
            <w:pPr>
              <w:spacing w:line="360" w:lineRule="auto"/>
              <w:jc w:val="center"/>
              <w:rPr>
                <w:color w:val="000000" w:themeColor="text1"/>
                <w:sz w:val="22"/>
                <w:szCs w:val="22"/>
              </w:rPr>
            </w:pPr>
            <w:r w:rsidRPr="00B303A0">
              <w:rPr>
                <w:color w:val="000000" w:themeColor="text1"/>
                <w:sz w:val="22"/>
                <w:szCs w:val="22"/>
              </w:rPr>
              <w:t>46.4% (32)</w:t>
            </w:r>
          </w:p>
        </w:tc>
        <w:tc>
          <w:tcPr>
            <w:tcW w:w="1268" w:type="dxa"/>
            <w:vAlign w:val="center"/>
          </w:tcPr>
          <w:p w14:paraId="042E7190" w14:textId="16C9DAA5" w:rsidR="005045D9" w:rsidRPr="006A317E" w:rsidRDefault="005045D9" w:rsidP="00420B70">
            <w:pPr>
              <w:spacing w:line="360" w:lineRule="auto"/>
              <w:jc w:val="center"/>
              <w:rPr>
                <w:color w:val="000000" w:themeColor="text1"/>
                <w:sz w:val="22"/>
                <w:szCs w:val="22"/>
                <w:highlight w:val="yellow"/>
              </w:rPr>
            </w:pPr>
            <w:r w:rsidRPr="00B303A0">
              <w:rPr>
                <w:color w:val="000000" w:themeColor="text1"/>
                <w:sz w:val="22"/>
                <w:szCs w:val="22"/>
              </w:rPr>
              <w:t>54.3</w:t>
            </w:r>
            <w:r>
              <w:rPr>
                <w:color w:val="000000" w:themeColor="text1"/>
                <w:sz w:val="22"/>
                <w:szCs w:val="22"/>
              </w:rPr>
              <w:t xml:space="preserve"> </w:t>
            </w:r>
            <w:r w:rsidRPr="00B303A0">
              <w:rPr>
                <w:color w:val="000000" w:themeColor="text1"/>
                <w:sz w:val="22"/>
                <w:szCs w:val="22"/>
              </w:rPr>
              <w:t>% (19)</w:t>
            </w:r>
          </w:p>
        </w:tc>
        <w:tc>
          <w:tcPr>
            <w:tcW w:w="1381" w:type="dxa"/>
            <w:vAlign w:val="center"/>
          </w:tcPr>
          <w:p w14:paraId="04C75C49" w14:textId="182EC814" w:rsidR="005045D9" w:rsidRPr="009548D0" w:rsidRDefault="005045D9" w:rsidP="00420B70">
            <w:pPr>
              <w:spacing w:line="360" w:lineRule="auto"/>
              <w:jc w:val="center"/>
              <w:rPr>
                <w:color w:val="000000" w:themeColor="text1"/>
                <w:sz w:val="22"/>
                <w:szCs w:val="22"/>
              </w:rPr>
            </w:pPr>
            <w:r w:rsidRPr="00B303A0">
              <w:rPr>
                <w:color w:val="000000" w:themeColor="text1"/>
                <w:sz w:val="22"/>
                <w:szCs w:val="22"/>
              </w:rPr>
              <w:t>45.7 % (16)</w:t>
            </w:r>
          </w:p>
        </w:tc>
        <w:tc>
          <w:tcPr>
            <w:tcW w:w="1293" w:type="dxa"/>
            <w:vAlign w:val="center"/>
          </w:tcPr>
          <w:p w14:paraId="6F2C0E1F" w14:textId="0391F25A" w:rsidR="005045D9" w:rsidRPr="00D11262" w:rsidRDefault="005045D9" w:rsidP="00420B70">
            <w:pPr>
              <w:spacing w:line="360" w:lineRule="auto"/>
              <w:jc w:val="center"/>
              <w:rPr>
                <w:color w:val="000000" w:themeColor="text1"/>
                <w:sz w:val="22"/>
                <w:szCs w:val="22"/>
              </w:rPr>
            </w:pPr>
            <w:r w:rsidRPr="00D11262">
              <w:rPr>
                <w:color w:val="000000" w:themeColor="text1"/>
                <w:sz w:val="22"/>
                <w:szCs w:val="22"/>
              </w:rPr>
              <w:t>51.2 % (107)</w:t>
            </w:r>
          </w:p>
        </w:tc>
        <w:tc>
          <w:tcPr>
            <w:tcW w:w="1161" w:type="dxa"/>
          </w:tcPr>
          <w:p w14:paraId="08269E8C" w14:textId="743C8188" w:rsidR="005045D9" w:rsidRPr="00D11262" w:rsidRDefault="005045D9" w:rsidP="00420B70">
            <w:pPr>
              <w:spacing w:line="360" w:lineRule="auto"/>
              <w:jc w:val="center"/>
              <w:rPr>
                <w:sz w:val="22"/>
                <w:szCs w:val="22"/>
                <w:lang w:eastAsia="en-US"/>
              </w:rPr>
            </w:pPr>
            <w:r w:rsidRPr="00D11262">
              <w:rPr>
                <w:sz w:val="22"/>
                <w:szCs w:val="22"/>
                <w:lang w:eastAsia="en-US"/>
              </w:rPr>
              <w:t>7.7 % (16)</w:t>
            </w:r>
          </w:p>
        </w:tc>
      </w:tr>
      <w:tr w:rsidR="005045D9" w:rsidRPr="00631D0B" w14:paraId="60EF4139" w14:textId="77777777" w:rsidTr="008E3687">
        <w:trPr>
          <w:jc w:val="center"/>
        </w:trPr>
        <w:tc>
          <w:tcPr>
            <w:tcW w:w="987" w:type="dxa"/>
          </w:tcPr>
          <w:p w14:paraId="3F44CE62" w14:textId="75DD2D95" w:rsidR="005045D9" w:rsidRPr="009548D0" w:rsidRDefault="005045D9" w:rsidP="00420B70">
            <w:pPr>
              <w:spacing w:line="360" w:lineRule="auto"/>
              <w:jc w:val="center"/>
              <w:rPr>
                <w:b/>
                <w:sz w:val="22"/>
                <w:szCs w:val="22"/>
                <w:lang w:eastAsia="en-US"/>
              </w:rPr>
            </w:pPr>
            <w:r w:rsidRPr="009548D0">
              <w:rPr>
                <w:b/>
                <w:color w:val="000000" w:themeColor="text1"/>
                <w:sz w:val="22"/>
                <w:szCs w:val="22"/>
                <w:lang w:val="es-ES_tradnl"/>
              </w:rPr>
              <w:t>TOTAL</w:t>
            </w:r>
          </w:p>
        </w:tc>
        <w:tc>
          <w:tcPr>
            <w:tcW w:w="1409" w:type="dxa"/>
          </w:tcPr>
          <w:p w14:paraId="4DAE588C" w14:textId="1452677F" w:rsidR="005045D9" w:rsidRPr="009548D0" w:rsidRDefault="005045D9" w:rsidP="00420B70">
            <w:pPr>
              <w:spacing w:line="360" w:lineRule="auto"/>
              <w:jc w:val="center"/>
              <w:rPr>
                <w:color w:val="000000" w:themeColor="text1"/>
                <w:sz w:val="22"/>
                <w:szCs w:val="22"/>
              </w:rPr>
            </w:pPr>
            <w:r w:rsidRPr="00B303A0">
              <w:rPr>
                <w:color w:val="000000" w:themeColor="text1"/>
                <w:sz w:val="22"/>
                <w:szCs w:val="22"/>
                <w:lang w:val="es-ES_tradnl"/>
              </w:rPr>
              <w:t>100</w:t>
            </w:r>
            <w:r>
              <w:rPr>
                <w:color w:val="000000" w:themeColor="text1"/>
                <w:sz w:val="22"/>
                <w:szCs w:val="22"/>
                <w:lang w:val="es-ES_tradnl"/>
              </w:rPr>
              <w:t xml:space="preserve"> </w:t>
            </w:r>
            <w:r w:rsidRPr="00B303A0">
              <w:rPr>
                <w:color w:val="000000" w:themeColor="text1"/>
                <w:sz w:val="22"/>
                <w:szCs w:val="22"/>
                <w:lang w:val="es-ES_tradnl"/>
              </w:rPr>
              <w:t>% (115)</w:t>
            </w:r>
          </w:p>
        </w:tc>
        <w:tc>
          <w:tcPr>
            <w:tcW w:w="1329" w:type="dxa"/>
          </w:tcPr>
          <w:p w14:paraId="3487CF9F" w14:textId="50BAB4BB" w:rsidR="005045D9" w:rsidRPr="009548D0" w:rsidRDefault="005045D9" w:rsidP="00420B70">
            <w:pPr>
              <w:spacing w:line="360" w:lineRule="auto"/>
              <w:jc w:val="center"/>
              <w:rPr>
                <w:color w:val="000000" w:themeColor="text1"/>
                <w:sz w:val="22"/>
                <w:szCs w:val="22"/>
              </w:rPr>
            </w:pPr>
            <w:r w:rsidRPr="00B303A0">
              <w:rPr>
                <w:color w:val="000000" w:themeColor="text1"/>
                <w:sz w:val="22"/>
                <w:szCs w:val="22"/>
                <w:lang w:val="es-ES_tradnl"/>
              </w:rPr>
              <w:t>100</w:t>
            </w:r>
            <w:r>
              <w:rPr>
                <w:color w:val="000000" w:themeColor="text1"/>
                <w:sz w:val="22"/>
                <w:szCs w:val="22"/>
                <w:lang w:val="es-ES_tradnl"/>
              </w:rPr>
              <w:t xml:space="preserve"> </w:t>
            </w:r>
            <w:r w:rsidRPr="00B303A0">
              <w:rPr>
                <w:color w:val="000000" w:themeColor="text1"/>
                <w:sz w:val="22"/>
                <w:szCs w:val="22"/>
                <w:lang w:val="es-ES_tradnl"/>
              </w:rPr>
              <w:t>% (69)</w:t>
            </w:r>
          </w:p>
        </w:tc>
        <w:tc>
          <w:tcPr>
            <w:tcW w:w="1268" w:type="dxa"/>
          </w:tcPr>
          <w:p w14:paraId="5934DBA7" w14:textId="0FEC30DB" w:rsidR="005045D9" w:rsidRPr="009548D0" w:rsidRDefault="005045D9" w:rsidP="00420B70">
            <w:pPr>
              <w:spacing w:line="360" w:lineRule="auto"/>
              <w:jc w:val="center"/>
              <w:rPr>
                <w:color w:val="000000" w:themeColor="text1"/>
                <w:sz w:val="22"/>
                <w:szCs w:val="22"/>
              </w:rPr>
            </w:pPr>
            <w:r w:rsidRPr="00B303A0">
              <w:rPr>
                <w:color w:val="000000" w:themeColor="text1"/>
                <w:sz w:val="22"/>
                <w:szCs w:val="22"/>
                <w:lang w:val="es-ES_tradnl"/>
              </w:rPr>
              <w:t>100</w:t>
            </w:r>
            <w:r>
              <w:rPr>
                <w:color w:val="000000" w:themeColor="text1"/>
                <w:sz w:val="22"/>
                <w:szCs w:val="22"/>
                <w:lang w:val="es-ES_tradnl"/>
              </w:rPr>
              <w:t xml:space="preserve"> </w:t>
            </w:r>
            <w:r w:rsidRPr="00B303A0">
              <w:rPr>
                <w:color w:val="000000" w:themeColor="text1"/>
                <w:sz w:val="22"/>
                <w:szCs w:val="22"/>
                <w:lang w:val="es-ES_tradnl"/>
              </w:rPr>
              <w:t>% (35)</w:t>
            </w:r>
          </w:p>
        </w:tc>
        <w:tc>
          <w:tcPr>
            <w:tcW w:w="1381" w:type="dxa"/>
          </w:tcPr>
          <w:p w14:paraId="5BDB8E27" w14:textId="6B7C5458" w:rsidR="005045D9" w:rsidRPr="009548D0" w:rsidRDefault="005045D9" w:rsidP="00420B70">
            <w:pPr>
              <w:spacing w:line="360" w:lineRule="auto"/>
              <w:jc w:val="center"/>
              <w:rPr>
                <w:color w:val="000000" w:themeColor="text1"/>
                <w:sz w:val="22"/>
                <w:szCs w:val="22"/>
              </w:rPr>
            </w:pPr>
            <w:r w:rsidRPr="00B303A0">
              <w:rPr>
                <w:color w:val="000000" w:themeColor="text1"/>
                <w:sz w:val="22"/>
                <w:szCs w:val="22"/>
                <w:lang w:val="es-ES_tradnl"/>
              </w:rPr>
              <w:t>100</w:t>
            </w:r>
            <w:r>
              <w:rPr>
                <w:color w:val="000000" w:themeColor="text1"/>
                <w:sz w:val="22"/>
                <w:szCs w:val="22"/>
                <w:lang w:val="es-ES_tradnl"/>
              </w:rPr>
              <w:t xml:space="preserve"> </w:t>
            </w:r>
            <w:r w:rsidRPr="00B303A0">
              <w:rPr>
                <w:color w:val="000000" w:themeColor="text1"/>
                <w:sz w:val="22"/>
                <w:szCs w:val="22"/>
                <w:lang w:val="es-ES_tradnl"/>
              </w:rPr>
              <w:t>% (35)</w:t>
            </w:r>
          </w:p>
        </w:tc>
        <w:tc>
          <w:tcPr>
            <w:tcW w:w="2454" w:type="dxa"/>
            <w:gridSpan w:val="2"/>
            <w:vAlign w:val="center"/>
          </w:tcPr>
          <w:p w14:paraId="10E94B02" w14:textId="31308F8B" w:rsidR="005045D9" w:rsidRPr="00D11262" w:rsidRDefault="005045D9" w:rsidP="00420B70">
            <w:pPr>
              <w:spacing w:line="360" w:lineRule="auto"/>
              <w:jc w:val="center"/>
              <w:rPr>
                <w:sz w:val="22"/>
                <w:szCs w:val="22"/>
                <w:lang w:eastAsia="en-US"/>
              </w:rPr>
            </w:pPr>
            <w:r w:rsidRPr="00D11262">
              <w:rPr>
                <w:color w:val="000000" w:themeColor="text1"/>
                <w:sz w:val="22"/>
                <w:szCs w:val="22"/>
              </w:rPr>
              <w:t>100 % (209)</w:t>
            </w:r>
          </w:p>
        </w:tc>
      </w:tr>
    </w:tbl>
    <w:p w14:paraId="794D8901" w14:textId="4B5A9792" w:rsidR="008462F9" w:rsidRDefault="00631D0B" w:rsidP="00242EF0">
      <w:pPr>
        <w:autoSpaceDE w:val="0"/>
        <w:autoSpaceDN w:val="0"/>
        <w:adjustRightInd w:val="0"/>
        <w:spacing w:line="360" w:lineRule="auto"/>
        <w:jc w:val="center"/>
        <w:rPr>
          <w:i/>
          <w:color w:val="000000" w:themeColor="text1"/>
          <w:sz w:val="22"/>
          <w:szCs w:val="22"/>
          <w:lang w:val="es-ES_tradnl"/>
        </w:rPr>
      </w:pPr>
      <w:r w:rsidRPr="00242EF0">
        <w:rPr>
          <w:color w:val="000000" w:themeColor="text1"/>
          <w:sz w:val="22"/>
          <w:szCs w:val="22"/>
          <w:lang w:val="es-ES_tradnl"/>
        </w:rPr>
        <w:t xml:space="preserve">Tabla 4. </w:t>
      </w:r>
      <w:r w:rsidR="006730E2" w:rsidRPr="00242EF0">
        <w:rPr>
          <w:color w:val="000000" w:themeColor="text1"/>
          <w:sz w:val="22"/>
          <w:szCs w:val="22"/>
          <w:lang w:val="es-ES_tradnl"/>
        </w:rPr>
        <w:t xml:space="preserve">Distribución por nivel de estudios de las ocurrencias de </w:t>
      </w:r>
      <w:r w:rsidR="006730E2" w:rsidRPr="00242EF0">
        <w:rPr>
          <w:i/>
          <w:color w:val="000000" w:themeColor="text1"/>
          <w:sz w:val="22"/>
          <w:szCs w:val="22"/>
          <w:lang w:val="es-ES_tradnl"/>
        </w:rPr>
        <w:t>tampoco</w:t>
      </w:r>
    </w:p>
    <w:p w14:paraId="6D75A277" w14:textId="77777777" w:rsidR="00242EF0" w:rsidRPr="00242EF0" w:rsidRDefault="00242EF0" w:rsidP="00242EF0">
      <w:pPr>
        <w:autoSpaceDE w:val="0"/>
        <w:autoSpaceDN w:val="0"/>
        <w:adjustRightInd w:val="0"/>
        <w:spacing w:line="360" w:lineRule="auto"/>
        <w:jc w:val="center"/>
        <w:rPr>
          <w:color w:val="000000" w:themeColor="text1"/>
          <w:sz w:val="22"/>
          <w:szCs w:val="22"/>
          <w:lang w:val="es-ES_tradnl"/>
        </w:rPr>
      </w:pPr>
    </w:p>
    <w:p w14:paraId="605EF6CB" w14:textId="44912ACA" w:rsidR="00632BED" w:rsidRDefault="00E70899" w:rsidP="00420B70">
      <w:pPr>
        <w:spacing w:line="360" w:lineRule="auto"/>
        <w:ind w:firstLine="284"/>
        <w:jc w:val="both"/>
        <w:rPr>
          <w:color w:val="000000" w:themeColor="text1"/>
          <w:lang w:val="es-ES_tradnl"/>
        </w:rPr>
      </w:pPr>
      <w:r>
        <w:rPr>
          <w:color w:val="000000" w:themeColor="text1"/>
          <w:lang w:val="es-ES_tradnl"/>
        </w:rPr>
        <w:t xml:space="preserve">Los resultados </w:t>
      </w:r>
      <w:r w:rsidR="005B2827">
        <w:rPr>
          <w:color w:val="000000" w:themeColor="text1"/>
          <w:lang w:val="es-ES_tradnl"/>
        </w:rPr>
        <w:t xml:space="preserve">ofrecidos por la tabla 4 </w:t>
      </w:r>
      <w:r w:rsidR="00400DA7">
        <w:rPr>
          <w:color w:val="000000" w:themeColor="text1"/>
          <w:lang w:val="es-ES_tradnl"/>
        </w:rPr>
        <w:t>denotan</w:t>
      </w:r>
      <w:r w:rsidR="005B2827">
        <w:rPr>
          <w:color w:val="000000" w:themeColor="text1"/>
          <w:lang w:val="es-ES_tradnl"/>
        </w:rPr>
        <w:t xml:space="preserve"> el escaso o nulo papel que ejerce el nivel de estudios a la hora de predecir el grado de presencia de cualquiera de los valores de </w:t>
      </w:r>
      <w:r w:rsidR="005B2827">
        <w:rPr>
          <w:i/>
          <w:color w:val="000000" w:themeColor="text1"/>
          <w:lang w:val="es-ES_tradnl"/>
        </w:rPr>
        <w:t>tampoco</w:t>
      </w:r>
      <w:r w:rsidR="005B2827">
        <w:rPr>
          <w:color w:val="000000" w:themeColor="text1"/>
          <w:lang w:val="es-ES_tradnl"/>
        </w:rPr>
        <w:t xml:space="preserve"> en el discurso oral de los informantes.</w:t>
      </w:r>
      <w:r w:rsidR="004E5FEE">
        <w:rPr>
          <w:color w:val="000000" w:themeColor="text1"/>
          <w:lang w:val="es-ES_tradnl"/>
        </w:rPr>
        <w:t xml:space="preserve"> </w:t>
      </w:r>
      <w:r w:rsidR="00F050C2">
        <w:rPr>
          <w:color w:val="000000" w:themeColor="text1"/>
          <w:lang w:val="es-ES_tradnl"/>
        </w:rPr>
        <w:t>Es</w:t>
      </w:r>
      <w:r w:rsidR="004073EA">
        <w:rPr>
          <w:color w:val="000000" w:themeColor="text1"/>
          <w:lang w:val="es-ES_tradnl"/>
        </w:rPr>
        <w:t xml:space="preserve">a </w:t>
      </w:r>
      <w:r w:rsidR="00B00811">
        <w:rPr>
          <w:color w:val="000000" w:themeColor="text1"/>
          <w:lang w:val="es-ES_tradnl"/>
        </w:rPr>
        <w:t>apreciación</w:t>
      </w:r>
      <w:r w:rsidR="00F050C2">
        <w:rPr>
          <w:color w:val="000000" w:themeColor="text1"/>
          <w:lang w:val="es-ES_tradnl"/>
        </w:rPr>
        <w:t xml:space="preserve">, lejos de carecer de interés, apunta hacia una conclusión muy valiosa: </w:t>
      </w:r>
      <w:r w:rsidR="00B00811">
        <w:rPr>
          <w:color w:val="000000" w:themeColor="text1"/>
          <w:lang w:val="es-ES_tradnl"/>
        </w:rPr>
        <w:t xml:space="preserve">todos </w:t>
      </w:r>
      <w:r w:rsidR="006730E2">
        <w:rPr>
          <w:color w:val="000000" w:themeColor="text1"/>
          <w:lang w:val="es-ES_tradnl"/>
        </w:rPr>
        <w:t>esos</w:t>
      </w:r>
      <w:r w:rsidR="00F050C2">
        <w:rPr>
          <w:color w:val="000000" w:themeColor="text1"/>
          <w:lang w:val="es-ES_tradnl"/>
        </w:rPr>
        <w:t xml:space="preserve"> valores</w:t>
      </w:r>
      <w:r w:rsidR="00B00811">
        <w:rPr>
          <w:color w:val="000000" w:themeColor="text1"/>
          <w:lang w:val="es-ES_tradnl"/>
        </w:rPr>
        <w:t>, incluidos los</w:t>
      </w:r>
      <w:r w:rsidR="00F050C2">
        <w:rPr>
          <w:color w:val="000000" w:themeColor="text1"/>
          <w:lang w:val="es-ES_tradnl"/>
        </w:rPr>
        <w:t xml:space="preserve"> m</w:t>
      </w:r>
      <w:r w:rsidR="00B00811">
        <w:rPr>
          <w:color w:val="000000" w:themeColor="text1"/>
          <w:lang w:val="es-ES_tradnl"/>
        </w:rPr>
        <w:t xml:space="preserve">ás alejados de las prescripciones normativas, </w:t>
      </w:r>
      <w:r w:rsidR="00C05E17">
        <w:rPr>
          <w:color w:val="000000" w:themeColor="text1"/>
          <w:lang w:val="es-ES_tradnl"/>
        </w:rPr>
        <w:t>carecen de marcación específica</w:t>
      </w:r>
      <w:r w:rsidR="007924B2">
        <w:rPr>
          <w:color w:val="000000" w:themeColor="text1"/>
          <w:lang w:val="es-ES_tradnl"/>
        </w:rPr>
        <w:t>, pues c</w:t>
      </w:r>
      <w:r w:rsidR="00B00811">
        <w:rPr>
          <w:color w:val="000000" w:themeColor="text1"/>
          <w:lang w:val="es-ES_tradnl"/>
        </w:rPr>
        <w:t>uentan ya con una presencia generalizada y relativamente homogénea</w:t>
      </w:r>
      <w:r w:rsidR="00F050C2">
        <w:rPr>
          <w:color w:val="000000" w:themeColor="text1"/>
          <w:lang w:val="es-ES_tradnl"/>
        </w:rPr>
        <w:t xml:space="preserve"> </w:t>
      </w:r>
      <w:r w:rsidR="00B00811">
        <w:rPr>
          <w:color w:val="000000" w:themeColor="text1"/>
          <w:lang w:val="es-ES_tradnl"/>
        </w:rPr>
        <w:t xml:space="preserve">en los </w:t>
      </w:r>
      <w:r w:rsidR="006730E2">
        <w:rPr>
          <w:color w:val="000000" w:themeColor="text1"/>
          <w:lang w:val="es-ES_tradnl"/>
        </w:rPr>
        <w:t xml:space="preserve">tres </w:t>
      </w:r>
      <w:r w:rsidR="00B00811">
        <w:rPr>
          <w:color w:val="000000" w:themeColor="text1"/>
          <w:lang w:val="es-ES_tradnl"/>
        </w:rPr>
        <w:t>grupos de escolaridad</w:t>
      </w:r>
      <w:r w:rsidR="007924B2">
        <w:rPr>
          <w:color w:val="000000" w:themeColor="text1"/>
          <w:lang w:val="es-ES_tradnl"/>
        </w:rPr>
        <w:t xml:space="preserve">. </w:t>
      </w:r>
      <w:r w:rsidR="00A74953">
        <w:rPr>
          <w:color w:val="000000" w:themeColor="text1"/>
          <w:lang w:val="es-ES_tradnl"/>
        </w:rPr>
        <w:t xml:space="preserve">De hecho, en términos globales, es en los sectores medio y alto donde el valor independiente goza de más aceptación. </w:t>
      </w:r>
      <w:r w:rsidR="007924B2">
        <w:rPr>
          <w:color w:val="000000" w:themeColor="text1"/>
          <w:lang w:val="es-ES_tradnl"/>
        </w:rPr>
        <w:t xml:space="preserve">Eso </w:t>
      </w:r>
      <w:r w:rsidR="00B00811">
        <w:rPr>
          <w:color w:val="000000" w:themeColor="text1"/>
          <w:lang w:val="es-ES_tradnl"/>
        </w:rPr>
        <w:t xml:space="preserve">es síntoma de que </w:t>
      </w:r>
      <w:r w:rsidR="00FD505B">
        <w:rPr>
          <w:color w:val="000000" w:themeColor="text1"/>
          <w:lang w:val="es-ES_tradnl"/>
        </w:rPr>
        <w:t xml:space="preserve">se </w:t>
      </w:r>
      <w:r w:rsidR="00CF55AB">
        <w:rPr>
          <w:color w:val="000000" w:themeColor="text1"/>
          <w:lang w:val="es-ES_tradnl"/>
        </w:rPr>
        <w:t>encuentra</w:t>
      </w:r>
      <w:r w:rsidR="00FD505B">
        <w:rPr>
          <w:color w:val="000000" w:themeColor="text1"/>
          <w:lang w:val="es-ES_tradnl"/>
        </w:rPr>
        <w:t xml:space="preserve"> libre de</w:t>
      </w:r>
      <w:r w:rsidR="007924B2">
        <w:rPr>
          <w:color w:val="000000" w:themeColor="text1"/>
          <w:lang w:val="es-ES_tradnl"/>
        </w:rPr>
        <w:t xml:space="preserve"> un eventual</w:t>
      </w:r>
      <w:r w:rsidR="00FD505B">
        <w:rPr>
          <w:color w:val="000000" w:themeColor="text1"/>
          <w:lang w:val="es-ES_tradnl"/>
        </w:rPr>
        <w:t xml:space="preserve"> riesgo de estigmatización</w:t>
      </w:r>
      <w:r w:rsidR="00237205">
        <w:rPr>
          <w:color w:val="000000" w:themeColor="text1"/>
          <w:lang w:val="es-ES_tradnl"/>
        </w:rPr>
        <w:t>.</w:t>
      </w:r>
    </w:p>
    <w:p w14:paraId="292934B2" w14:textId="27A9E885" w:rsidR="00632BED" w:rsidRDefault="006730E2" w:rsidP="00420B70">
      <w:pPr>
        <w:spacing w:line="360" w:lineRule="auto"/>
        <w:ind w:firstLine="284"/>
        <w:jc w:val="both"/>
        <w:rPr>
          <w:color w:val="000000" w:themeColor="text1"/>
          <w:lang w:val="es-ES_tradnl"/>
        </w:rPr>
      </w:pPr>
      <w:r>
        <w:rPr>
          <w:color w:val="000000" w:themeColor="text1"/>
          <w:lang w:val="es-ES_tradnl"/>
        </w:rPr>
        <w:t>Hay algunas aparentes excepciones</w:t>
      </w:r>
      <w:r w:rsidR="00237205">
        <w:rPr>
          <w:color w:val="000000" w:themeColor="text1"/>
          <w:lang w:val="es-ES_tradnl"/>
        </w:rPr>
        <w:t xml:space="preserve"> a esa conclusión inicial; en concreto</w:t>
      </w:r>
      <w:r>
        <w:rPr>
          <w:color w:val="000000" w:themeColor="text1"/>
          <w:lang w:val="es-ES_tradnl"/>
        </w:rPr>
        <w:t xml:space="preserve">, </w:t>
      </w:r>
      <w:r w:rsidR="00237205">
        <w:rPr>
          <w:color w:val="000000" w:themeColor="text1"/>
          <w:lang w:val="es-ES_tradnl"/>
        </w:rPr>
        <w:t>cabría aducir</w:t>
      </w:r>
      <w:r>
        <w:rPr>
          <w:color w:val="000000" w:themeColor="text1"/>
          <w:lang w:val="es-ES_tradnl"/>
        </w:rPr>
        <w:t xml:space="preserve"> la </w:t>
      </w:r>
      <w:r w:rsidR="006122D1">
        <w:rPr>
          <w:color w:val="000000" w:themeColor="text1"/>
          <w:lang w:val="es-ES_tradnl"/>
        </w:rPr>
        <w:t>exigua</w:t>
      </w:r>
      <w:r>
        <w:rPr>
          <w:color w:val="000000" w:themeColor="text1"/>
          <w:lang w:val="es-ES_tradnl"/>
        </w:rPr>
        <w:t xml:space="preserve"> presencia de </w:t>
      </w:r>
      <w:r>
        <w:rPr>
          <w:i/>
          <w:color w:val="000000" w:themeColor="text1"/>
          <w:lang w:val="es-ES_tradnl"/>
        </w:rPr>
        <w:t>tampoco</w:t>
      </w:r>
      <w:r>
        <w:rPr>
          <w:color w:val="000000" w:themeColor="text1"/>
          <w:lang w:val="es-ES_tradnl"/>
        </w:rPr>
        <w:t xml:space="preserve"> independiente entre los sujetos con </w:t>
      </w:r>
      <w:r w:rsidR="00FD505B">
        <w:rPr>
          <w:color w:val="000000" w:themeColor="text1"/>
          <w:lang w:val="es-ES_tradnl"/>
        </w:rPr>
        <w:t xml:space="preserve">alto </w:t>
      </w:r>
      <w:r>
        <w:rPr>
          <w:color w:val="000000" w:themeColor="text1"/>
          <w:lang w:val="es-ES_tradnl"/>
        </w:rPr>
        <w:t>nivel de estudios</w:t>
      </w:r>
      <w:r w:rsidR="00237205">
        <w:rPr>
          <w:color w:val="000000" w:themeColor="text1"/>
          <w:lang w:val="es-ES_tradnl"/>
        </w:rPr>
        <w:t xml:space="preserve"> de Lima</w:t>
      </w:r>
      <w:r>
        <w:rPr>
          <w:color w:val="000000" w:themeColor="text1"/>
          <w:lang w:val="es-ES_tradnl"/>
        </w:rPr>
        <w:t xml:space="preserve">, pero </w:t>
      </w:r>
      <w:r w:rsidR="00D62E5F">
        <w:rPr>
          <w:color w:val="000000" w:themeColor="text1"/>
          <w:lang w:val="es-ES_tradnl"/>
        </w:rPr>
        <w:t>esto ha de ser interpretado</w:t>
      </w:r>
      <w:r w:rsidR="00FD505B">
        <w:rPr>
          <w:color w:val="000000" w:themeColor="text1"/>
          <w:lang w:val="es-ES_tradnl"/>
        </w:rPr>
        <w:t xml:space="preserve"> a la luz d</w:t>
      </w:r>
      <w:r>
        <w:rPr>
          <w:color w:val="000000" w:themeColor="text1"/>
          <w:lang w:val="es-ES_tradnl"/>
        </w:rPr>
        <w:t>e</w:t>
      </w:r>
      <w:r w:rsidR="00A74953">
        <w:rPr>
          <w:color w:val="000000" w:themeColor="text1"/>
          <w:lang w:val="es-ES_tradnl"/>
        </w:rPr>
        <w:t xml:space="preserve"> </w:t>
      </w:r>
      <w:r w:rsidR="00237205">
        <w:rPr>
          <w:color w:val="000000" w:themeColor="text1"/>
          <w:lang w:val="es-ES_tradnl"/>
        </w:rPr>
        <w:t>divers</w:t>
      </w:r>
      <w:r w:rsidR="00A74953">
        <w:rPr>
          <w:color w:val="000000" w:themeColor="text1"/>
          <w:lang w:val="es-ES_tradnl"/>
        </w:rPr>
        <w:t>os factores: e</w:t>
      </w:r>
      <w:r>
        <w:rPr>
          <w:color w:val="000000" w:themeColor="text1"/>
          <w:lang w:val="es-ES_tradnl"/>
        </w:rPr>
        <w:t xml:space="preserve">l escaso número de ocurrencias totales </w:t>
      </w:r>
      <w:r w:rsidR="007924B2">
        <w:rPr>
          <w:color w:val="000000" w:themeColor="text1"/>
          <w:lang w:val="es-ES_tradnl"/>
        </w:rPr>
        <w:t>en dicha ciudad</w:t>
      </w:r>
      <w:r w:rsidR="00A74953">
        <w:rPr>
          <w:color w:val="000000" w:themeColor="text1"/>
          <w:lang w:val="es-ES_tradnl"/>
        </w:rPr>
        <w:t>,</w:t>
      </w:r>
      <w:r>
        <w:rPr>
          <w:color w:val="000000" w:themeColor="text1"/>
          <w:lang w:val="es-ES_tradnl"/>
        </w:rPr>
        <w:t xml:space="preserve"> la </w:t>
      </w:r>
      <w:r w:rsidR="00FD505B">
        <w:rPr>
          <w:color w:val="000000" w:themeColor="text1"/>
          <w:lang w:val="es-ES_tradnl"/>
        </w:rPr>
        <w:t xml:space="preserve">plena </w:t>
      </w:r>
      <w:r>
        <w:rPr>
          <w:color w:val="000000" w:themeColor="text1"/>
          <w:lang w:val="es-ES_tradnl"/>
        </w:rPr>
        <w:t xml:space="preserve">paridad que </w:t>
      </w:r>
      <w:r w:rsidR="00FD505B">
        <w:rPr>
          <w:color w:val="000000" w:themeColor="text1"/>
          <w:lang w:val="es-ES_tradnl"/>
        </w:rPr>
        <w:t>ofrecen</w:t>
      </w:r>
      <w:r>
        <w:rPr>
          <w:color w:val="000000" w:themeColor="text1"/>
          <w:lang w:val="es-ES_tradnl"/>
        </w:rPr>
        <w:t xml:space="preserve"> los otros dos</w:t>
      </w:r>
      <w:r w:rsidR="00FD505B">
        <w:rPr>
          <w:color w:val="000000" w:themeColor="text1"/>
          <w:lang w:val="es-ES_tradnl"/>
        </w:rPr>
        <w:t xml:space="preserve"> grupos de escolaridad</w:t>
      </w:r>
      <w:r w:rsidR="00A74953">
        <w:rPr>
          <w:color w:val="000000" w:themeColor="text1"/>
          <w:lang w:val="es-ES_tradnl"/>
        </w:rPr>
        <w:t xml:space="preserve"> y el hecho de que el uso aditivo también ofrezca unos magros resultados</w:t>
      </w:r>
      <w:r w:rsidR="00400DA7">
        <w:rPr>
          <w:color w:val="000000" w:themeColor="text1"/>
          <w:lang w:val="es-ES_tradnl"/>
        </w:rPr>
        <w:t xml:space="preserve"> no solo</w:t>
      </w:r>
      <w:r w:rsidR="00A74953">
        <w:rPr>
          <w:color w:val="000000" w:themeColor="text1"/>
          <w:lang w:val="es-ES_tradnl"/>
        </w:rPr>
        <w:t xml:space="preserve"> en la capital peruana</w:t>
      </w:r>
      <w:r w:rsidR="00400DA7">
        <w:rPr>
          <w:color w:val="000000" w:themeColor="text1"/>
          <w:lang w:val="es-ES_tradnl"/>
        </w:rPr>
        <w:t>, sino también en otros enclaves, como Medellín y Madrid</w:t>
      </w:r>
      <w:r>
        <w:rPr>
          <w:color w:val="000000" w:themeColor="text1"/>
          <w:lang w:val="es-ES_tradnl"/>
        </w:rPr>
        <w:t xml:space="preserve">. </w:t>
      </w:r>
      <w:r w:rsidR="00A74953">
        <w:rPr>
          <w:color w:val="000000" w:themeColor="text1"/>
          <w:lang w:val="es-ES_tradnl"/>
        </w:rPr>
        <w:t xml:space="preserve">Por tanto, </w:t>
      </w:r>
      <w:r w:rsidR="00FF7F99">
        <w:rPr>
          <w:color w:val="000000" w:themeColor="text1"/>
          <w:lang w:val="es-ES_tradnl"/>
        </w:rPr>
        <w:t>lo que se aprecia, en todo caso, es que</w:t>
      </w:r>
      <w:r w:rsidR="00E35554">
        <w:rPr>
          <w:color w:val="000000" w:themeColor="text1"/>
          <w:lang w:val="es-ES_tradnl"/>
        </w:rPr>
        <w:t xml:space="preserve"> </w:t>
      </w:r>
      <w:r w:rsidR="00774CF5">
        <w:rPr>
          <w:i/>
          <w:color w:val="000000" w:themeColor="text1"/>
          <w:lang w:val="es-ES_tradnl"/>
        </w:rPr>
        <w:t>tampoco</w:t>
      </w:r>
      <w:r w:rsidR="00FF7F99">
        <w:rPr>
          <w:color w:val="000000" w:themeColor="text1"/>
          <w:lang w:val="es-ES_tradnl"/>
        </w:rPr>
        <w:t xml:space="preserve"> </w:t>
      </w:r>
      <w:r w:rsidR="00751611">
        <w:rPr>
          <w:color w:val="000000" w:themeColor="text1"/>
          <w:lang w:val="es-ES_tradnl"/>
        </w:rPr>
        <w:t xml:space="preserve">cuenta con </w:t>
      </w:r>
      <w:r w:rsidR="003450C2">
        <w:rPr>
          <w:color w:val="000000" w:themeColor="text1"/>
          <w:lang w:val="es-ES_tradnl"/>
        </w:rPr>
        <w:t>baja</w:t>
      </w:r>
      <w:r w:rsidR="00751611">
        <w:rPr>
          <w:color w:val="000000" w:themeColor="text1"/>
          <w:lang w:val="es-ES_tradnl"/>
        </w:rPr>
        <w:t xml:space="preserve"> frecuencia</w:t>
      </w:r>
      <w:r w:rsidR="00FF7F99">
        <w:rPr>
          <w:color w:val="000000" w:themeColor="text1"/>
          <w:lang w:val="es-ES_tradnl"/>
        </w:rPr>
        <w:t xml:space="preserve"> en el habla de las </w:t>
      </w:r>
      <w:r w:rsidR="00FF7F99">
        <w:rPr>
          <w:color w:val="000000" w:themeColor="text1"/>
          <w:lang w:val="es-ES_tradnl"/>
        </w:rPr>
        <w:lastRenderedPageBreak/>
        <w:t>clases ilustradas de Lima, pero eso es aplicable a cualquiera de sus valores gramaticales.</w:t>
      </w:r>
      <w:r w:rsidR="00237205">
        <w:rPr>
          <w:color w:val="000000" w:themeColor="text1"/>
          <w:lang w:val="es-ES_tradnl"/>
        </w:rPr>
        <w:t xml:space="preserve"> En última instancia, cabe</w:t>
      </w:r>
      <w:r w:rsidR="00751611">
        <w:rPr>
          <w:color w:val="000000" w:themeColor="text1"/>
          <w:lang w:val="es-ES_tradnl"/>
        </w:rPr>
        <w:t xml:space="preserve"> relacionar tal circunstancia</w:t>
      </w:r>
      <w:r w:rsidR="00237205">
        <w:rPr>
          <w:color w:val="000000" w:themeColor="text1"/>
          <w:lang w:val="es-ES_tradnl"/>
        </w:rPr>
        <w:t xml:space="preserve"> con </w:t>
      </w:r>
      <w:r w:rsidR="00632BED">
        <w:rPr>
          <w:color w:val="000000" w:themeColor="text1"/>
          <w:lang w:val="es-ES_tradnl"/>
        </w:rPr>
        <w:t>lo advertido en el epígrafe 4.</w:t>
      </w:r>
      <w:r w:rsidR="00237205">
        <w:rPr>
          <w:color w:val="000000" w:themeColor="text1"/>
          <w:lang w:val="es-ES_tradnl"/>
        </w:rPr>
        <w:t xml:space="preserve">2 a propósito de la variable social sexo. Ya </w:t>
      </w:r>
      <w:r w:rsidR="00774CF5">
        <w:rPr>
          <w:color w:val="000000" w:themeColor="text1"/>
          <w:lang w:val="es-ES_tradnl"/>
        </w:rPr>
        <w:t xml:space="preserve">hemos </w:t>
      </w:r>
      <w:r w:rsidR="00237205">
        <w:rPr>
          <w:color w:val="000000" w:themeColor="text1"/>
          <w:lang w:val="es-ES_tradnl"/>
        </w:rPr>
        <w:t>indica</w:t>
      </w:r>
      <w:r w:rsidR="00774CF5">
        <w:rPr>
          <w:color w:val="000000" w:themeColor="text1"/>
          <w:lang w:val="es-ES_tradnl"/>
        </w:rPr>
        <w:t xml:space="preserve">do </w:t>
      </w:r>
      <w:r w:rsidR="00237205">
        <w:rPr>
          <w:color w:val="000000" w:themeColor="text1"/>
          <w:lang w:val="es-ES_tradnl"/>
        </w:rPr>
        <w:t>ahí que</w:t>
      </w:r>
      <w:r w:rsidR="00E35554">
        <w:rPr>
          <w:color w:val="000000" w:themeColor="text1"/>
          <w:lang w:val="es-ES_tradnl"/>
        </w:rPr>
        <w:t xml:space="preserve"> </w:t>
      </w:r>
      <w:r w:rsidR="00774CF5">
        <w:rPr>
          <w:color w:val="000000" w:themeColor="text1"/>
          <w:lang w:val="es-ES_tradnl"/>
        </w:rPr>
        <w:t>esta palabra</w:t>
      </w:r>
      <w:r w:rsidR="00E35554">
        <w:rPr>
          <w:color w:val="000000" w:themeColor="text1"/>
          <w:lang w:val="es-ES_tradnl"/>
        </w:rPr>
        <w:t xml:space="preserve"> </w:t>
      </w:r>
      <w:r w:rsidR="003450C2">
        <w:rPr>
          <w:color w:val="000000" w:themeColor="text1"/>
          <w:lang w:val="es-ES_tradnl"/>
        </w:rPr>
        <w:t>aparece con relativa normalidad en el</w:t>
      </w:r>
      <w:r w:rsidR="00E35554">
        <w:rPr>
          <w:color w:val="000000" w:themeColor="text1"/>
          <w:lang w:val="es-ES_tradnl"/>
        </w:rPr>
        <w:t xml:space="preserve"> </w:t>
      </w:r>
      <w:r w:rsidR="003450C2">
        <w:rPr>
          <w:color w:val="000000" w:themeColor="text1"/>
          <w:lang w:val="es-ES_tradnl"/>
        </w:rPr>
        <w:t>habla</w:t>
      </w:r>
      <w:r w:rsidR="00E35554">
        <w:rPr>
          <w:color w:val="000000" w:themeColor="text1"/>
          <w:lang w:val="es-ES_tradnl"/>
        </w:rPr>
        <w:t xml:space="preserve"> propia de las mujeres</w:t>
      </w:r>
      <w:r w:rsidR="003450C2">
        <w:rPr>
          <w:color w:val="000000" w:themeColor="text1"/>
          <w:lang w:val="es-ES_tradnl"/>
        </w:rPr>
        <w:t xml:space="preserve"> limeñas, mientras que los hombres tienden a e</w:t>
      </w:r>
      <w:r w:rsidR="00774CF5">
        <w:rPr>
          <w:color w:val="000000" w:themeColor="text1"/>
          <w:lang w:val="es-ES_tradnl"/>
        </w:rPr>
        <w:t>ludirla</w:t>
      </w:r>
      <w:r w:rsidR="00E35554">
        <w:rPr>
          <w:color w:val="000000" w:themeColor="text1"/>
          <w:lang w:val="es-ES_tradnl"/>
        </w:rPr>
        <w:t xml:space="preserve">. A eso </w:t>
      </w:r>
      <w:r w:rsidR="003450C2">
        <w:rPr>
          <w:color w:val="000000" w:themeColor="text1"/>
          <w:lang w:val="es-ES_tradnl"/>
        </w:rPr>
        <w:t xml:space="preserve">se añade ahora que </w:t>
      </w:r>
      <w:r w:rsidR="00774CF5">
        <w:rPr>
          <w:color w:val="000000" w:themeColor="text1"/>
          <w:lang w:val="es-ES_tradnl"/>
        </w:rPr>
        <w:t>su uso aparece circunscrito</w:t>
      </w:r>
      <w:r w:rsidR="00E35554">
        <w:rPr>
          <w:color w:val="000000" w:themeColor="text1"/>
          <w:lang w:val="es-ES_tradnl"/>
        </w:rPr>
        <w:t xml:space="preserve"> a las clases populares, con un nivel de escolaridad medio o bajo. </w:t>
      </w:r>
      <w:r w:rsidR="00774CF5">
        <w:rPr>
          <w:color w:val="000000" w:themeColor="text1"/>
          <w:lang w:val="es-ES_tradnl"/>
        </w:rPr>
        <w:t xml:space="preserve">Esto se ve </w:t>
      </w:r>
      <w:r w:rsidR="006122D1">
        <w:rPr>
          <w:color w:val="000000" w:themeColor="text1"/>
          <w:lang w:val="es-ES_tradnl"/>
        </w:rPr>
        <w:t>respaldado</w:t>
      </w:r>
      <w:r w:rsidR="00774CF5">
        <w:rPr>
          <w:color w:val="000000" w:themeColor="text1"/>
          <w:lang w:val="es-ES_tradnl"/>
        </w:rPr>
        <w:t xml:space="preserve"> también, siquiera sea indirectamente, por el hecho de que en el subcorpus de Lima no </w:t>
      </w:r>
      <w:r w:rsidR="00632BED">
        <w:rPr>
          <w:color w:val="000000" w:themeColor="text1"/>
          <w:lang w:val="es-ES_tradnl"/>
        </w:rPr>
        <w:t>tuvimos que</w:t>
      </w:r>
      <w:r w:rsidR="00774CF5">
        <w:rPr>
          <w:color w:val="000000" w:themeColor="text1"/>
          <w:lang w:val="es-ES_tradnl"/>
        </w:rPr>
        <w:t xml:space="preserve"> descartar ninguna de </w:t>
      </w:r>
      <w:r w:rsidR="00632BED">
        <w:rPr>
          <w:color w:val="000000" w:themeColor="text1"/>
          <w:lang w:val="es-ES_tradnl"/>
        </w:rPr>
        <w:t>las o</w:t>
      </w:r>
      <w:r w:rsidR="00774CF5">
        <w:rPr>
          <w:color w:val="000000" w:themeColor="text1"/>
          <w:lang w:val="es-ES_tradnl"/>
        </w:rPr>
        <w:t>currencias</w:t>
      </w:r>
      <w:r w:rsidR="00632BED">
        <w:rPr>
          <w:color w:val="000000" w:themeColor="text1"/>
          <w:lang w:val="es-ES_tradnl"/>
        </w:rPr>
        <w:t xml:space="preserve"> de este adverbio</w:t>
      </w:r>
      <w:r w:rsidR="00774CF5">
        <w:rPr>
          <w:color w:val="000000" w:themeColor="text1"/>
          <w:lang w:val="es-ES_tradnl"/>
        </w:rPr>
        <w:t xml:space="preserve">, lo que significa que los entrevistadores </w:t>
      </w:r>
      <w:r w:rsidR="006122D1">
        <w:rPr>
          <w:color w:val="000000" w:themeColor="text1"/>
          <w:lang w:val="es-ES_tradnl"/>
        </w:rPr>
        <w:t xml:space="preserve">—a los que cabe atribuirles una imprescindible cualificación académica— </w:t>
      </w:r>
      <w:r w:rsidR="00774CF5">
        <w:rPr>
          <w:color w:val="000000" w:themeColor="text1"/>
          <w:lang w:val="es-ES_tradnl"/>
        </w:rPr>
        <w:t>no l</w:t>
      </w:r>
      <w:r w:rsidR="00632BED">
        <w:rPr>
          <w:color w:val="000000" w:themeColor="text1"/>
          <w:lang w:val="es-ES_tradnl"/>
        </w:rPr>
        <w:t>o</w:t>
      </w:r>
      <w:r w:rsidR="00774CF5">
        <w:rPr>
          <w:color w:val="000000" w:themeColor="text1"/>
          <w:lang w:val="es-ES_tradnl"/>
        </w:rPr>
        <w:t xml:space="preserve"> emplearon en ninguna ocasión. Nos atrevemos a pensar que</w:t>
      </w:r>
      <w:r w:rsidR="00AA228C">
        <w:rPr>
          <w:color w:val="000000" w:themeColor="text1"/>
          <w:lang w:val="es-ES_tradnl"/>
        </w:rPr>
        <w:t xml:space="preserve"> est</w:t>
      </w:r>
      <w:r w:rsidR="00774CF5">
        <w:rPr>
          <w:color w:val="000000" w:themeColor="text1"/>
          <w:lang w:val="es-ES_tradnl"/>
        </w:rPr>
        <w:t xml:space="preserve">a </w:t>
      </w:r>
      <w:r w:rsidR="00AA228C">
        <w:rPr>
          <w:color w:val="000000" w:themeColor="text1"/>
          <w:lang w:val="es-ES_tradnl"/>
        </w:rPr>
        <w:t xml:space="preserve">evitación del empleo de </w:t>
      </w:r>
      <w:r w:rsidR="00AA228C" w:rsidRPr="00AA228C">
        <w:rPr>
          <w:i/>
          <w:color w:val="000000" w:themeColor="text1"/>
          <w:lang w:val="es-ES_tradnl"/>
        </w:rPr>
        <w:t>tampoco</w:t>
      </w:r>
      <w:r w:rsidR="00AA228C">
        <w:rPr>
          <w:color w:val="000000" w:themeColor="text1"/>
          <w:lang w:val="es-ES_tradnl"/>
        </w:rPr>
        <w:t>, observada tanto en hombres como en mujeres con estudios superiores, tiene una incidencia decisiva en el escaso número total de ejemplos atestiguados en la capital peruana.</w:t>
      </w:r>
    </w:p>
    <w:p w14:paraId="5172EDE1" w14:textId="1B5F60C7" w:rsidR="00A81166" w:rsidRPr="00860EC2" w:rsidRDefault="00AA228C" w:rsidP="008B65DC">
      <w:pPr>
        <w:spacing w:line="360" w:lineRule="auto"/>
        <w:ind w:firstLine="284"/>
        <w:jc w:val="both"/>
        <w:rPr>
          <w:color w:val="000000" w:themeColor="text1"/>
          <w:lang w:val="es-ES_tradnl"/>
        </w:rPr>
      </w:pPr>
      <w:r>
        <w:rPr>
          <w:color w:val="000000" w:themeColor="text1"/>
          <w:lang w:val="es-ES_tradnl"/>
        </w:rPr>
        <w:t xml:space="preserve">Por lo que se refiere al uso evaluativo de </w:t>
      </w:r>
      <w:r>
        <w:rPr>
          <w:i/>
          <w:color w:val="000000" w:themeColor="text1"/>
          <w:lang w:val="es-ES_tradnl"/>
        </w:rPr>
        <w:t>tampoco</w:t>
      </w:r>
      <w:r>
        <w:rPr>
          <w:color w:val="000000" w:themeColor="text1"/>
          <w:lang w:val="es-ES_tradnl"/>
        </w:rPr>
        <w:t xml:space="preserve"> en CdMx, es necesario concluir que </w:t>
      </w:r>
      <w:r w:rsidR="00632BED">
        <w:rPr>
          <w:color w:val="000000" w:themeColor="text1"/>
          <w:lang w:val="es-ES_tradnl"/>
        </w:rPr>
        <w:t xml:space="preserve">también está libre de </w:t>
      </w:r>
      <w:r>
        <w:rPr>
          <w:color w:val="000000" w:themeColor="text1"/>
          <w:lang w:val="es-ES_tradnl"/>
        </w:rPr>
        <w:t>indicio</w:t>
      </w:r>
      <w:r w:rsidR="00632BED">
        <w:rPr>
          <w:color w:val="000000" w:themeColor="text1"/>
          <w:lang w:val="es-ES_tradnl"/>
        </w:rPr>
        <w:t>s</w:t>
      </w:r>
      <w:r w:rsidR="00A055F3">
        <w:rPr>
          <w:color w:val="000000" w:themeColor="text1"/>
          <w:lang w:val="es-ES_tradnl"/>
        </w:rPr>
        <w:t xml:space="preserve"> de estigmatización</w:t>
      </w:r>
      <w:r>
        <w:rPr>
          <w:color w:val="000000" w:themeColor="text1"/>
          <w:lang w:val="es-ES_tradnl"/>
        </w:rPr>
        <w:t>,</w:t>
      </w:r>
      <w:r w:rsidR="00FD505B">
        <w:rPr>
          <w:color w:val="000000" w:themeColor="text1"/>
          <w:lang w:val="es-ES_tradnl"/>
        </w:rPr>
        <w:t xml:space="preserve"> </w:t>
      </w:r>
      <w:r w:rsidR="007924B2">
        <w:rPr>
          <w:color w:val="000000" w:themeColor="text1"/>
          <w:lang w:val="es-ES_tradnl"/>
        </w:rPr>
        <w:t>pues</w:t>
      </w:r>
      <w:r w:rsidR="00CF55AB">
        <w:rPr>
          <w:color w:val="000000" w:themeColor="text1"/>
          <w:lang w:val="es-ES_tradnl"/>
        </w:rPr>
        <w:t xml:space="preserve"> 9 de sus 16 ocurrencias (más del 56 %) corresponden a personas con estudios superiores</w:t>
      </w:r>
      <w:r w:rsidR="00C05E17">
        <w:rPr>
          <w:color w:val="000000" w:themeColor="text1"/>
          <w:lang w:val="es-ES_tradnl"/>
        </w:rPr>
        <w:t xml:space="preserve">, </w:t>
      </w:r>
      <w:r w:rsidR="00237205">
        <w:rPr>
          <w:color w:val="000000" w:themeColor="text1"/>
          <w:lang w:val="es-ES_tradnl"/>
        </w:rPr>
        <w:t>mientras que el grupo con menor escolaridad solo ofrece 3 (menos del 19 %). Nuevamente, eso</w:t>
      </w:r>
      <w:r w:rsidR="00C05E17">
        <w:rPr>
          <w:color w:val="000000" w:themeColor="text1"/>
          <w:lang w:val="es-ES_tradnl"/>
        </w:rPr>
        <w:t xml:space="preserve"> contraviene nuestras expectativas previas</w:t>
      </w:r>
      <w:r w:rsidR="004C395D">
        <w:rPr>
          <w:color w:val="000000" w:themeColor="text1"/>
          <w:lang w:val="es-ES_tradnl"/>
        </w:rPr>
        <w:t>.</w:t>
      </w:r>
      <w:r w:rsidR="00CF55AB">
        <w:rPr>
          <w:color w:val="000000" w:themeColor="text1"/>
          <w:lang w:val="es-ES_tradnl"/>
        </w:rPr>
        <w:t xml:space="preserve"> </w:t>
      </w:r>
      <w:r w:rsidR="007924B2">
        <w:rPr>
          <w:color w:val="000000" w:themeColor="text1"/>
          <w:lang w:val="es-ES_tradnl"/>
        </w:rPr>
        <w:t xml:space="preserve">Si asumimos que dicho valor ha emergido como una innovación reciente en el dialecto mexicano, </w:t>
      </w:r>
      <w:r w:rsidR="004C395D">
        <w:rPr>
          <w:color w:val="000000" w:themeColor="text1"/>
          <w:lang w:val="es-ES_tradnl"/>
        </w:rPr>
        <w:t xml:space="preserve">era de suponer que un mayor contacto con la </w:t>
      </w:r>
      <w:r w:rsidR="00224C1F">
        <w:rPr>
          <w:color w:val="000000" w:themeColor="text1"/>
          <w:lang w:val="es-ES_tradnl"/>
        </w:rPr>
        <w:t xml:space="preserve">norma idiomática transmitida a través de la </w:t>
      </w:r>
      <w:r w:rsidR="004C395D">
        <w:rPr>
          <w:color w:val="000000" w:themeColor="text1"/>
          <w:lang w:val="es-ES_tradnl"/>
        </w:rPr>
        <w:t>educación reglada tendría como efecto un</w:t>
      </w:r>
      <w:r w:rsidR="00224C1F">
        <w:rPr>
          <w:color w:val="000000" w:themeColor="text1"/>
          <w:lang w:val="es-ES_tradnl"/>
        </w:rPr>
        <w:t xml:space="preserve"> sociolecto más reacio a acogerlo. Como vemos, no es esto lo que se desprende del corpus PRESEEA. Por tanto, incluso en el supuesto —plausible, aunque </w:t>
      </w:r>
      <w:r w:rsidR="00FF7F99">
        <w:rPr>
          <w:color w:val="000000" w:themeColor="text1"/>
          <w:lang w:val="es-ES_tradnl"/>
        </w:rPr>
        <w:t xml:space="preserve">muy </w:t>
      </w:r>
      <w:r w:rsidR="00224C1F">
        <w:rPr>
          <w:color w:val="000000" w:themeColor="text1"/>
          <w:lang w:val="es-ES_tradnl"/>
        </w:rPr>
        <w:t xml:space="preserve">difícil de demostrar— de que esta innovación surgiera diacrónicamente en el seno de las clases sociales desfavorecidas y con bajo nivel de estudios, lo cierto es que, en la sincronía actual, el valor evaluativo de </w:t>
      </w:r>
      <w:r w:rsidR="00224C1F">
        <w:rPr>
          <w:i/>
          <w:color w:val="000000" w:themeColor="text1"/>
          <w:lang w:val="es-ES_tradnl"/>
        </w:rPr>
        <w:t>tampoco</w:t>
      </w:r>
      <w:r w:rsidR="00224C1F">
        <w:rPr>
          <w:color w:val="000000" w:themeColor="text1"/>
          <w:lang w:val="es-ES_tradnl"/>
        </w:rPr>
        <w:t xml:space="preserve"> goza ya de un beneplácito trasversal entre toda la comunidad de habla de CdMx.</w:t>
      </w:r>
    </w:p>
    <w:p w14:paraId="7DFE5121" w14:textId="44420290" w:rsidR="00534121" w:rsidRDefault="00534121" w:rsidP="00420B70">
      <w:pPr>
        <w:spacing w:line="360" w:lineRule="auto"/>
        <w:rPr>
          <w:color w:val="000000" w:themeColor="text1"/>
          <w:highlight w:val="yellow"/>
          <w:lang w:val="es-ES_tradnl"/>
        </w:rPr>
      </w:pPr>
    </w:p>
    <w:p w14:paraId="1993B19F" w14:textId="77777777" w:rsidR="00E6207B" w:rsidRPr="00860EC2" w:rsidRDefault="00E6207B" w:rsidP="00420B70">
      <w:pPr>
        <w:spacing w:line="360" w:lineRule="auto"/>
        <w:rPr>
          <w:color w:val="000000" w:themeColor="text1"/>
          <w:lang w:val="es-ES_tradnl"/>
        </w:rPr>
      </w:pPr>
    </w:p>
    <w:p w14:paraId="2CEFBE9C" w14:textId="57E6A250" w:rsidR="009D2CE9" w:rsidRPr="00242EF0" w:rsidRDefault="005844A5" w:rsidP="00420B70">
      <w:pPr>
        <w:pStyle w:val="Ttulo1"/>
        <w:numPr>
          <w:ilvl w:val="0"/>
          <w:numId w:val="13"/>
        </w:numPr>
        <w:spacing w:before="0" w:line="360" w:lineRule="auto"/>
        <w:rPr>
          <w:rFonts w:ascii="Times New Roman" w:hAnsi="Times New Roman" w:cs="Times New Roman"/>
          <w:b/>
          <w:color w:val="000000" w:themeColor="text1"/>
          <w:sz w:val="24"/>
          <w:szCs w:val="24"/>
          <w:lang w:val="es-ES_tradnl"/>
        </w:rPr>
      </w:pPr>
      <w:r w:rsidRPr="00860EC2">
        <w:rPr>
          <w:rFonts w:ascii="Times New Roman" w:hAnsi="Times New Roman" w:cs="Times New Roman"/>
          <w:b/>
          <w:color w:val="000000" w:themeColor="text1"/>
          <w:sz w:val="24"/>
          <w:szCs w:val="24"/>
          <w:lang w:val="es-ES_tradnl"/>
        </w:rPr>
        <w:t>CONCLUSIONES</w:t>
      </w:r>
    </w:p>
    <w:p w14:paraId="11FCBA47" w14:textId="77777777" w:rsidR="00D35E58" w:rsidRDefault="00150FB7" w:rsidP="00420B70">
      <w:pPr>
        <w:spacing w:line="360" w:lineRule="auto"/>
        <w:ind w:firstLine="284"/>
        <w:jc w:val="both"/>
        <w:rPr>
          <w:color w:val="000000" w:themeColor="text1"/>
          <w:lang w:val="es-ES_tradnl"/>
        </w:rPr>
      </w:pPr>
      <w:r>
        <w:rPr>
          <w:color w:val="000000" w:themeColor="text1"/>
          <w:lang w:val="es-ES_tradnl"/>
        </w:rPr>
        <w:t xml:space="preserve">Esperamos haber puesto de relieve, a lo largo de las páginas que </w:t>
      </w:r>
      <w:r w:rsidR="002B7E9E">
        <w:rPr>
          <w:color w:val="000000" w:themeColor="text1"/>
          <w:lang w:val="es-ES_tradnl"/>
        </w:rPr>
        <w:t>anteceden</w:t>
      </w:r>
      <w:r>
        <w:rPr>
          <w:color w:val="000000" w:themeColor="text1"/>
          <w:lang w:val="es-ES_tradnl"/>
        </w:rPr>
        <w:t xml:space="preserve">, el considerable interés que suscita </w:t>
      </w:r>
      <w:r w:rsidR="00253AEF">
        <w:rPr>
          <w:color w:val="000000" w:themeColor="text1"/>
          <w:lang w:val="es-ES_tradnl"/>
        </w:rPr>
        <w:t>el adverbio</w:t>
      </w:r>
      <w:r>
        <w:rPr>
          <w:color w:val="000000" w:themeColor="text1"/>
          <w:lang w:val="es-ES_tradnl"/>
        </w:rPr>
        <w:t xml:space="preserve"> </w:t>
      </w:r>
      <w:r>
        <w:rPr>
          <w:i/>
          <w:color w:val="000000" w:themeColor="text1"/>
          <w:lang w:val="es-ES_tradnl"/>
        </w:rPr>
        <w:t>tampoco</w:t>
      </w:r>
      <w:r>
        <w:rPr>
          <w:color w:val="000000" w:themeColor="text1"/>
          <w:lang w:val="es-ES_tradnl"/>
        </w:rPr>
        <w:t xml:space="preserve"> </w:t>
      </w:r>
      <w:r w:rsidR="002B7E9E">
        <w:rPr>
          <w:color w:val="000000" w:themeColor="text1"/>
          <w:lang w:val="es-ES_tradnl"/>
        </w:rPr>
        <w:t>como procedimiento de negación en español</w:t>
      </w:r>
      <w:r w:rsidR="00D35E58">
        <w:rPr>
          <w:color w:val="000000" w:themeColor="text1"/>
          <w:lang w:val="es-ES_tradnl"/>
        </w:rPr>
        <w:t>, tanto en términos gramaticales como sociolingüísticos</w:t>
      </w:r>
      <w:r>
        <w:rPr>
          <w:color w:val="000000" w:themeColor="text1"/>
          <w:lang w:val="es-ES_tradnl"/>
        </w:rPr>
        <w:t>.</w:t>
      </w:r>
    </w:p>
    <w:p w14:paraId="3DA39E66" w14:textId="5F453075" w:rsidR="00567D85" w:rsidRPr="00532F24" w:rsidRDefault="002F19C2" w:rsidP="00420B70">
      <w:pPr>
        <w:spacing w:line="360" w:lineRule="auto"/>
        <w:ind w:firstLine="284"/>
        <w:jc w:val="both"/>
        <w:rPr>
          <w:color w:val="000000" w:themeColor="text1"/>
          <w:lang w:val="es-ES_tradnl"/>
        </w:rPr>
      </w:pPr>
      <w:r>
        <w:rPr>
          <w:color w:val="000000" w:themeColor="text1"/>
          <w:lang w:val="es-ES_tradnl"/>
        </w:rPr>
        <w:lastRenderedPageBreak/>
        <w:t xml:space="preserve">Desde el punto de vista gramatical, la revisión de la bibliografía relevante nos ha permitido </w:t>
      </w:r>
      <w:r w:rsidR="004428AD">
        <w:rPr>
          <w:color w:val="000000" w:themeColor="text1"/>
          <w:lang w:val="es-ES_tradnl"/>
        </w:rPr>
        <w:t>clasificar sus</w:t>
      </w:r>
      <w:r w:rsidR="002B7E9E">
        <w:rPr>
          <w:color w:val="000000" w:themeColor="text1"/>
          <w:lang w:val="es-ES_tradnl"/>
        </w:rPr>
        <w:t xml:space="preserve"> posibilidades funcionales en al menos</w:t>
      </w:r>
      <w:r>
        <w:rPr>
          <w:color w:val="000000" w:themeColor="text1"/>
          <w:lang w:val="es-ES_tradnl"/>
        </w:rPr>
        <w:t xml:space="preserve"> cuatro usos distintos; además del </w:t>
      </w:r>
      <w:r w:rsidRPr="00D62270">
        <w:rPr>
          <w:i/>
          <w:color w:val="000000" w:themeColor="text1"/>
          <w:lang w:val="es-ES_tradnl"/>
        </w:rPr>
        <w:t>aditivo</w:t>
      </w:r>
      <w:r>
        <w:rPr>
          <w:color w:val="000000" w:themeColor="text1"/>
          <w:lang w:val="es-ES_tradnl"/>
        </w:rPr>
        <w:t xml:space="preserve">, </w:t>
      </w:r>
      <w:r w:rsidR="00D62270">
        <w:rPr>
          <w:color w:val="000000" w:themeColor="text1"/>
          <w:lang w:val="es-ES_tradnl"/>
        </w:rPr>
        <w:t xml:space="preserve">reconocido desde antiguo, hay que añadir el </w:t>
      </w:r>
      <w:r w:rsidR="00D62270" w:rsidRPr="00D62270">
        <w:rPr>
          <w:i/>
          <w:color w:val="000000" w:themeColor="text1"/>
          <w:lang w:val="es-ES_tradnl"/>
        </w:rPr>
        <w:t>independiente</w:t>
      </w:r>
      <w:r w:rsidR="00D62270">
        <w:rPr>
          <w:color w:val="000000" w:themeColor="text1"/>
          <w:lang w:val="es-ES_tradnl"/>
        </w:rPr>
        <w:t xml:space="preserve"> postulado por Schwenter (2003), el </w:t>
      </w:r>
      <w:r w:rsidR="00D62270">
        <w:rPr>
          <w:i/>
          <w:color w:val="000000" w:themeColor="text1"/>
          <w:lang w:val="es-ES_tradnl"/>
        </w:rPr>
        <w:t>evaluativo</w:t>
      </w:r>
      <w:r w:rsidR="00D62270">
        <w:rPr>
          <w:color w:val="000000" w:themeColor="text1"/>
          <w:lang w:val="es-ES_tradnl"/>
        </w:rPr>
        <w:t xml:space="preserve"> (Carretero </w:t>
      </w:r>
      <w:r w:rsidR="00D62270">
        <w:rPr>
          <w:i/>
          <w:color w:val="000000" w:themeColor="text1"/>
          <w:lang w:val="es-ES_tradnl"/>
        </w:rPr>
        <w:t>et al.</w:t>
      </w:r>
      <w:r w:rsidR="00D62270">
        <w:rPr>
          <w:color w:val="000000" w:themeColor="text1"/>
          <w:lang w:val="es-ES_tradnl"/>
        </w:rPr>
        <w:t xml:space="preserve"> 2018) y el </w:t>
      </w:r>
      <w:r w:rsidR="00D62270">
        <w:rPr>
          <w:i/>
          <w:color w:val="000000" w:themeColor="text1"/>
          <w:lang w:val="es-ES_tradnl"/>
        </w:rPr>
        <w:t>escalar</w:t>
      </w:r>
      <w:r w:rsidR="00D62270">
        <w:rPr>
          <w:color w:val="000000" w:themeColor="text1"/>
          <w:lang w:val="es-ES_tradnl"/>
        </w:rPr>
        <w:t xml:space="preserve"> de la locución </w:t>
      </w:r>
      <w:r w:rsidR="00D62270">
        <w:rPr>
          <w:i/>
          <w:color w:val="000000" w:themeColor="text1"/>
          <w:lang w:val="es-ES_tradnl"/>
        </w:rPr>
        <w:t>ni tampoco</w:t>
      </w:r>
      <w:r w:rsidR="00D62270">
        <w:rPr>
          <w:color w:val="000000" w:themeColor="text1"/>
          <w:lang w:val="es-ES_tradnl"/>
        </w:rPr>
        <w:t xml:space="preserve"> </w:t>
      </w:r>
      <w:r w:rsidR="002B7E9E">
        <w:rPr>
          <w:color w:val="000000" w:themeColor="text1"/>
          <w:lang w:val="es-ES_tradnl"/>
        </w:rPr>
        <w:t xml:space="preserve">cuando equivale a </w:t>
      </w:r>
      <w:r w:rsidR="002B7E9E">
        <w:rPr>
          <w:i/>
          <w:color w:val="000000" w:themeColor="text1"/>
          <w:lang w:val="es-ES_tradnl"/>
        </w:rPr>
        <w:t>ni siquiera</w:t>
      </w:r>
      <w:r w:rsidR="002B7E9E">
        <w:rPr>
          <w:color w:val="000000" w:themeColor="text1"/>
          <w:lang w:val="es-ES_tradnl"/>
        </w:rPr>
        <w:t xml:space="preserve"> </w:t>
      </w:r>
      <w:r w:rsidR="00D62270">
        <w:rPr>
          <w:color w:val="000000" w:themeColor="text1"/>
          <w:lang w:val="es-ES_tradnl"/>
        </w:rPr>
        <w:t xml:space="preserve">(Seco </w:t>
      </w:r>
      <w:r w:rsidR="00D62270">
        <w:rPr>
          <w:i/>
          <w:color w:val="000000" w:themeColor="text1"/>
          <w:lang w:val="es-ES_tradnl"/>
        </w:rPr>
        <w:t>et al.</w:t>
      </w:r>
      <w:r w:rsidR="00D62270">
        <w:rPr>
          <w:color w:val="000000" w:themeColor="text1"/>
          <w:lang w:val="es-ES_tradnl"/>
        </w:rPr>
        <w:t xml:space="preserve"> 1999: 4244).</w:t>
      </w:r>
      <w:r w:rsidR="00D35E58">
        <w:rPr>
          <w:color w:val="000000" w:themeColor="text1"/>
          <w:lang w:val="es-ES_tradnl"/>
        </w:rPr>
        <w:t xml:space="preserve"> La NGLE identifica el uso independiente con un valor semántico adversativo, del que desgaja los casos en que actúa como introductor de una expresión de protesta o </w:t>
      </w:r>
      <w:r w:rsidR="00532F24">
        <w:rPr>
          <w:color w:val="000000" w:themeColor="text1"/>
          <w:lang w:val="es-ES_tradnl"/>
        </w:rPr>
        <w:t>rechazo. Sin embargo, ambas decisiones son, como mínimo</w:t>
      </w:r>
      <w:r w:rsidR="00E90A9D">
        <w:rPr>
          <w:color w:val="000000" w:themeColor="text1"/>
          <w:lang w:val="es-ES_tradnl"/>
        </w:rPr>
        <w:t>,</w:t>
      </w:r>
      <w:r w:rsidR="00532F24">
        <w:rPr>
          <w:color w:val="000000" w:themeColor="text1"/>
          <w:lang w:val="es-ES_tradnl"/>
        </w:rPr>
        <w:t xml:space="preserve"> discutibles. </w:t>
      </w:r>
      <w:r w:rsidR="00C21D54">
        <w:rPr>
          <w:color w:val="000000" w:themeColor="text1"/>
          <w:lang w:val="es-ES_tradnl"/>
        </w:rPr>
        <w:t>Por su condición de operador contraargumentativo</w:t>
      </w:r>
      <w:r w:rsidR="00532F24">
        <w:rPr>
          <w:color w:val="000000" w:themeColor="text1"/>
          <w:lang w:val="es-ES_tradnl"/>
        </w:rPr>
        <w:t>, hay motivos para entender la expresión de protesta simplemente como un subtipo particular</w:t>
      </w:r>
      <w:r w:rsidR="00C21D54">
        <w:rPr>
          <w:color w:val="000000" w:themeColor="text1"/>
          <w:lang w:val="es-ES_tradnl"/>
        </w:rPr>
        <w:t>, con</w:t>
      </w:r>
      <w:r w:rsidR="00532F24">
        <w:rPr>
          <w:color w:val="000000" w:themeColor="text1"/>
          <w:lang w:val="es-ES_tradnl"/>
        </w:rPr>
        <w:t xml:space="preserve"> un alcance más amplio</w:t>
      </w:r>
      <w:r w:rsidR="00C21D54">
        <w:rPr>
          <w:color w:val="000000" w:themeColor="text1"/>
          <w:lang w:val="es-ES_tradnl"/>
        </w:rPr>
        <w:t>, del sentido adversativo</w:t>
      </w:r>
      <w:r w:rsidR="00532F24">
        <w:rPr>
          <w:color w:val="000000" w:themeColor="text1"/>
          <w:lang w:val="es-ES_tradnl"/>
        </w:rPr>
        <w:t xml:space="preserve">; al mismo tiempo, hay ocurrencias de </w:t>
      </w:r>
      <w:r w:rsidR="00532F24">
        <w:rPr>
          <w:i/>
          <w:color w:val="000000" w:themeColor="text1"/>
          <w:lang w:val="es-ES_tradnl"/>
        </w:rPr>
        <w:t>tampoco</w:t>
      </w:r>
      <w:r w:rsidR="00532F24">
        <w:rPr>
          <w:color w:val="000000" w:themeColor="text1"/>
          <w:lang w:val="es-ES_tradnl"/>
        </w:rPr>
        <w:t xml:space="preserve"> que, sin ser aditivas, distan de suscitar una interpretación adversativa. En cualquier caso, se aprecia que este uso independiente es el que, en el estado actual de la investigación, muestra un perfil más borroso, por lo que </w:t>
      </w:r>
      <w:r w:rsidR="00E90A9D">
        <w:rPr>
          <w:color w:val="000000" w:themeColor="text1"/>
          <w:lang w:val="es-ES_tradnl"/>
        </w:rPr>
        <w:t>se precisan</w:t>
      </w:r>
      <w:r w:rsidR="00532F24">
        <w:rPr>
          <w:color w:val="000000" w:themeColor="text1"/>
          <w:lang w:val="es-ES_tradnl"/>
        </w:rPr>
        <w:t xml:space="preserve"> ulteriores estudios para </w:t>
      </w:r>
      <w:r w:rsidR="00CB7237">
        <w:rPr>
          <w:color w:val="000000" w:themeColor="text1"/>
          <w:lang w:val="es-ES_tradnl"/>
        </w:rPr>
        <w:t>definir</w:t>
      </w:r>
      <w:r w:rsidR="00532F24">
        <w:rPr>
          <w:color w:val="000000" w:themeColor="text1"/>
          <w:lang w:val="es-ES_tradnl"/>
        </w:rPr>
        <w:t xml:space="preserve"> con precisión sus </w:t>
      </w:r>
      <w:r w:rsidR="00C21D54">
        <w:rPr>
          <w:color w:val="000000" w:themeColor="text1"/>
          <w:lang w:val="es-ES_tradnl"/>
        </w:rPr>
        <w:t>propiedades semántico-pragmáticas</w:t>
      </w:r>
      <w:r w:rsidR="00BD2771">
        <w:rPr>
          <w:color w:val="000000" w:themeColor="text1"/>
          <w:lang w:val="es-ES_tradnl"/>
        </w:rPr>
        <w:t xml:space="preserve"> y </w:t>
      </w:r>
      <w:r w:rsidR="00E90A9D">
        <w:rPr>
          <w:color w:val="000000" w:themeColor="text1"/>
          <w:lang w:val="es-ES_tradnl"/>
        </w:rPr>
        <w:t>su</w:t>
      </w:r>
      <w:r w:rsidR="00BD2771">
        <w:rPr>
          <w:color w:val="000000" w:themeColor="text1"/>
          <w:lang w:val="es-ES_tradnl"/>
        </w:rPr>
        <w:t xml:space="preserve"> eventual subca</w:t>
      </w:r>
      <w:r w:rsidR="00E90A9D">
        <w:rPr>
          <w:color w:val="000000" w:themeColor="text1"/>
          <w:lang w:val="es-ES_tradnl"/>
        </w:rPr>
        <w:t>tegorizaci</w:t>
      </w:r>
      <w:r w:rsidR="00BD2771">
        <w:rPr>
          <w:color w:val="000000" w:themeColor="text1"/>
          <w:lang w:val="es-ES_tradnl"/>
        </w:rPr>
        <w:t>ón</w:t>
      </w:r>
      <w:r w:rsidR="00532F24">
        <w:rPr>
          <w:color w:val="000000" w:themeColor="text1"/>
          <w:lang w:val="es-ES_tradnl"/>
        </w:rPr>
        <w:t>.</w:t>
      </w:r>
    </w:p>
    <w:p w14:paraId="5E6E7323" w14:textId="07A81F92" w:rsidR="00150FB7" w:rsidRPr="00D35E58" w:rsidRDefault="00F72C4E" w:rsidP="00420B70">
      <w:pPr>
        <w:spacing w:line="360" w:lineRule="auto"/>
        <w:ind w:firstLine="284"/>
        <w:jc w:val="both"/>
        <w:rPr>
          <w:color w:val="000000" w:themeColor="text1"/>
          <w:lang w:val="es-ES_tradnl"/>
        </w:rPr>
      </w:pPr>
      <w:r>
        <w:rPr>
          <w:color w:val="000000" w:themeColor="text1"/>
          <w:lang w:val="es-ES_tradnl"/>
        </w:rPr>
        <w:t xml:space="preserve">Los distintos acercamientos previos coinciden en que </w:t>
      </w:r>
      <w:r>
        <w:rPr>
          <w:i/>
          <w:color w:val="000000" w:themeColor="text1"/>
          <w:lang w:val="es-ES_tradnl"/>
        </w:rPr>
        <w:t>t</w:t>
      </w:r>
      <w:r w:rsidR="00567D85">
        <w:rPr>
          <w:i/>
          <w:color w:val="000000" w:themeColor="text1"/>
          <w:lang w:val="es-ES_tradnl"/>
        </w:rPr>
        <w:t>ampoco</w:t>
      </w:r>
      <w:r w:rsidR="00567D85">
        <w:rPr>
          <w:color w:val="000000" w:themeColor="text1"/>
          <w:lang w:val="es-ES_tradnl"/>
        </w:rPr>
        <w:t>, en su uso aditivo, requiere de un</w:t>
      </w:r>
      <w:r w:rsidR="004428AD">
        <w:rPr>
          <w:color w:val="000000" w:themeColor="text1"/>
          <w:lang w:val="es-ES_tradnl"/>
        </w:rPr>
        <w:t>a secuencia</w:t>
      </w:r>
      <w:r w:rsidR="00567D85">
        <w:rPr>
          <w:color w:val="000000" w:themeColor="text1"/>
          <w:lang w:val="es-ES_tradnl"/>
        </w:rPr>
        <w:t xml:space="preserve"> negativ</w:t>
      </w:r>
      <w:r w:rsidR="004428AD">
        <w:rPr>
          <w:color w:val="000000" w:themeColor="text1"/>
          <w:lang w:val="es-ES_tradnl"/>
        </w:rPr>
        <w:t>a</w:t>
      </w:r>
      <w:r w:rsidR="00567D85">
        <w:rPr>
          <w:color w:val="000000" w:themeColor="text1"/>
          <w:lang w:val="es-ES_tradnl"/>
        </w:rPr>
        <w:t xml:space="preserve"> previ</w:t>
      </w:r>
      <w:r w:rsidR="004428AD">
        <w:rPr>
          <w:color w:val="000000" w:themeColor="text1"/>
          <w:lang w:val="es-ES_tradnl"/>
        </w:rPr>
        <w:t>a ―explícita o implícita―</w:t>
      </w:r>
      <w:r w:rsidR="00567D85">
        <w:rPr>
          <w:color w:val="000000" w:themeColor="text1"/>
          <w:lang w:val="es-ES_tradnl"/>
        </w:rPr>
        <w:t xml:space="preserve"> que </w:t>
      </w:r>
      <w:r>
        <w:rPr>
          <w:color w:val="000000" w:themeColor="text1"/>
          <w:lang w:val="es-ES_tradnl"/>
        </w:rPr>
        <w:t xml:space="preserve">le </w:t>
      </w:r>
      <w:r w:rsidR="00567D85">
        <w:rPr>
          <w:color w:val="000000" w:themeColor="text1"/>
          <w:lang w:val="es-ES_tradnl"/>
        </w:rPr>
        <w:t xml:space="preserve">sirva </w:t>
      </w:r>
      <w:r>
        <w:rPr>
          <w:color w:val="000000" w:themeColor="text1"/>
          <w:lang w:val="es-ES_tradnl"/>
        </w:rPr>
        <w:t>de</w:t>
      </w:r>
      <w:r w:rsidR="00567D85">
        <w:rPr>
          <w:color w:val="000000" w:themeColor="text1"/>
          <w:lang w:val="es-ES_tradnl"/>
        </w:rPr>
        <w:t xml:space="preserve"> anclaje contextual</w:t>
      </w:r>
      <w:r>
        <w:rPr>
          <w:color w:val="000000" w:themeColor="text1"/>
          <w:lang w:val="es-ES_tradnl"/>
        </w:rPr>
        <w:t xml:space="preserve">. En cambio, difieren a la hora de interpretar si dicho anclaje tiene naturaleza presuposicional o inferencial. En el primer </w:t>
      </w:r>
      <w:r w:rsidR="007C5EE3">
        <w:rPr>
          <w:color w:val="000000" w:themeColor="text1"/>
          <w:lang w:val="es-ES_tradnl"/>
        </w:rPr>
        <w:t>enfoque</w:t>
      </w:r>
      <w:r>
        <w:rPr>
          <w:color w:val="000000" w:themeColor="text1"/>
          <w:lang w:val="es-ES_tradnl"/>
        </w:rPr>
        <w:t xml:space="preserve">, </w:t>
      </w:r>
      <w:r>
        <w:rPr>
          <w:i/>
          <w:color w:val="000000" w:themeColor="text1"/>
          <w:lang w:val="es-ES_tradnl"/>
        </w:rPr>
        <w:t>tampoco</w:t>
      </w:r>
      <w:r>
        <w:rPr>
          <w:color w:val="000000" w:themeColor="text1"/>
          <w:lang w:val="es-ES_tradnl"/>
        </w:rPr>
        <w:t xml:space="preserve"> es incluido entre los </w:t>
      </w:r>
      <w:r w:rsidR="00567D85">
        <w:rPr>
          <w:color w:val="000000" w:themeColor="text1"/>
          <w:lang w:val="es-ES_tradnl"/>
        </w:rPr>
        <w:t>cuantificador</w:t>
      </w:r>
      <w:r>
        <w:rPr>
          <w:color w:val="000000" w:themeColor="text1"/>
          <w:lang w:val="es-ES_tradnl"/>
        </w:rPr>
        <w:t>es</w:t>
      </w:r>
      <w:r w:rsidR="00567D85">
        <w:rPr>
          <w:color w:val="000000" w:themeColor="text1"/>
          <w:lang w:val="es-ES_tradnl"/>
        </w:rPr>
        <w:t xml:space="preserve"> presuposicional</w:t>
      </w:r>
      <w:r>
        <w:rPr>
          <w:color w:val="000000" w:themeColor="text1"/>
          <w:lang w:val="es-ES_tradnl"/>
        </w:rPr>
        <w:t>es; en el segundo</w:t>
      </w:r>
      <w:r w:rsidR="002B7E9E">
        <w:rPr>
          <w:color w:val="000000" w:themeColor="text1"/>
          <w:lang w:val="es-ES_tradnl"/>
        </w:rPr>
        <w:t xml:space="preserve">, </w:t>
      </w:r>
      <w:r w:rsidR="004428AD">
        <w:rPr>
          <w:color w:val="000000" w:themeColor="text1"/>
          <w:lang w:val="es-ES_tradnl"/>
        </w:rPr>
        <w:t>es</w:t>
      </w:r>
      <w:r>
        <w:rPr>
          <w:color w:val="000000" w:themeColor="text1"/>
          <w:lang w:val="es-ES_tradnl"/>
        </w:rPr>
        <w:t xml:space="preserve"> considera</w:t>
      </w:r>
      <w:r w:rsidR="004428AD">
        <w:rPr>
          <w:color w:val="000000" w:themeColor="text1"/>
          <w:lang w:val="es-ES_tradnl"/>
        </w:rPr>
        <w:t>d</w:t>
      </w:r>
      <w:r>
        <w:rPr>
          <w:color w:val="000000" w:themeColor="text1"/>
          <w:lang w:val="es-ES_tradnl"/>
        </w:rPr>
        <w:t>o un opera</w:t>
      </w:r>
      <w:r w:rsidR="00FD5860">
        <w:rPr>
          <w:color w:val="000000" w:themeColor="text1"/>
          <w:lang w:val="es-ES_tradnl"/>
        </w:rPr>
        <w:t>dor argumentativo co-orientado.</w:t>
      </w:r>
      <w:r w:rsidR="004428AD">
        <w:rPr>
          <w:color w:val="000000" w:themeColor="text1"/>
          <w:lang w:val="es-ES_tradnl"/>
        </w:rPr>
        <w:t xml:space="preserve"> Los demás usos carecen de esa exigencia de anclaje contextual, por lo que no remiten </w:t>
      </w:r>
      <w:r w:rsidR="00BD2771">
        <w:rPr>
          <w:color w:val="000000" w:themeColor="text1"/>
          <w:lang w:val="es-ES_tradnl"/>
        </w:rPr>
        <w:t xml:space="preserve">necesariamente </w:t>
      </w:r>
      <w:r w:rsidR="004428AD">
        <w:rPr>
          <w:color w:val="000000" w:themeColor="text1"/>
          <w:lang w:val="es-ES_tradnl"/>
        </w:rPr>
        <w:t>a una negación precedente.</w:t>
      </w:r>
      <w:r w:rsidR="00D35E58">
        <w:rPr>
          <w:color w:val="000000" w:themeColor="text1"/>
          <w:lang w:val="es-ES_tradnl"/>
        </w:rPr>
        <w:t xml:space="preserve"> Este factor ha actuado como criterio básico a la hora de atribuir un uso aditivo o independiente a las ocurrencias de </w:t>
      </w:r>
      <w:r w:rsidR="00D35E58">
        <w:rPr>
          <w:i/>
          <w:color w:val="000000" w:themeColor="text1"/>
          <w:lang w:val="es-ES_tradnl"/>
        </w:rPr>
        <w:t>tampoco</w:t>
      </w:r>
      <w:r w:rsidR="00D35E58">
        <w:rPr>
          <w:color w:val="000000" w:themeColor="text1"/>
          <w:lang w:val="es-ES_tradnl"/>
        </w:rPr>
        <w:t xml:space="preserve"> que aparecen en los corpus que han servido de base a nuestro análisis.</w:t>
      </w:r>
    </w:p>
    <w:p w14:paraId="45AD7EA6" w14:textId="7F4A1E97" w:rsidR="00FD5860" w:rsidRPr="007C5EE3" w:rsidRDefault="00FD5860" w:rsidP="00420B70">
      <w:pPr>
        <w:spacing w:line="360" w:lineRule="auto"/>
        <w:ind w:firstLine="284"/>
        <w:jc w:val="both"/>
        <w:rPr>
          <w:color w:val="000000" w:themeColor="text1"/>
          <w:lang w:val="es-ES_tradnl"/>
        </w:rPr>
      </w:pPr>
      <w:r>
        <w:rPr>
          <w:color w:val="000000" w:themeColor="text1"/>
          <w:lang w:val="es-ES_tradnl"/>
        </w:rPr>
        <w:t xml:space="preserve">En cualquiera de los enfoques considerados se asume que </w:t>
      </w:r>
      <w:r>
        <w:rPr>
          <w:i/>
          <w:color w:val="000000" w:themeColor="text1"/>
          <w:lang w:val="es-ES_tradnl"/>
        </w:rPr>
        <w:t>tampoco</w:t>
      </w:r>
      <w:r>
        <w:rPr>
          <w:color w:val="000000" w:themeColor="text1"/>
          <w:lang w:val="es-ES_tradnl"/>
        </w:rPr>
        <w:t xml:space="preserve"> aditivo identifica al foco informativo de su enunciado, lo que </w:t>
      </w:r>
      <w:r w:rsidR="004428AD">
        <w:rPr>
          <w:color w:val="000000" w:themeColor="text1"/>
          <w:lang w:val="es-ES_tradnl"/>
        </w:rPr>
        <w:t>explica su relativa libertad de posición dentro de</w:t>
      </w:r>
      <w:r w:rsidR="007C5EE3">
        <w:rPr>
          <w:color w:val="000000" w:themeColor="text1"/>
          <w:lang w:val="es-ES_tradnl"/>
        </w:rPr>
        <w:t>l</w:t>
      </w:r>
      <w:r w:rsidR="004428AD">
        <w:rPr>
          <w:color w:val="000000" w:themeColor="text1"/>
          <w:lang w:val="es-ES_tradnl"/>
        </w:rPr>
        <w:t xml:space="preserve"> enunciado y la variedad de constituyentes sobre los que puede incidir. Esa condición de adverbio focal (o partícula focal; no entramos en ese debate) es aplicable </w:t>
      </w:r>
      <w:r w:rsidR="00944D41">
        <w:rPr>
          <w:color w:val="000000" w:themeColor="text1"/>
          <w:lang w:val="es-ES_tradnl"/>
        </w:rPr>
        <w:t xml:space="preserve">asimismo, </w:t>
      </w:r>
      <w:r w:rsidR="00944D41">
        <w:rPr>
          <w:i/>
          <w:color w:val="000000" w:themeColor="text1"/>
          <w:lang w:val="es-ES_tradnl"/>
        </w:rPr>
        <w:t>mutatis mutandis</w:t>
      </w:r>
      <w:r w:rsidR="00944D41">
        <w:rPr>
          <w:color w:val="000000" w:themeColor="text1"/>
          <w:lang w:val="es-ES_tradnl"/>
        </w:rPr>
        <w:t>, a l</w:t>
      </w:r>
      <w:r w:rsidR="008C6F5F">
        <w:rPr>
          <w:color w:val="000000" w:themeColor="text1"/>
          <w:lang w:val="es-ES_tradnl"/>
        </w:rPr>
        <w:t xml:space="preserve">os usos independiente y escalar; no así en </w:t>
      </w:r>
      <w:r w:rsidR="00944D41">
        <w:rPr>
          <w:color w:val="000000" w:themeColor="text1"/>
          <w:lang w:val="es-ES_tradnl"/>
        </w:rPr>
        <w:t>cambio</w:t>
      </w:r>
      <w:r w:rsidR="008C6F5F">
        <w:rPr>
          <w:color w:val="000000" w:themeColor="text1"/>
          <w:lang w:val="es-ES_tradnl"/>
        </w:rPr>
        <w:t xml:space="preserve"> al uso evaluativo</w:t>
      </w:r>
      <w:r w:rsidR="00265029">
        <w:rPr>
          <w:color w:val="000000" w:themeColor="text1"/>
          <w:lang w:val="es-ES_tradnl"/>
        </w:rPr>
        <w:t>, debido a sus peculiaridades distri</w:t>
      </w:r>
      <w:r w:rsidR="00265029" w:rsidRPr="007C5EE3">
        <w:rPr>
          <w:color w:val="000000" w:themeColor="text1"/>
          <w:lang w:val="es-ES_tradnl"/>
        </w:rPr>
        <w:t>bucionales y prosódicas</w:t>
      </w:r>
      <w:r w:rsidR="00C21D54">
        <w:rPr>
          <w:color w:val="000000" w:themeColor="text1"/>
          <w:lang w:val="es-ES_tradnl"/>
        </w:rPr>
        <w:t xml:space="preserve"> como mecanismo de cierre de intervención</w:t>
      </w:r>
      <w:r w:rsidR="00265029" w:rsidRPr="007C5EE3">
        <w:rPr>
          <w:color w:val="000000" w:themeColor="text1"/>
          <w:lang w:val="es-ES_tradnl"/>
        </w:rPr>
        <w:t>.</w:t>
      </w:r>
    </w:p>
    <w:p w14:paraId="08BE39F9" w14:textId="564E771D" w:rsidR="00CB7237" w:rsidRPr="00CB7237" w:rsidRDefault="007C5EE3" w:rsidP="00420B70">
      <w:pPr>
        <w:spacing w:line="360" w:lineRule="auto"/>
        <w:ind w:firstLine="284"/>
        <w:jc w:val="both"/>
        <w:rPr>
          <w:color w:val="000000" w:themeColor="text1"/>
          <w:lang w:val="es-ES_tradnl"/>
        </w:rPr>
      </w:pPr>
      <w:r w:rsidRPr="007C5EE3">
        <w:rPr>
          <w:color w:val="000000" w:themeColor="text1"/>
          <w:lang w:val="es-ES_tradnl"/>
        </w:rPr>
        <w:t>También se atribuye frecuentemente un</w:t>
      </w:r>
      <w:r w:rsidR="00CB7237" w:rsidRPr="007C5EE3">
        <w:rPr>
          <w:color w:val="000000" w:themeColor="text1"/>
          <w:lang w:val="es-ES_tradnl"/>
        </w:rPr>
        <w:t xml:space="preserve"> </w:t>
      </w:r>
      <w:r w:rsidR="00C21D54">
        <w:rPr>
          <w:color w:val="000000" w:themeColor="text1"/>
          <w:lang w:val="es-ES_tradnl"/>
        </w:rPr>
        <w:t>valor</w:t>
      </w:r>
      <w:r w:rsidR="00CB7237" w:rsidRPr="007C5EE3">
        <w:rPr>
          <w:color w:val="000000" w:themeColor="text1"/>
          <w:lang w:val="es-ES_tradnl"/>
        </w:rPr>
        <w:t xml:space="preserve"> escalar al uso aditivo de </w:t>
      </w:r>
      <w:r w:rsidR="00CB7237" w:rsidRPr="007C5EE3">
        <w:rPr>
          <w:i/>
          <w:color w:val="000000" w:themeColor="text1"/>
          <w:lang w:val="es-ES_tradnl"/>
        </w:rPr>
        <w:t>tampoco</w:t>
      </w:r>
      <w:r w:rsidR="00CB7237" w:rsidRPr="007C5EE3">
        <w:rPr>
          <w:color w:val="000000" w:themeColor="text1"/>
          <w:lang w:val="es-ES_tradnl"/>
        </w:rPr>
        <w:t xml:space="preserve">. </w:t>
      </w:r>
      <w:r w:rsidR="00356C2F">
        <w:rPr>
          <w:color w:val="000000" w:themeColor="text1"/>
          <w:lang w:val="es-ES_tradnl"/>
        </w:rPr>
        <w:t xml:space="preserve">Sin embargo, se trata </w:t>
      </w:r>
      <w:r w:rsidR="00BD2771">
        <w:rPr>
          <w:color w:val="000000" w:themeColor="text1"/>
          <w:lang w:val="es-ES_tradnl"/>
        </w:rPr>
        <w:t xml:space="preserve">más bien </w:t>
      </w:r>
      <w:r w:rsidR="00356C2F">
        <w:rPr>
          <w:color w:val="000000" w:themeColor="text1"/>
          <w:lang w:val="es-ES_tradnl"/>
        </w:rPr>
        <w:t>de</w:t>
      </w:r>
      <w:r w:rsidR="00CB7237" w:rsidRPr="007C5EE3">
        <w:rPr>
          <w:color w:val="000000" w:themeColor="text1"/>
          <w:lang w:val="es-ES_tradnl"/>
        </w:rPr>
        <w:t xml:space="preserve"> un</w:t>
      </w:r>
      <w:r w:rsidR="00356C2F">
        <w:rPr>
          <w:color w:val="000000" w:themeColor="text1"/>
          <w:lang w:val="es-ES_tradnl"/>
        </w:rPr>
        <w:t xml:space="preserve"> </w:t>
      </w:r>
      <w:r w:rsidR="00CB7237" w:rsidRPr="007C5EE3">
        <w:rPr>
          <w:color w:val="000000" w:themeColor="text1"/>
          <w:lang w:val="es-ES_tradnl"/>
        </w:rPr>
        <w:t xml:space="preserve">efecto pragmático derivado de ciertas condiciones </w:t>
      </w:r>
      <w:r w:rsidR="00CB7237" w:rsidRPr="007C5EE3">
        <w:rPr>
          <w:color w:val="000000" w:themeColor="text1"/>
          <w:lang w:val="es-ES_tradnl"/>
        </w:rPr>
        <w:lastRenderedPageBreak/>
        <w:t xml:space="preserve">contextuales. </w:t>
      </w:r>
      <w:r w:rsidRPr="007C5EE3">
        <w:rPr>
          <w:color w:val="000000" w:themeColor="text1"/>
          <w:lang w:val="es-ES_tradnl"/>
        </w:rPr>
        <w:t xml:space="preserve">Únicamente la locución </w:t>
      </w:r>
      <w:r w:rsidRPr="007C5EE3">
        <w:rPr>
          <w:i/>
          <w:color w:val="000000" w:themeColor="text1"/>
          <w:lang w:val="es-ES_tradnl"/>
        </w:rPr>
        <w:t>ni tampoco</w:t>
      </w:r>
      <w:r w:rsidRPr="007C5EE3">
        <w:rPr>
          <w:color w:val="000000" w:themeColor="text1"/>
          <w:lang w:val="es-ES_tradnl"/>
        </w:rPr>
        <w:t xml:space="preserve">, cuando se emplea como equivalente de </w:t>
      </w:r>
      <w:r w:rsidRPr="007C5EE3">
        <w:rPr>
          <w:i/>
          <w:color w:val="000000" w:themeColor="text1"/>
          <w:lang w:val="es-ES_tradnl"/>
        </w:rPr>
        <w:t>ni siquiera</w:t>
      </w:r>
      <w:r w:rsidR="00CB7237" w:rsidRPr="007C5EE3">
        <w:rPr>
          <w:color w:val="000000" w:themeColor="text1"/>
          <w:lang w:val="es-ES_tradnl"/>
        </w:rPr>
        <w:t xml:space="preserve">, </w:t>
      </w:r>
      <w:r w:rsidR="00356C2F">
        <w:rPr>
          <w:color w:val="000000" w:themeColor="text1"/>
          <w:lang w:val="es-ES_tradnl"/>
        </w:rPr>
        <w:t>cuenta con</w:t>
      </w:r>
      <w:r w:rsidRPr="007C5EE3">
        <w:rPr>
          <w:color w:val="000000" w:themeColor="text1"/>
          <w:lang w:val="es-ES_tradnl"/>
        </w:rPr>
        <w:t xml:space="preserve"> un contenido semántico inherenteme</w:t>
      </w:r>
      <w:r>
        <w:rPr>
          <w:color w:val="000000" w:themeColor="text1"/>
          <w:lang w:val="es-ES_tradnl"/>
        </w:rPr>
        <w:t>nte escalar</w:t>
      </w:r>
      <w:r w:rsidR="00C21D54">
        <w:rPr>
          <w:color w:val="000000" w:themeColor="text1"/>
          <w:lang w:val="es-ES_tradnl"/>
        </w:rPr>
        <w:t>,</w:t>
      </w:r>
      <w:r>
        <w:rPr>
          <w:color w:val="000000" w:themeColor="text1"/>
          <w:lang w:val="es-ES_tradnl"/>
        </w:rPr>
        <w:t xml:space="preserve"> merecedor de ser reconocido como un uso específico.</w:t>
      </w:r>
    </w:p>
    <w:p w14:paraId="360673B3" w14:textId="63F3F482" w:rsidR="00265029" w:rsidRDefault="00C525DE" w:rsidP="00420B70">
      <w:pPr>
        <w:spacing w:line="360" w:lineRule="auto"/>
        <w:ind w:firstLine="284"/>
        <w:jc w:val="both"/>
        <w:rPr>
          <w:color w:val="000000" w:themeColor="text1"/>
          <w:lang w:val="es-ES_tradnl"/>
        </w:rPr>
      </w:pPr>
      <w:r>
        <w:rPr>
          <w:color w:val="000000" w:themeColor="text1"/>
          <w:lang w:val="es-ES_tradnl"/>
        </w:rPr>
        <w:t>En el plano</w:t>
      </w:r>
      <w:r w:rsidR="00C21D54">
        <w:rPr>
          <w:color w:val="000000" w:themeColor="text1"/>
          <w:lang w:val="es-ES_tradnl"/>
        </w:rPr>
        <w:t xml:space="preserve"> sociolingüístic</w:t>
      </w:r>
      <w:r>
        <w:rPr>
          <w:color w:val="000000" w:themeColor="text1"/>
          <w:lang w:val="es-ES_tradnl"/>
        </w:rPr>
        <w:t>o</w:t>
      </w:r>
      <w:r w:rsidR="00C21D54">
        <w:rPr>
          <w:color w:val="000000" w:themeColor="text1"/>
          <w:lang w:val="es-ES_tradnl"/>
        </w:rPr>
        <w:t xml:space="preserve">, </w:t>
      </w:r>
      <w:r>
        <w:rPr>
          <w:color w:val="000000" w:themeColor="text1"/>
          <w:lang w:val="es-ES_tradnl"/>
        </w:rPr>
        <w:t xml:space="preserve">hemos acometido un estudio prospectivo de la variación funcional de </w:t>
      </w:r>
      <w:r>
        <w:rPr>
          <w:i/>
          <w:color w:val="000000" w:themeColor="text1"/>
          <w:lang w:val="es-ES_tradnl"/>
        </w:rPr>
        <w:t>tampoco</w:t>
      </w:r>
      <w:r>
        <w:rPr>
          <w:color w:val="000000" w:themeColor="text1"/>
          <w:lang w:val="es-ES_tradnl"/>
        </w:rPr>
        <w:t xml:space="preserve"> a partir de los corpus obtenidos por el proyecto PRESEEA en cinco ciudades hispanohablantes. Los resultados globales </w:t>
      </w:r>
      <w:r w:rsidR="00844D4F">
        <w:rPr>
          <w:color w:val="000000" w:themeColor="text1"/>
          <w:lang w:val="es-ES_tradnl"/>
        </w:rPr>
        <w:t>evidencia</w:t>
      </w:r>
      <w:r w:rsidR="00C21DA5">
        <w:rPr>
          <w:color w:val="000000" w:themeColor="text1"/>
          <w:lang w:val="es-ES_tradnl"/>
        </w:rPr>
        <w:t>n frecuencias muy dispares, que oscilan entre las 209 ocurrencias netas de CdMx y las 35 de</w:t>
      </w:r>
      <w:r>
        <w:rPr>
          <w:color w:val="000000" w:themeColor="text1"/>
          <w:lang w:val="es-ES_tradnl"/>
        </w:rPr>
        <w:t xml:space="preserve"> Lima y Medellín, con Madrid y Montevideo en una </w:t>
      </w:r>
      <w:r w:rsidR="00106D52">
        <w:rPr>
          <w:color w:val="000000" w:themeColor="text1"/>
          <w:lang w:val="es-ES_tradnl"/>
        </w:rPr>
        <w:t>situación</w:t>
      </w:r>
      <w:r>
        <w:rPr>
          <w:color w:val="000000" w:themeColor="text1"/>
          <w:lang w:val="es-ES_tradnl"/>
        </w:rPr>
        <w:t xml:space="preserve"> intermedia.</w:t>
      </w:r>
      <w:r w:rsidR="00C21DA5">
        <w:rPr>
          <w:color w:val="000000" w:themeColor="text1"/>
          <w:lang w:val="es-ES_tradnl"/>
        </w:rPr>
        <w:t xml:space="preserve"> Asimismo, </w:t>
      </w:r>
      <w:r w:rsidR="00356C2F">
        <w:rPr>
          <w:color w:val="000000" w:themeColor="text1"/>
          <w:lang w:val="es-ES_tradnl"/>
        </w:rPr>
        <w:t>se constata una desigual distribución de los cuatro usos anteriormente fijados. El aditivo y el escalar cuentan en todos los puntos de encuesta</w:t>
      </w:r>
      <w:r w:rsidR="00356C2F" w:rsidRPr="00356C2F">
        <w:rPr>
          <w:color w:val="000000" w:themeColor="text1"/>
          <w:lang w:val="es-ES_tradnl"/>
        </w:rPr>
        <w:t xml:space="preserve"> </w:t>
      </w:r>
      <w:r w:rsidR="00356C2F">
        <w:rPr>
          <w:color w:val="000000" w:themeColor="text1"/>
          <w:lang w:val="es-ES_tradnl"/>
        </w:rPr>
        <w:t xml:space="preserve">con una presencia significativa y ―salvo en Madrid― relativamente equilibrada. El uso evaluativo solo </w:t>
      </w:r>
      <w:r w:rsidR="000A43C8">
        <w:rPr>
          <w:color w:val="000000" w:themeColor="text1"/>
          <w:lang w:val="es-ES_tradnl"/>
        </w:rPr>
        <w:t xml:space="preserve">se encuentra </w:t>
      </w:r>
      <w:r w:rsidR="00356C2F">
        <w:rPr>
          <w:color w:val="000000" w:themeColor="text1"/>
          <w:lang w:val="es-ES_tradnl"/>
        </w:rPr>
        <w:t>minoritaria</w:t>
      </w:r>
      <w:r w:rsidR="000A43C8">
        <w:rPr>
          <w:color w:val="000000" w:themeColor="text1"/>
          <w:lang w:val="es-ES_tradnl"/>
        </w:rPr>
        <w:t>mente</w:t>
      </w:r>
      <w:r w:rsidR="00356C2F">
        <w:rPr>
          <w:color w:val="000000" w:themeColor="text1"/>
          <w:lang w:val="es-ES_tradnl"/>
        </w:rPr>
        <w:t xml:space="preserve"> en CdMx, lo que parece confirmar su condición de mexicanismo semántico. </w:t>
      </w:r>
      <w:r w:rsidR="00020174">
        <w:rPr>
          <w:color w:val="000000" w:themeColor="text1"/>
          <w:lang w:val="es-ES_tradnl"/>
        </w:rPr>
        <w:t>Por su parte</w:t>
      </w:r>
      <w:r w:rsidR="00356C2F">
        <w:rPr>
          <w:color w:val="000000" w:themeColor="text1"/>
          <w:lang w:val="es-ES_tradnl"/>
        </w:rPr>
        <w:t xml:space="preserve">, el uso escalar de </w:t>
      </w:r>
      <w:r w:rsidR="00356C2F">
        <w:rPr>
          <w:i/>
          <w:color w:val="000000" w:themeColor="text1"/>
          <w:lang w:val="es-ES_tradnl"/>
        </w:rPr>
        <w:t>ni tampoco</w:t>
      </w:r>
      <w:r w:rsidR="00356C2F">
        <w:rPr>
          <w:color w:val="000000" w:themeColor="text1"/>
          <w:lang w:val="es-ES_tradnl"/>
        </w:rPr>
        <w:t xml:space="preserve"> </w:t>
      </w:r>
      <w:r w:rsidR="00020174">
        <w:rPr>
          <w:color w:val="000000" w:themeColor="text1"/>
          <w:lang w:val="es-ES_tradnl"/>
        </w:rPr>
        <w:t>ha sido excluido de nuestro análisis al no haberse encontrado ningún ejemplo en la muestra.</w:t>
      </w:r>
    </w:p>
    <w:p w14:paraId="140F46BD" w14:textId="7344868B" w:rsidR="00020174" w:rsidRDefault="00020174" w:rsidP="00420B70">
      <w:pPr>
        <w:spacing w:line="360" w:lineRule="auto"/>
        <w:ind w:firstLine="284"/>
        <w:jc w:val="both"/>
        <w:rPr>
          <w:color w:val="000000" w:themeColor="text1"/>
          <w:lang w:val="es-ES_tradnl"/>
        </w:rPr>
      </w:pPr>
      <w:r>
        <w:rPr>
          <w:color w:val="000000" w:themeColor="text1"/>
          <w:lang w:val="es-ES_tradnl"/>
        </w:rPr>
        <w:t>Por lo que se refiere a las variables soci</w:t>
      </w:r>
      <w:r w:rsidR="000A43C8">
        <w:rPr>
          <w:color w:val="000000" w:themeColor="text1"/>
          <w:lang w:val="es-ES_tradnl"/>
        </w:rPr>
        <w:t>ales</w:t>
      </w:r>
      <w:r>
        <w:rPr>
          <w:color w:val="000000" w:themeColor="text1"/>
          <w:lang w:val="es-ES_tradnl"/>
        </w:rPr>
        <w:t xml:space="preserve"> </w:t>
      </w:r>
      <w:r w:rsidR="0060185B">
        <w:rPr>
          <w:color w:val="000000" w:themeColor="text1"/>
          <w:lang w:val="es-ES_tradnl"/>
        </w:rPr>
        <w:t>atendidas</w:t>
      </w:r>
      <w:r>
        <w:rPr>
          <w:color w:val="000000" w:themeColor="text1"/>
          <w:lang w:val="es-ES_tradnl"/>
        </w:rPr>
        <w:t xml:space="preserve"> </w:t>
      </w:r>
      <w:r w:rsidR="0060185B">
        <w:rPr>
          <w:color w:val="000000" w:themeColor="text1"/>
          <w:lang w:val="es-ES_tradnl"/>
        </w:rPr>
        <w:t>por el proyecto PRESEEA</w:t>
      </w:r>
      <w:r w:rsidR="000A43C8">
        <w:rPr>
          <w:color w:val="000000" w:themeColor="text1"/>
          <w:lang w:val="es-ES_tradnl"/>
        </w:rPr>
        <w:t>,</w:t>
      </w:r>
      <w:r>
        <w:rPr>
          <w:color w:val="000000" w:themeColor="text1"/>
          <w:lang w:val="es-ES_tradnl"/>
        </w:rPr>
        <w:t xml:space="preserve"> la que incide más directamente </w:t>
      </w:r>
      <w:r w:rsidR="000A43C8">
        <w:rPr>
          <w:color w:val="000000" w:themeColor="text1"/>
          <w:lang w:val="es-ES_tradnl"/>
        </w:rPr>
        <w:t>sobre</w:t>
      </w:r>
      <w:r>
        <w:rPr>
          <w:color w:val="000000" w:themeColor="text1"/>
          <w:lang w:val="es-ES_tradnl"/>
        </w:rPr>
        <w:t xml:space="preserve"> la distribución de este adverbio</w:t>
      </w:r>
      <w:r w:rsidR="00E249A8">
        <w:rPr>
          <w:color w:val="000000" w:themeColor="text1"/>
          <w:lang w:val="es-ES_tradnl"/>
        </w:rPr>
        <w:t xml:space="preserve"> es el sexo</w:t>
      </w:r>
      <w:r>
        <w:rPr>
          <w:color w:val="000000" w:themeColor="text1"/>
          <w:lang w:val="es-ES_tradnl"/>
        </w:rPr>
        <w:t xml:space="preserve">, </w:t>
      </w:r>
      <w:r w:rsidR="00E249A8">
        <w:rPr>
          <w:color w:val="000000" w:themeColor="text1"/>
          <w:lang w:val="es-ES_tradnl"/>
        </w:rPr>
        <w:t>principalmente</w:t>
      </w:r>
      <w:r>
        <w:rPr>
          <w:color w:val="000000" w:themeColor="text1"/>
          <w:lang w:val="es-ES_tradnl"/>
        </w:rPr>
        <w:t xml:space="preserve"> si nos atenemos a</w:t>
      </w:r>
      <w:r w:rsidR="00E249A8">
        <w:rPr>
          <w:color w:val="000000" w:themeColor="text1"/>
          <w:lang w:val="es-ES_tradnl"/>
        </w:rPr>
        <w:t xml:space="preserve"> </w:t>
      </w:r>
      <w:r>
        <w:rPr>
          <w:color w:val="000000" w:themeColor="text1"/>
          <w:lang w:val="es-ES_tradnl"/>
        </w:rPr>
        <w:t>l</w:t>
      </w:r>
      <w:r w:rsidR="00E249A8">
        <w:rPr>
          <w:color w:val="000000" w:themeColor="text1"/>
          <w:lang w:val="es-ES_tradnl"/>
        </w:rPr>
        <w:t>os</w:t>
      </w:r>
      <w:r>
        <w:rPr>
          <w:color w:val="000000" w:themeColor="text1"/>
          <w:lang w:val="es-ES_tradnl"/>
        </w:rPr>
        <w:t xml:space="preserve"> uso</w:t>
      </w:r>
      <w:r w:rsidR="00E249A8">
        <w:rPr>
          <w:color w:val="000000" w:themeColor="text1"/>
          <w:lang w:val="es-ES_tradnl"/>
        </w:rPr>
        <w:t>s</w:t>
      </w:r>
      <w:r>
        <w:rPr>
          <w:color w:val="000000" w:themeColor="text1"/>
          <w:lang w:val="es-ES_tradnl"/>
        </w:rPr>
        <w:t xml:space="preserve"> independiente</w:t>
      </w:r>
      <w:r w:rsidR="00E249A8">
        <w:rPr>
          <w:color w:val="000000" w:themeColor="text1"/>
          <w:lang w:val="es-ES_tradnl"/>
        </w:rPr>
        <w:t xml:space="preserve"> y evaluativo</w:t>
      </w:r>
      <w:r w:rsidR="000A43C8">
        <w:rPr>
          <w:color w:val="000000" w:themeColor="text1"/>
          <w:lang w:val="es-ES_tradnl"/>
        </w:rPr>
        <w:t xml:space="preserve">. Esto hace pensar que, al menos en el discurso oral, </w:t>
      </w:r>
      <w:r w:rsidR="000A43C8">
        <w:rPr>
          <w:i/>
          <w:color w:val="000000" w:themeColor="text1"/>
          <w:lang w:val="es-ES_tradnl"/>
        </w:rPr>
        <w:t>tampoco</w:t>
      </w:r>
      <w:r w:rsidR="00C26701">
        <w:rPr>
          <w:color w:val="000000" w:themeColor="text1"/>
          <w:lang w:val="es-ES_tradnl"/>
        </w:rPr>
        <w:t xml:space="preserve"> tiende a especializarse</w:t>
      </w:r>
      <w:r w:rsidR="000A43C8">
        <w:rPr>
          <w:color w:val="000000" w:themeColor="text1"/>
          <w:lang w:val="es-ES_tradnl"/>
        </w:rPr>
        <w:t xml:space="preserve"> como elemento característico del habla </w:t>
      </w:r>
      <w:r w:rsidR="00E249A8">
        <w:rPr>
          <w:color w:val="000000" w:themeColor="text1"/>
          <w:lang w:val="es-ES_tradnl"/>
        </w:rPr>
        <w:t>de las mujeres</w:t>
      </w:r>
      <w:r w:rsidR="0060185B">
        <w:rPr>
          <w:color w:val="000000" w:themeColor="text1"/>
          <w:lang w:val="es-ES_tradnl"/>
        </w:rPr>
        <w:t>.</w:t>
      </w:r>
      <w:r w:rsidR="00C26701">
        <w:rPr>
          <w:color w:val="000000" w:themeColor="text1"/>
          <w:lang w:val="es-ES_tradnl"/>
        </w:rPr>
        <w:t xml:space="preserve"> </w:t>
      </w:r>
      <w:r w:rsidR="00CE1A60">
        <w:rPr>
          <w:color w:val="000000" w:themeColor="text1"/>
          <w:lang w:val="es-ES_tradnl"/>
        </w:rPr>
        <w:t>Así</w:t>
      </w:r>
      <w:r w:rsidR="00EB5A92">
        <w:rPr>
          <w:color w:val="000000" w:themeColor="text1"/>
          <w:lang w:val="es-ES_tradnl"/>
        </w:rPr>
        <w:t xml:space="preserve"> </w:t>
      </w:r>
      <w:r w:rsidR="00C26701">
        <w:rPr>
          <w:color w:val="000000" w:themeColor="text1"/>
          <w:lang w:val="es-ES_tradnl"/>
        </w:rPr>
        <w:t xml:space="preserve">se </w:t>
      </w:r>
      <w:r w:rsidR="00CE1A60">
        <w:rPr>
          <w:color w:val="000000" w:themeColor="text1"/>
          <w:lang w:val="es-ES_tradnl"/>
        </w:rPr>
        <w:t>atestigua claramente</w:t>
      </w:r>
      <w:r w:rsidR="000A43C8">
        <w:rPr>
          <w:color w:val="000000" w:themeColor="text1"/>
          <w:lang w:val="es-ES_tradnl"/>
        </w:rPr>
        <w:t xml:space="preserve"> en</w:t>
      </w:r>
      <w:r w:rsidR="00EB5A92">
        <w:rPr>
          <w:color w:val="000000" w:themeColor="text1"/>
          <w:lang w:val="es-ES_tradnl"/>
        </w:rPr>
        <w:t xml:space="preserve"> las ciudades americanas; especialmente en</w:t>
      </w:r>
      <w:r w:rsidR="000A43C8">
        <w:rPr>
          <w:color w:val="000000" w:themeColor="text1"/>
          <w:lang w:val="es-ES_tradnl"/>
        </w:rPr>
        <w:t xml:space="preserve"> Lima, donde las ocurrencias femeninas cuadruplican las masculinas. </w:t>
      </w:r>
      <w:r w:rsidR="000145AC">
        <w:rPr>
          <w:color w:val="000000" w:themeColor="text1"/>
          <w:lang w:val="es-ES_tradnl"/>
        </w:rPr>
        <w:t>L</w:t>
      </w:r>
      <w:r w:rsidR="00E249A8">
        <w:rPr>
          <w:lang w:val="es-ES"/>
        </w:rPr>
        <w:t>a edad resulta revelador</w:t>
      </w:r>
      <w:r w:rsidR="000145AC">
        <w:rPr>
          <w:lang w:val="es-ES"/>
        </w:rPr>
        <w:t>a</w:t>
      </w:r>
      <w:r w:rsidR="00E249A8">
        <w:rPr>
          <w:lang w:val="es-ES"/>
        </w:rPr>
        <w:t xml:space="preserve"> para la distribución del uso independiente en Madrid, </w:t>
      </w:r>
      <w:r w:rsidR="000145AC">
        <w:rPr>
          <w:lang w:val="es-ES"/>
        </w:rPr>
        <w:t>donde</w:t>
      </w:r>
      <w:r w:rsidR="00E249A8">
        <w:rPr>
          <w:lang w:val="es-ES"/>
        </w:rPr>
        <w:t xml:space="preserve"> </w:t>
      </w:r>
      <w:r w:rsidR="000145AC">
        <w:rPr>
          <w:lang w:val="es-ES"/>
        </w:rPr>
        <w:t xml:space="preserve">se aprecia un </w:t>
      </w:r>
      <w:r w:rsidR="00E249A8">
        <w:rPr>
          <w:lang w:val="es-ES"/>
        </w:rPr>
        <w:t xml:space="preserve">cambio </w:t>
      </w:r>
      <w:r w:rsidR="000145AC">
        <w:rPr>
          <w:lang w:val="es-ES"/>
        </w:rPr>
        <w:t>lingüístico</w:t>
      </w:r>
      <w:r w:rsidR="00E249A8">
        <w:rPr>
          <w:lang w:val="es-ES"/>
        </w:rPr>
        <w:t xml:space="preserve"> en curso</w:t>
      </w:r>
      <w:r w:rsidR="000145AC">
        <w:rPr>
          <w:lang w:val="es-ES"/>
        </w:rPr>
        <w:t xml:space="preserve"> conforme a las previsiones de los análisis en tiempo aparente. Sin embargo, los demás </w:t>
      </w:r>
      <w:r w:rsidR="00AF1C35">
        <w:rPr>
          <w:lang w:val="es-ES"/>
        </w:rPr>
        <w:t>enclaves</w:t>
      </w:r>
      <w:r w:rsidR="000145AC">
        <w:rPr>
          <w:lang w:val="es-ES"/>
        </w:rPr>
        <w:t xml:space="preserve"> tomados en consideración son ajenos a </w:t>
      </w:r>
      <w:r w:rsidR="00C26701">
        <w:rPr>
          <w:lang w:val="es-ES"/>
        </w:rPr>
        <w:t>esa circunstancia</w:t>
      </w:r>
      <w:r w:rsidR="00E249A8">
        <w:rPr>
          <w:lang w:val="es-ES"/>
        </w:rPr>
        <w:t xml:space="preserve">. </w:t>
      </w:r>
      <w:r w:rsidR="000145AC">
        <w:rPr>
          <w:lang w:val="es-ES"/>
        </w:rPr>
        <w:t>Finalmente, e</w:t>
      </w:r>
      <w:r w:rsidR="00E249A8">
        <w:rPr>
          <w:lang w:val="es-ES"/>
        </w:rPr>
        <w:t xml:space="preserve">l nivel de estudios no </w:t>
      </w:r>
      <w:r w:rsidR="00C26701">
        <w:rPr>
          <w:lang w:val="es-ES"/>
        </w:rPr>
        <w:t>suscita</w:t>
      </w:r>
      <w:r w:rsidR="000145AC">
        <w:rPr>
          <w:lang w:val="es-ES"/>
        </w:rPr>
        <w:t xml:space="preserve"> consecuencias directas sobre la estratificación de </w:t>
      </w:r>
      <w:r w:rsidR="000145AC">
        <w:rPr>
          <w:i/>
          <w:lang w:val="es-ES"/>
        </w:rPr>
        <w:t>tampoco</w:t>
      </w:r>
      <w:r w:rsidR="00E249A8">
        <w:rPr>
          <w:color w:val="000000" w:themeColor="text1"/>
          <w:lang w:val="es-ES_tradnl"/>
        </w:rPr>
        <w:t>.</w:t>
      </w:r>
    </w:p>
    <w:p w14:paraId="241714B6" w14:textId="1835E990" w:rsidR="00C26701" w:rsidRDefault="00817CCA" w:rsidP="00420B70">
      <w:pPr>
        <w:spacing w:line="360" w:lineRule="auto"/>
        <w:ind w:firstLine="284"/>
        <w:jc w:val="both"/>
        <w:rPr>
          <w:color w:val="000000" w:themeColor="text1"/>
          <w:lang w:val="es-ES_tradnl"/>
        </w:rPr>
      </w:pPr>
      <w:r>
        <w:rPr>
          <w:color w:val="000000" w:themeColor="text1"/>
          <w:lang w:val="es-ES_tradnl"/>
        </w:rPr>
        <w:t xml:space="preserve">Hemos comprobado que </w:t>
      </w:r>
      <w:r w:rsidR="00844D4F">
        <w:rPr>
          <w:color w:val="000000" w:themeColor="text1"/>
          <w:lang w:val="es-ES_tradnl"/>
        </w:rPr>
        <w:t xml:space="preserve">los resultados </w:t>
      </w:r>
      <w:r>
        <w:rPr>
          <w:color w:val="000000" w:themeColor="text1"/>
          <w:lang w:val="es-ES_tradnl"/>
        </w:rPr>
        <w:t>de Madrid difieren de los de las demás</w:t>
      </w:r>
      <w:r w:rsidR="00844D4F">
        <w:rPr>
          <w:color w:val="000000" w:themeColor="text1"/>
          <w:lang w:val="es-ES_tradnl"/>
        </w:rPr>
        <w:t xml:space="preserve"> ciudades observadas </w:t>
      </w:r>
      <w:r>
        <w:rPr>
          <w:color w:val="000000" w:themeColor="text1"/>
          <w:lang w:val="es-ES_tradnl"/>
        </w:rPr>
        <w:t xml:space="preserve">en algunos aspectos relevantes. En la capital de España </w:t>
      </w:r>
      <w:r w:rsidR="003C277F">
        <w:rPr>
          <w:color w:val="000000" w:themeColor="text1"/>
          <w:lang w:val="es-ES_tradnl"/>
        </w:rPr>
        <w:t xml:space="preserve">es donde las </w:t>
      </w:r>
      <w:r w:rsidR="00EB5A92">
        <w:rPr>
          <w:color w:val="000000" w:themeColor="text1"/>
          <w:lang w:val="es-ES_tradnl"/>
        </w:rPr>
        <w:t>ocurrencias de mujeres y hombres ofrecen unas cifras globales más similares (53 % frente a 47 %)</w:t>
      </w:r>
      <w:r w:rsidR="0060685C">
        <w:rPr>
          <w:color w:val="000000" w:themeColor="text1"/>
          <w:lang w:val="es-ES_tradnl"/>
        </w:rPr>
        <w:t xml:space="preserve"> y</w:t>
      </w:r>
      <w:r w:rsidR="00EB5A92">
        <w:rPr>
          <w:color w:val="000000" w:themeColor="text1"/>
          <w:lang w:val="es-ES_tradnl"/>
        </w:rPr>
        <w:t xml:space="preserve"> donde el uso independiente</w:t>
      </w:r>
      <w:r w:rsidR="0060685C">
        <w:rPr>
          <w:color w:val="000000" w:themeColor="text1"/>
          <w:lang w:val="es-ES_tradnl"/>
        </w:rPr>
        <w:t>, claramente</w:t>
      </w:r>
      <w:r w:rsidR="00EB5A92">
        <w:rPr>
          <w:color w:val="000000" w:themeColor="text1"/>
          <w:lang w:val="es-ES_tradnl"/>
        </w:rPr>
        <w:t xml:space="preserve"> hegem</w:t>
      </w:r>
      <w:r w:rsidR="0060685C">
        <w:rPr>
          <w:color w:val="000000" w:themeColor="text1"/>
          <w:lang w:val="es-ES_tradnl"/>
        </w:rPr>
        <w:t>ónico</w:t>
      </w:r>
      <w:r w:rsidR="00EB5A92">
        <w:rPr>
          <w:color w:val="000000" w:themeColor="text1"/>
          <w:lang w:val="es-ES_tradnl"/>
        </w:rPr>
        <w:t xml:space="preserve"> (80.9 %)</w:t>
      </w:r>
      <w:r w:rsidR="0060685C">
        <w:rPr>
          <w:color w:val="000000" w:themeColor="text1"/>
          <w:lang w:val="es-ES_tradnl"/>
        </w:rPr>
        <w:t>,</w:t>
      </w:r>
      <w:r w:rsidR="00EB5A92">
        <w:rPr>
          <w:color w:val="000000" w:themeColor="text1"/>
          <w:lang w:val="es-ES_tradnl"/>
        </w:rPr>
        <w:t xml:space="preserve"> </w:t>
      </w:r>
      <w:r w:rsidR="0060685C">
        <w:rPr>
          <w:color w:val="000000" w:themeColor="text1"/>
          <w:lang w:val="es-ES_tradnl"/>
        </w:rPr>
        <w:t xml:space="preserve">se muestra muy sensible al factor edad: los ejemplos procedentes de informantes jóvenes duplican con creces a los de los adultos, que a su vez duplican con </w:t>
      </w:r>
      <w:r w:rsidR="00FD1A62">
        <w:rPr>
          <w:color w:val="000000" w:themeColor="text1"/>
          <w:lang w:val="es-ES_tradnl"/>
        </w:rPr>
        <w:t xml:space="preserve">holgura a los de los mayores. Sería prematuro concluir que estamos ante un rasgo diferenciador entre las variedades europeas y americanas del </w:t>
      </w:r>
      <w:r w:rsidR="00FD1A62">
        <w:rPr>
          <w:color w:val="000000" w:themeColor="text1"/>
          <w:lang w:val="es-ES_tradnl"/>
        </w:rPr>
        <w:lastRenderedPageBreak/>
        <w:t>español, pero al menos se trata de una pista que conviene seguir en futuros estudios que abarquen un mayor número de puntos de encuesta a uno y otro lado del Atlántico.</w:t>
      </w:r>
    </w:p>
    <w:p w14:paraId="674DF541" w14:textId="04DDEA7E" w:rsidR="00FD1A62" w:rsidRPr="00565E41" w:rsidRDefault="00D568EF" w:rsidP="00420B70">
      <w:pPr>
        <w:spacing w:line="360" w:lineRule="auto"/>
        <w:ind w:firstLine="284"/>
        <w:jc w:val="both"/>
        <w:rPr>
          <w:color w:val="000000" w:themeColor="text1"/>
          <w:lang w:val="es-ES_tradnl"/>
        </w:rPr>
      </w:pPr>
      <w:r>
        <w:rPr>
          <w:color w:val="000000" w:themeColor="text1"/>
          <w:lang w:val="es-ES_tradnl"/>
        </w:rPr>
        <w:t xml:space="preserve">Dado que </w:t>
      </w:r>
      <w:r w:rsidR="006F6FE9">
        <w:rPr>
          <w:color w:val="000000" w:themeColor="text1"/>
          <w:lang w:val="es-ES_tradnl"/>
        </w:rPr>
        <w:t>nuestr</w:t>
      </w:r>
      <w:r w:rsidR="00FD1A62">
        <w:rPr>
          <w:color w:val="000000" w:themeColor="text1"/>
          <w:lang w:val="es-ES_tradnl"/>
        </w:rPr>
        <w:t xml:space="preserve">a investigación </w:t>
      </w:r>
      <w:r>
        <w:rPr>
          <w:color w:val="000000" w:themeColor="text1"/>
          <w:lang w:val="es-ES_tradnl"/>
        </w:rPr>
        <w:t>se ha circunscrito</w:t>
      </w:r>
      <w:r w:rsidR="006F6FE9">
        <w:rPr>
          <w:color w:val="000000" w:themeColor="text1"/>
          <w:lang w:val="es-ES_tradnl"/>
        </w:rPr>
        <w:t xml:space="preserve"> hasta ahora</w:t>
      </w:r>
      <w:r>
        <w:rPr>
          <w:color w:val="000000" w:themeColor="text1"/>
          <w:lang w:val="es-ES_tradnl"/>
        </w:rPr>
        <w:t xml:space="preserve"> a la variación funcional de los usos de </w:t>
      </w:r>
      <w:r w:rsidR="006F6FE9">
        <w:rPr>
          <w:i/>
          <w:color w:val="000000" w:themeColor="text1"/>
          <w:lang w:val="es-ES_tradnl"/>
        </w:rPr>
        <w:t>tampoco</w:t>
      </w:r>
      <w:r w:rsidR="006F6FE9">
        <w:rPr>
          <w:color w:val="000000" w:themeColor="text1"/>
          <w:lang w:val="es-ES_tradnl"/>
        </w:rPr>
        <w:t xml:space="preserve"> en un escueto repertorio de ciudades hispanohablantes, muchos interrogantes permanecen sin resolver. En particular, los usos minoritarios requieren de un cribado mucho más fino</w:t>
      </w:r>
      <w:r w:rsidR="00565E41">
        <w:rPr>
          <w:color w:val="000000" w:themeColor="text1"/>
          <w:lang w:val="es-ES_tradnl"/>
        </w:rPr>
        <w:t>, que atienda áreas geográficas más acotadas</w:t>
      </w:r>
      <w:r w:rsidR="006F6FE9">
        <w:rPr>
          <w:color w:val="000000" w:themeColor="text1"/>
          <w:lang w:val="es-ES_tradnl"/>
        </w:rPr>
        <w:t xml:space="preserve">. Como ya hemos indicado, carecemos de momento de muestras orales espontáneas de la locución escalar </w:t>
      </w:r>
      <w:r w:rsidR="006F6FE9">
        <w:rPr>
          <w:i/>
          <w:color w:val="000000" w:themeColor="text1"/>
          <w:lang w:val="es-ES_tradnl"/>
        </w:rPr>
        <w:t>ni tampoco</w:t>
      </w:r>
      <w:r w:rsidR="006F6FE9">
        <w:rPr>
          <w:color w:val="000000" w:themeColor="text1"/>
          <w:lang w:val="es-ES_tradnl"/>
        </w:rPr>
        <w:t xml:space="preserve">, de la que solo tenemos noticia gracias al único ejemplo que aportan Seco </w:t>
      </w:r>
      <w:r w:rsidR="006F6FE9">
        <w:rPr>
          <w:i/>
          <w:color w:val="000000" w:themeColor="text1"/>
          <w:lang w:val="es-ES_tradnl"/>
        </w:rPr>
        <w:t>et al.</w:t>
      </w:r>
      <w:r w:rsidR="006F6FE9">
        <w:rPr>
          <w:color w:val="000000" w:themeColor="text1"/>
          <w:lang w:val="es-ES_tradnl"/>
        </w:rPr>
        <w:t xml:space="preserve"> (1999: 4244). Para </w:t>
      </w:r>
      <w:r w:rsidR="00565E41">
        <w:rPr>
          <w:color w:val="000000" w:themeColor="text1"/>
          <w:lang w:val="es-ES_tradnl"/>
        </w:rPr>
        <w:t xml:space="preserve">el uso evaluativo, </w:t>
      </w:r>
      <w:r w:rsidR="00CE1A60">
        <w:rPr>
          <w:color w:val="000000" w:themeColor="text1"/>
          <w:lang w:val="es-ES_tradnl"/>
        </w:rPr>
        <w:t>contamos con</w:t>
      </w:r>
      <w:r w:rsidR="00565E41">
        <w:rPr>
          <w:color w:val="000000" w:themeColor="text1"/>
          <w:lang w:val="es-ES_tradnl"/>
        </w:rPr>
        <w:t xml:space="preserve"> los resultados de CdMx, pero falta por comprobar su grado de implantación en otras ciudades de México y su posible presencia en zonas limítrofes como el sur de Estados Unidos o los países de Centroamérica. Finalmente, y sin agotar el posible listado, merecerían una atención específica las formas de negación aditiva ajenas a la norma idiomática </w:t>
      </w:r>
      <w:r w:rsidR="00D518BB">
        <w:rPr>
          <w:color w:val="000000" w:themeColor="text1"/>
          <w:lang w:val="es-ES_tradnl"/>
        </w:rPr>
        <w:t>ejemplar</w:t>
      </w:r>
      <w:r w:rsidR="00565E41">
        <w:rPr>
          <w:color w:val="000000" w:themeColor="text1"/>
          <w:lang w:val="es-ES_tradnl"/>
        </w:rPr>
        <w:t xml:space="preserve">. La doble negación </w:t>
      </w:r>
      <w:r w:rsidR="00565E41">
        <w:rPr>
          <w:i/>
          <w:color w:val="000000" w:themeColor="text1"/>
          <w:lang w:val="es-ES_tradnl"/>
        </w:rPr>
        <w:t>tampoco no</w:t>
      </w:r>
      <w:r w:rsidR="00565E41">
        <w:rPr>
          <w:color w:val="000000" w:themeColor="text1"/>
          <w:lang w:val="es-ES_tradnl"/>
        </w:rPr>
        <w:t xml:space="preserve">, ya mencionada, puede ser puesta en relación con otras variantes como </w:t>
      </w:r>
      <w:r w:rsidR="00565E41">
        <w:rPr>
          <w:i/>
          <w:color w:val="000000" w:themeColor="text1"/>
          <w:lang w:val="es-ES_tradnl"/>
        </w:rPr>
        <w:t>también no</w:t>
      </w:r>
      <w:r w:rsidR="00565E41">
        <w:rPr>
          <w:color w:val="000000" w:themeColor="text1"/>
          <w:lang w:val="es-ES_tradnl"/>
        </w:rPr>
        <w:t xml:space="preserve"> e </w:t>
      </w:r>
      <w:r w:rsidR="00565E41">
        <w:rPr>
          <w:i/>
          <w:color w:val="000000" w:themeColor="text1"/>
          <w:lang w:val="es-ES_tradnl"/>
        </w:rPr>
        <w:t>igualmente no</w:t>
      </w:r>
      <w:r w:rsidR="00565E41">
        <w:rPr>
          <w:color w:val="000000" w:themeColor="text1"/>
          <w:lang w:val="es-ES_tradnl"/>
        </w:rPr>
        <w:t xml:space="preserve">, que también </w:t>
      </w:r>
      <w:r w:rsidR="00D518BB">
        <w:rPr>
          <w:color w:val="000000" w:themeColor="text1"/>
          <w:lang w:val="es-ES_tradnl"/>
        </w:rPr>
        <w:t>hemos detectado</w:t>
      </w:r>
      <w:r w:rsidR="00565E41">
        <w:rPr>
          <w:color w:val="000000" w:themeColor="text1"/>
          <w:lang w:val="es-ES_tradnl"/>
        </w:rPr>
        <w:t xml:space="preserve"> en los corpus. </w:t>
      </w:r>
      <w:r w:rsidR="00CE1A60">
        <w:rPr>
          <w:color w:val="000000" w:themeColor="text1"/>
          <w:lang w:val="es-ES_tradnl"/>
        </w:rPr>
        <w:t>Las incógnitas</w:t>
      </w:r>
      <w:r w:rsidR="00D518BB">
        <w:rPr>
          <w:color w:val="000000" w:themeColor="text1"/>
          <w:lang w:val="es-ES_tradnl"/>
        </w:rPr>
        <w:t xml:space="preserve">, pues, </w:t>
      </w:r>
      <w:r w:rsidR="00CE1A60">
        <w:rPr>
          <w:color w:val="000000" w:themeColor="text1"/>
          <w:lang w:val="es-ES_tradnl"/>
        </w:rPr>
        <w:t>distan de haberse agotado</w:t>
      </w:r>
      <w:r w:rsidR="00D518BB">
        <w:rPr>
          <w:color w:val="000000" w:themeColor="text1"/>
          <w:lang w:val="es-ES_tradnl"/>
        </w:rPr>
        <w:t>.</w:t>
      </w:r>
    </w:p>
    <w:p w14:paraId="4A4D4B5A" w14:textId="77777777" w:rsidR="00064835" w:rsidRPr="00253AEF" w:rsidRDefault="00064835" w:rsidP="00420B70">
      <w:pPr>
        <w:spacing w:line="360" w:lineRule="auto"/>
        <w:rPr>
          <w:color w:val="000000" w:themeColor="text1"/>
          <w:lang w:val="es-ES_tradnl"/>
        </w:rPr>
      </w:pPr>
    </w:p>
    <w:p w14:paraId="398E72B3" w14:textId="6FC9AC8D" w:rsidR="005844A5" w:rsidRPr="00253AEF" w:rsidRDefault="005844A5" w:rsidP="00420B70">
      <w:pPr>
        <w:pStyle w:val="Ttulo1"/>
        <w:numPr>
          <w:ilvl w:val="0"/>
          <w:numId w:val="13"/>
        </w:numPr>
        <w:spacing w:line="360" w:lineRule="auto"/>
        <w:rPr>
          <w:rFonts w:ascii="Times New Roman" w:hAnsi="Times New Roman" w:cs="Times New Roman"/>
          <w:b/>
          <w:color w:val="000000" w:themeColor="text1"/>
          <w:sz w:val="24"/>
          <w:szCs w:val="24"/>
        </w:rPr>
      </w:pPr>
      <w:r w:rsidRPr="00253AEF">
        <w:rPr>
          <w:rFonts w:ascii="Times New Roman" w:hAnsi="Times New Roman" w:cs="Times New Roman"/>
          <w:b/>
          <w:color w:val="000000" w:themeColor="text1"/>
          <w:sz w:val="24"/>
          <w:szCs w:val="24"/>
        </w:rPr>
        <w:t>REFERENCIAS</w:t>
      </w:r>
    </w:p>
    <w:p w14:paraId="2C60C78B" w14:textId="77777777" w:rsidR="0034139F" w:rsidRPr="00253AEF" w:rsidRDefault="0034139F" w:rsidP="00420B70">
      <w:pPr>
        <w:spacing w:line="360" w:lineRule="auto"/>
        <w:jc w:val="both"/>
        <w:rPr>
          <w:lang w:val="es-ES_tradnl"/>
        </w:rPr>
      </w:pPr>
    </w:p>
    <w:p w14:paraId="130DA20A" w14:textId="25235A33" w:rsidR="00B145DE" w:rsidRPr="00253AEF" w:rsidRDefault="00165E7C" w:rsidP="00424438">
      <w:pPr>
        <w:spacing w:line="360" w:lineRule="auto"/>
        <w:ind w:left="709" w:hanging="709"/>
        <w:jc w:val="both"/>
        <w:rPr>
          <w:color w:val="000000" w:themeColor="text1"/>
          <w:shd w:val="clear" w:color="auto" w:fill="FFFFFF"/>
          <w:lang w:val="es-ES_tradnl"/>
        </w:rPr>
      </w:pPr>
      <w:r w:rsidRPr="00253AEF">
        <w:rPr>
          <w:color w:val="000000" w:themeColor="text1"/>
          <w:shd w:val="clear" w:color="auto" w:fill="FFFFFF"/>
          <w:lang w:val="es-ES_tradnl"/>
        </w:rPr>
        <w:t>A</w:t>
      </w:r>
      <w:r w:rsidR="00424438">
        <w:rPr>
          <w:color w:val="000000" w:themeColor="text1"/>
          <w:shd w:val="clear" w:color="auto" w:fill="FFFFFF"/>
          <w:lang w:val="es-ES_tradnl"/>
        </w:rPr>
        <w:t>lcina,</w:t>
      </w:r>
      <w:r w:rsidR="008C0727" w:rsidRPr="00253AEF">
        <w:rPr>
          <w:color w:val="000000" w:themeColor="text1"/>
          <w:shd w:val="clear" w:color="auto" w:fill="FFFFFF"/>
          <w:lang w:val="es-ES_tradnl"/>
        </w:rPr>
        <w:t xml:space="preserve"> F</w:t>
      </w:r>
      <w:r w:rsidR="00424438">
        <w:rPr>
          <w:color w:val="000000" w:themeColor="text1"/>
          <w:shd w:val="clear" w:color="auto" w:fill="FFFFFF"/>
          <w:lang w:val="es-ES_tradnl"/>
        </w:rPr>
        <w:t>.</w:t>
      </w:r>
      <w:r w:rsidRPr="00253AEF">
        <w:rPr>
          <w:color w:val="000000" w:themeColor="text1"/>
          <w:shd w:val="clear" w:color="auto" w:fill="FFFFFF"/>
          <w:lang w:val="es-ES_tradnl"/>
        </w:rPr>
        <w:t>, J</w:t>
      </w:r>
      <w:r w:rsidR="00424438">
        <w:rPr>
          <w:color w:val="000000" w:themeColor="text1"/>
          <w:shd w:val="clear" w:color="auto" w:fill="FFFFFF"/>
          <w:lang w:val="es-ES_tradnl"/>
        </w:rPr>
        <w:t>.</w:t>
      </w:r>
      <w:r w:rsidRPr="00253AEF">
        <w:rPr>
          <w:color w:val="000000" w:themeColor="text1"/>
          <w:shd w:val="clear" w:color="auto" w:fill="FFFFFF"/>
          <w:lang w:val="es-ES_tradnl"/>
        </w:rPr>
        <w:t xml:space="preserve"> y J</w:t>
      </w:r>
      <w:r w:rsidR="00424438">
        <w:rPr>
          <w:color w:val="000000" w:themeColor="text1"/>
          <w:shd w:val="clear" w:color="auto" w:fill="FFFFFF"/>
          <w:lang w:val="es-ES_tradnl"/>
        </w:rPr>
        <w:t>.</w:t>
      </w:r>
      <w:r w:rsidRPr="00253AEF">
        <w:rPr>
          <w:color w:val="000000" w:themeColor="text1"/>
          <w:shd w:val="clear" w:color="auto" w:fill="FFFFFF"/>
          <w:lang w:val="es-ES_tradnl"/>
        </w:rPr>
        <w:t xml:space="preserve"> M</w:t>
      </w:r>
      <w:r w:rsidR="00424438">
        <w:rPr>
          <w:color w:val="000000" w:themeColor="text1"/>
          <w:shd w:val="clear" w:color="auto" w:fill="FFFFFF"/>
          <w:lang w:val="es-ES_tradnl"/>
        </w:rPr>
        <w:t>.</w:t>
      </w:r>
      <w:r w:rsidRPr="00253AEF">
        <w:rPr>
          <w:color w:val="000000" w:themeColor="text1"/>
          <w:shd w:val="clear" w:color="auto" w:fill="FFFFFF"/>
          <w:lang w:val="es-ES_tradnl"/>
        </w:rPr>
        <w:t xml:space="preserve"> B</w:t>
      </w:r>
      <w:r w:rsidR="00424438">
        <w:rPr>
          <w:color w:val="000000" w:themeColor="text1"/>
          <w:shd w:val="clear" w:color="auto" w:fill="FFFFFF"/>
          <w:lang w:val="es-ES_tradnl"/>
        </w:rPr>
        <w:t>lecua.</w:t>
      </w:r>
      <w:r w:rsidR="0083772D">
        <w:rPr>
          <w:color w:val="000000" w:themeColor="text1"/>
          <w:shd w:val="clear" w:color="auto" w:fill="FFFFFF"/>
          <w:lang w:val="es-ES_tradnl"/>
        </w:rPr>
        <w:t xml:space="preserve"> </w:t>
      </w:r>
      <w:r w:rsidR="00424438">
        <w:rPr>
          <w:color w:val="000000" w:themeColor="text1"/>
          <w:shd w:val="clear" w:color="auto" w:fill="FFFFFF"/>
          <w:lang w:val="es-ES_tradnl"/>
        </w:rPr>
        <w:t>(</w:t>
      </w:r>
      <w:r w:rsidRPr="00253AEF">
        <w:rPr>
          <w:color w:val="000000" w:themeColor="text1"/>
          <w:shd w:val="clear" w:color="auto" w:fill="FFFFFF"/>
          <w:lang w:val="es-ES_tradnl"/>
        </w:rPr>
        <w:t>1975</w:t>
      </w:r>
      <w:r w:rsidR="00424438">
        <w:rPr>
          <w:color w:val="000000" w:themeColor="text1"/>
          <w:shd w:val="clear" w:color="auto" w:fill="FFFFFF"/>
          <w:lang w:val="es-ES_tradnl"/>
        </w:rPr>
        <w:t>)</w:t>
      </w:r>
      <w:r w:rsidR="008C0727" w:rsidRPr="00253AEF">
        <w:rPr>
          <w:color w:val="000000" w:themeColor="text1"/>
          <w:shd w:val="clear" w:color="auto" w:fill="FFFFFF"/>
          <w:lang w:val="es-ES_tradnl"/>
        </w:rPr>
        <w:tab/>
      </w:r>
      <w:r w:rsidRPr="00253AEF">
        <w:rPr>
          <w:i/>
          <w:color w:val="000000" w:themeColor="text1"/>
          <w:shd w:val="clear" w:color="auto" w:fill="FFFFFF"/>
          <w:lang w:val="es-ES_tradnl"/>
        </w:rPr>
        <w:t>Gramática española</w:t>
      </w:r>
      <w:r w:rsidRPr="00253AEF">
        <w:rPr>
          <w:color w:val="000000" w:themeColor="text1"/>
          <w:shd w:val="clear" w:color="auto" w:fill="FFFFFF"/>
          <w:lang w:val="es-ES_tradnl"/>
        </w:rPr>
        <w:t>. Barcelona: Ariel.</w:t>
      </w:r>
    </w:p>
    <w:p w14:paraId="79A7470F" w14:textId="6CE0E36E" w:rsidR="00635C08" w:rsidRPr="00253AEF" w:rsidRDefault="00635C08" w:rsidP="00424438">
      <w:pPr>
        <w:pStyle w:val="NormalWeb"/>
        <w:spacing w:before="0" w:beforeAutospacing="0" w:after="0" w:afterAutospacing="0" w:line="360" w:lineRule="auto"/>
        <w:ind w:left="709" w:hanging="709"/>
        <w:jc w:val="both"/>
      </w:pPr>
      <w:r w:rsidRPr="00253AEF">
        <w:t>B</w:t>
      </w:r>
      <w:r w:rsidR="00424438">
        <w:t>ello</w:t>
      </w:r>
      <w:r w:rsidRPr="00253AEF">
        <w:t>, A</w:t>
      </w:r>
      <w:r w:rsidR="00424438">
        <w:t>.</w:t>
      </w:r>
      <w:r w:rsidR="0083772D">
        <w:t xml:space="preserve"> </w:t>
      </w:r>
      <w:r w:rsidR="008C0727" w:rsidRPr="00253AEF">
        <w:t xml:space="preserve">[1847] </w:t>
      </w:r>
      <w:r w:rsidR="00424438">
        <w:t>(</w:t>
      </w:r>
      <w:r w:rsidR="008C0727" w:rsidRPr="00253AEF">
        <w:t>1981</w:t>
      </w:r>
      <w:r w:rsidR="00424438">
        <w:t xml:space="preserve">) </w:t>
      </w:r>
      <w:r w:rsidRPr="00253AEF">
        <w:rPr>
          <w:i/>
        </w:rPr>
        <w:t>Gramática de la lengua castellana destinada al uso de los americanos</w:t>
      </w:r>
      <w:r w:rsidRPr="00253AEF">
        <w:t>. Edición crítica de Ramón Trujillo. Santa Cruz de Tenerife: Cabildo Insular de Tenerife.</w:t>
      </w:r>
    </w:p>
    <w:p w14:paraId="1EA2DE29" w14:textId="30C7A57E" w:rsidR="0026178A" w:rsidRPr="0093259F" w:rsidRDefault="0026178A" w:rsidP="00424438">
      <w:pPr>
        <w:pStyle w:val="NormalWeb"/>
        <w:spacing w:before="0" w:beforeAutospacing="0" w:after="0" w:afterAutospacing="0" w:line="360" w:lineRule="auto"/>
        <w:ind w:left="709" w:hanging="709"/>
        <w:jc w:val="both"/>
        <w:rPr>
          <w:lang w:val="en-US"/>
        </w:rPr>
      </w:pPr>
      <w:r w:rsidRPr="00253AEF">
        <w:t>B</w:t>
      </w:r>
      <w:r w:rsidR="00424438">
        <w:t>osque</w:t>
      </w:r>
      <w:r w:rsidRPr="00253AEF">
        <w:t>, I</w:t>
      </w:r>
      <w:r w:rsidR="00424438">
        <w:t>.</w:t>
      </w:r>
      <w:r w:rsidR="0083772D">
        <w:t xml:space="preserve"> </w:t>
      </w:r>
      <w:r w:rsidR="00424438">
        <w:t>(</w:t>
      </w:r>
      <w:r w:rsidRPr="00253AEF">
        <w:t>1980</w:t>
      </w:r>
      <w:r w:rsidR="00424438">
        <w:t>)</w:t>
      </w:r>
      <w:r w:rsidR="0083772D">
        <w:t xml:space="preserve"> </w:t>
      </w:r>
      <w:r w:rsidRPr="00253AEF">
        <w:rPr>
          <w:i/>
        </w:rPr>
        <w:t>Sobre la negación</w:t>
      </w:r>
      <w:r w:rsidRPr="00253AEF">
        <w:t xml:space="preserve">. </w:t>
      </w:r>
      <w:r w:rsidRPr="003C1C89">
        <w:rPr>
          <w:lang w:val="en-US"/>
        </w:rPr>
        <w:t>Madrid: Cátedra.</w:t>
      </w:r>
    </w:p>
    <w:p w14:paraId="20D8DA1D" w14:textId="2A7650F3" w:rsidR="00A14495" w:rsidRPr="0093259F" w:rsidRDefault="00A14495" w:rsidP="00424438">
      <w:pPr>
        <w:pStyle w:val="NormalWeb"/>
        <w:spacing w:before="0" w:beforeAutospacing="0" w:after="0" w:afterAutospacing="0" w:line="360" w:lineRule="auto"/>
        <w:ind w:left="709" w:hanging="709"/>
        <w:jc w:val="both"/>
        <w:rPr>
          <w:lang w:val="es-ES"/>
        </w:rPr>
      </w:pPr>
      <w:r w:rsidRPr="003C1C89">
        <w:rPr>
          <w:lang w:val="en-US"/>
        </w:rPr>
        <w:t>B</w:t>
      </w:r>
      <w:r w:rsidR="00424438">
        <w:rPr>
          <w:lang w:val="en-US"/>
        </w:rPr>
        <w:t>rown</w:t>
      </w:r>
      <w:r w:rsidRPr="003C1C89">
        <w:rPr>
          <w:lang w:val="en-US"/>
        </w:rPr>
        <w:t>, P</w:t>
      </w:r>
      <w:r w:rsidR="00424438">
        <w:rPr>
          <w:lang w:val="en-US"/>
        </w:rPr>
        <w:t>.</w:t>
      </w:r>
      <w:r w:rsidRPr="003C1C89">
        <w:rPr>
          <w:lang w:val="en-US"/>
        </w:rPr>
        <w:t xml:space="preserve"> y S</w:t>
      </w:r>
      <w:r w:rsidR="00424438">
        <w:rPr>
          <w:lang w:val="en-US"/>
        </w:rPr>
        <w:t>.</w:t>
      </w:r>
      <w:r w:rsidRPr="003C1C89">
        <w:rPr>
          <w:lang w:val="en-US"/>
        </w:rPr>
        <w:t xml:space="preserve"> C. </w:t>
      </w:r>
      <w:r w:rsidR="00424438">
        <w:rPr>
          <w:lang w:val="en-US"/>
        </w:rPr>
        <w:t>Levinson</w:t>
      </w:r>
      <w:r w:rsidR="0083772D">
        <w:rPr>
          <w:lang w:val="en-US"/>
        </w:rPr>
        <w:t xml:space="preserve"> </w:t>
      </w:r>
      <w:r w:rsidR="00424438">
        <w:rPr>
          <w:lang w:val="en-US"/>
        </w:rPr>
        <w:t>(</w:t>
      </w:r>
      <w:r w:rsidRPr="003C1C89">
        <w:rPr>
          <w:lang w:val="en-US"/>
        </w:rPr>
        <w:t>1987</w:t>
      </w:r>
      <w:r w:rsidR="00424438">
        <w:rPr>
          <w:lang w:val="en-US"/>
        </w:rPr>
        <w:t>)</w:t>
      </w:r>
      <w:r w:rsidRPr="003C1C89">
        <w:rPr>
          <w:lang w:val="en-US"/>
        </w:rPr>
        <w:tab/>
      </w:r>
      <w:r w:rsidR="00F71FCD" w:rsidRPr="003C1C89">
        <w:rPr>
          <w:i/>
          <w:lang w:val="en-US"/>
        </w:rPr>
        <w:t>Politeness: Some Universals in Language Usage</w:t>
      </w:r>
      <w:r w:rsidR="00F71FCD" w:rsidRPr="003C1C89">
        <w:rPr>
          <w:lang w:val="en-US"/>
        </w:rPr>
        <w:t xml:space="preserve">. </w:t>
      </w:r>
      <w:r w:rsidR="00F71FCD" w:rsidRPr="00253AEF">
        <w:t>Cambridge: Cambridge University Press.</w:t>
      </w:r>
    </w:p>
    <w:p w14:paraId="4A715486" w14:textId="4F0EE3B4" w:rsidR="00152BDC" w:rsidRPr="00253AEF" w:rsidRDefault="00152BDC" w:rsidP="00424438">
      <w:pPr>
        <w:autoSpaceDE w:val="0"/>
        <w:autoSpaceDN w:val="0"/>
        <w:adjustRightInd w:val="0"/>
        <w:spacing w:line="360" w:lineRule="auto"/>
        <w:ind w:left="709" w:hanging="709"/>
        <w:jc w:val="both"/>
        <w:rPr>
          <w:color w:val="000000" w:themeColor="text1"/>
        </w:rPr>
      </w:pPr>
      <w:r w:rsidRPr="00253AEF">
        <w:rPr>
          <w:color w:val="000000" w:themeColor="text1"/>
        </w:rPr>
        <w:t>C</w:t>
      </w:r>
      <w:r w:rsidR="00424438">
        <w:rPr>
          <w:color w:val="000000" w:themeColor="text1"/>
        </w:rPr>
        <w:t>arretero</w:t>
      </w:r>
      <w:r w:rsidRPr="00253AEF">
        <w:rPr>
          <w:color w:val="000000" w:themeColor="text1"/>
        </w:rPr>
        <w:t>, A</w:t>
      </w:r>
      <w:r w:rsidR="00424438">
        <w:rPr>
          <w:color w:val="000000" w:themeColor="text1"/>
        </w:rPr>
        <w:t>.</w:t>
      </w:r>
      <w:r w:rsidRPr="00253AEF">
        <w:rPr>
          <w:color w:val="000000" w:themeColor="text1"/>
        </w:rPr>
        <w:t>, J</w:t>
      </w:r>
      <w:r w:rsidR="00424438">
        <w:rPr>
          <w:color w:val="000000" w:themeColor="text1"/>
        </w:rPr>
        <w:t>.</w:t>
      </w:r>
      <w:r w:rsidRPr="00253AEF">
        <w:rPr>
          <w:color w:val="000000" w:themeColor="text1"/>
        </w:rPr>
        <w:t xml:space="preserve"> D</w:t>
      </w:r>
      <w:r w:rsidR="00424438">
        <w:rPr>
          <w:color w:val="000000" w:themeColor="text1"/>
        </w:rPr>
        <w:t>e</w:t>
      </w:r>
      <w:r w:rsidRPr="00253AEF">
        <w:rPr>
          <w:color w:val="000000" w:themeColor="text1"/>
        </w:rPr>
        <w:t xml:space="preserve"> </w:t>
      </w:r>
      <w:r w:rsidR="00424438">
        <w:rPr>
          <w:color w:val="000000" w:themeColor="text1"/>
        </w:rPr>
        <w:t>la</w:t>
      </w:r>
      <w:r w:rsidRPr="00253AEF">
        <w:rPr>
          <w:color w:val="000000" w:themeColor="text1"/>
        </w:rPr>
        <w:t xml:space="preserve"> M</w:t>
      </w:r>
      <w:r w:rsidR="00424438">
        <w:rPr>
          <w:color w:val="000000" w:themeColor="text1"/>
        </w:rPr>
        <w:t>ora</w:t>
      </w:r>
      <w:r w:rsidRPr="00253AEF">
        <w:rPr>
          <w:color w:val="000000" w:themeColor="text1"/>
        </w:rPr>
        <w:t xml:space="preserve"> y </w:t>
      </w:r>
      <w:r w:rsidR="00424438">
        <w:rPr>
          <w:color w:val="000000" w:themeColor="text1"/>
        </w:rPr>
        <w:t>R.</w:t>
      </w:r>
      <w:r w:rsidR="00992E98" w:rsidRPr="00253AEF">
        <w:rPr>
          <w:color w:val="000000" w:themeColor="text1"/>
        </w:rPr>
        <w:t xml:space="preserve"> M</w:t>
      </w:r>
      <w:r w:rsidR="00424438">
        <w:rPr>
          <w:color w:val="000000" w:themeColor="text1"/>
        </w:rPr>
        <w:t>aldonado</w:t>
      </w:r>
      <w:r w:rsidR="0083772D">
        <w:rPr>
          <w:color w:val="000000" w:themeColor="text1"/>
        </w:rPr>
        <w:t xml:space="preserve"> </w:t>
      </w:r>
      <w:r w:rsidR="00424438">
        <w:rPr>
          <w:color w:val="000000" w:themeColor="text1"/>
        </w:rPr>
        <w:t>(</w:t>
      </w:r>
      <w:r w:rsidRPr="00253AEF">
        <w:rPr>
          <w:color w:val="000000" w:themeColor="text1"/>
        </w:rPr>
        <w:t>2018</w:t>
      </w:r>
      <w:r w:rsidR="00424438">
        <w:rPr>
          <w:color w:val="000000" w:themeColor="text1"/>
        </w:rPr>
        <w:t>)</w:t>
      </w:r>
      <w:r w:rsidR="0083772D">
        <w:rPr>
          <w:color w:val="000000" w:themeColor="text1"/>
        </w:rPr>
        <w:t xml:space="preserve"> </w:t>
      </w:r>
      <w:r w:rsidRPr="00253AEF">
        <w:rPr>
          <w:color w:val="000000" w:themeColor="text1"/>
        </w:rPr>
        <w:t xml:space="preserve">“Tampoco evaluativo: marca subjetiva de inadecuación en el español de México”. </w:t>
      </w:r>
      <w:r w:rsidRPr="00253AEF">
        <w:rPr>
          <w:i/>
          <w:color w:val="000000" w:themeColor="text1"/>
        </w:rPr>
        <w:t>Forma y Función</w:t>
      </w:r>
      <w:r w:rsidRPr="00253AEF">
        <w:rPr>
          <w:color w:val="000000" w:themeColor="text1"/>
        </w:rPr>
        <w:t>, 31</w:t>
      </w:r>
      <w:r w:rsidR="00992E98" w:rsidRPr="00253AEF">
        <w:rPr>
          <w:color w:val="000000" w:themeColor="text1"/>
        </w:rPr>
        <w:t xml:space="preserve">, </w:t>
      </w:r>
      <w:r w:rsidRPr="00253AEF">
        <w:rPr>
          <w:color w:val="000000" w:themeColor="text1"/>
        </w:rPr>
        <w:t>1, 51-68.</w:t>
      </w:r>
    </w:p>
    <w:p w14:paraId="4EA71F90" w14:textId="47C21617" w:rsidR="00217F68" w:rsidRPr="00253AEF" w:rsidRDefault="00217F68" w:rsidP="00424438">
      <w:pPr>
        <w:autoSpaceDE w:val="0"/>
        <w:autoSpaceDN w:val="0"/>
        <w:adjustRightInd w:val="0"/>
        <w:spacing w:line="360" w:lineRule="auto"/>
        <w:ind w:left="709" w:hanging="709"/>
        <w:jc w:val="both"/>
        <w:rPr>
          <w:color w:val="000000" w:themeColor="text1"/>
        </w:rPr>
      </w:pPr>
      <w:r w:rsidRPr="00253AEF">
        <w:rPr>
          <w:color w:val="000000" w:themeColor="text1"/>
        </w:rPr>
        <w:t>C</w:t>
      </w:r>
      <w:r w:rsidR="00424438">
        <w:rPr>
          <w:color w:val="000000" w:themeColor="text1"/>
        </w:rPr>
        <w:t>ompany</w:t>
      </w:r>
      <w:r w:rsidR="00D55EA9" w:rsidRPr="00253AEF">
        <w:rPr>
          <w:color w:val="000000" w:themeColor="text1"/>
        </w:rPr>
        <w:t xml:space="preserve"> </w:t>
      </w:r>
      <w:r w:rsidR="00424438" w:rsidRPr="00253AEF">
        <w:rPr>
          <w:color w:val="000000" w:themeColor="text1"/>
        </w:rPr>
        <w:t>C</w:t>
      </w:r>
      <w:r w:rsidR="00424438">
        <w:rPr>
          <w:color w:val="000000" w:themeColor="text1"/>
        </w:rPr>
        <w:t>ompany</w:t>
      </w:r>
      <w:r w:rsidRPr="00253AEF">
        <w:rPr>
          <w:color w:val="000000" w:themeColor="text1"/>
        </w:rPr>
        <w:t>, C</w:t>
      </w:r>
      <w:r w:rsidR="00424438">
        <w:rPr>
          <w:color w:val="000000" w:themeColor="text1"/>
        </w:rPr>
        <w:t>.</w:t>
      </w:r>
      <w:r w:rsidR="0083772D">
        <w:rPr>
          <w:color w:val="000000" w:themeColor="text1"/>
        </w:rPr>
        <w:t xml:space="preserve"> </w:t>
      </w:r>
      <w:r w:rsidR="00424438">
        <w:rPr>
          <w:color w:val="000000" w:themeColor="text1"/>
        </w:rPr>
        <w:t>(</w:t>
      </w:r>
      <w:r w:rsidRPr="00253AEF">
        <w:rPr>
          <w:color w:val="000000" w:themeColor="text1"/>
        </w:rPr>
        <w:t>2010</w:t>
      </w:r>
      <w:r w:rsidR="00424438">
        <w:rPr>
          <w:color w:val="000000" w:themeColor="text1"/>
        </w:rPr>
        <w:t xml:space="preserve">) </w:t>
      </w:r>
      <w:r w:rsidRPr="00253AEF">
        <w:rPr>
          <w:color w:val="000000" w:themeColor="text1"/>
        </w:rPr>
        <w:t xml:space="preserve">“Introducción”. </w:t>
      </w:r>
      <w:r w:rsidR="00D55EA9" w:rsidRPr="00253AEF">
        <w:rPr>
          <w:color w:val="000000" w:themeColor="text1"/>
        </w:rPr>
        <w:t>En</w:t>
      </w:r>
      <w:r w:rsidRPr="00253AEF">
        <w:rPr>
          <w:color w:val="000000" w:themeColor="text1"/>
        </w:rPr>
        <w:t xml:space="preserve"> </w:t>
      </w:r>
      <w:r w:rsidRPr="00253AEF">
        <w:rPr>
          <w:i/>
          <w:color w:val="000000" w:themeColor="text1"/>
        </w:rPr>
        <w:t>Diccionario de Mexicanismos</w:t>
      </w:r>
      <w:r w:rsidRPr="00253AEF">
        <w:rPr>
          <w:color w:val="000000" w:themeColor="text1"/>
        </w:rPr>
        <w:t xml:space="preserve">. </w:t>
      </w:r>
      <w:r w:rsidR="00D55EA9" w:rsidRPr="00253AEF">
        <w:rPr>
          <w:color w:val="000000" w:themeColor="text1"/>
        </w:rPr>
        <w:t xml:space="preserve">Academia Mexicana de la Lengua. </w:t>
      </w:r>
      <w:r w:rsidRPr="00253AEF">
        <w:rPr>
          <w:color w:val="000000" w:themeColor="text1"/>
        </w:rPr>
        <w:t>México D. F.: Siglo XXI</w:t>
      </w:r>
      <w:r w:rsidR="00D55EA9" w:rsidRPr="00253AEF">
        <w:rPr>
          <w:color w:val="000000" w:themeColor="text1"/>
        </w:rPr>
        <w:t xml:space="preserve"> Editores, XV-XXIII.</w:t>
      </w:r>
    </w:p>
    <w:p w14:paraId="30BDA193" w14:textId="116571BD" w:rsidR="004E6C6B" w:rsidRPr="0093259F" w:rsidRDefault="004E6C6B" w:rsidP="00424438">
      <w:pPr>
        <w:autoSpaceDE w:val="0"/>
        <w:autoSpaceDN w:val="0"/>
        <w:adjustRightInd w:val="0"/>
        <w:spacing w:line="360" w:lineRule="auto"/>
        <w:ind w:left="709" w:hanging="709"/>
        <w:jc w:val="both"/>
        <w:rPr>
          <w:color w:val="000000" w:themeColor="text1"/>
          <w:lang w:val="en-US"/>
        </w:rPr>
      </w:pPr>
      <w:r w:rsidRPr="00253AEF">
        <w:rPr>
          <w:color w:val="000000" w:themeColor="text1"/>
        </w:rPr>
        <w:lastRenderedPageBreak/>
        <w:t>C</w:t>
      </w:r>
      <w:r w:rsidR="00424438">
        <w:rPr>
          <w:color w:val="000000" w:themeColor="text1"/>
        </w:rPr>
        <w:t>edergren</w:t>
      </w:r>
      <w:r w:rsidRPr="00253AEF">
        <w:rPr>
          <w:color w:val="000000" w:themeColor="text1"/>
        </w:rPr>
        <w:t>, H</w:t>
      </w:r>
      <w:r w:rsidR="00424438">
        <w:rPr>
          <w:color w:val="000000" w:themeColor="text1"/>
        </w:rPr>
        <w:t>.</w:t>
      </w:r>
      <w:r w:rsidR="002F7136" w:rsidRPr="00253AEF">
        <w:rPr>
          <w:color w:val="000000" w:themeColor="text1"/>
        </w:rPr>
        <w:t xml:space="preserve"> J.</w:t>
      </w:r>
      <w:r w:rsidR="0083772D">
        <w:rPr>
          <w:color w:val="000000" w:themeColor="text1"/>
        </w:rPr>
        <w:t xml:space="preserve"> </w:t>
      </w:r>
      <w:r w:rsidR="00424438">
        <w:rPr>
          <w:color w:val="000000" w:themeColor="text1"/>
        </w:rPr>
        <w:t>(</w:t>
      </w:r>
      <w:r w:rsidRPr="00253AEF">
        <w:rPr>
          <w:color w:val="000000" w:themeColor="text1"/>
        </w:rPr>
        <w:t>1983</w:t>
      </w:r>
      <w:r w:rsidR="00424438">
        <w:rPr>
          <w:color w:val="000000" w:themeColor="text1"/>
        </w:rPr>
        <w:t>)</w:t>
      </w:r>
      <w:r w:rsidR="002F7136" w:rsidRPr="00253AEF">
        <w:rPr>
          <w:color w:val="000000" w:themeColor="text1"/>
        </w:rPr>
        <w:tab/>
      </w:r>
      <w:r w:rsidRPr="00253AEF">
        <w:rPr>
          <w:color w:val="000000" w:themeColor="text1"/>
        </w:rPr>
        <w:t xml:space="preserve">“Sociolingüística”. </w:t>
      </w:r>
      <w:r w:rsidR="002F7136" w:rsidRPr="00253AEF">
        <w:rPr>
          <w:color w:val="000000" w:themeColor="text1"/>
        </w:rPr>
        <w:t>En</w:t>
      </w:r>
      <w:r w:rsidRPr="00253AEF">
        <w:rPr>
          <w:color w:val="000000" w:themeColor="text1"/>
        </w:rPr>
        <w:t xml:space="preserve"> </w:t>
      </w:r>
      <w:r w:rsidRPr="00253AEF">
        <w:rPr>
          <w:i/>
          <w:color w:val="000000" w:themeColor="text1"/>
        </w:rPr>
        <w:t>Introducción a la lingüística actual</w:t>
      </w:r>
      <w:r w:rsidRPr="00253AEF">
        <w:rPr>
          <w:color w:val="000000" w:themeColor="text1"/>
        </w:rPr>
        <w:t xml:space="preserve">. </w:t>
      </w:r>
      <w:r w:rsidR="002F7136" w:rsidRPr="003C1C89">
        <w:rPr>
          <w:color w:val="000000" w:themeColor="text1"/>
          <w:lang w:val="en-US"/>
        </w:rPr>
        <w:t xml:space="preserve">Coord., Humberto López Morales. </w:t>
      </w:r>
      <w:r w:rsidRPr="003C1C89">
        <w:rPr>
          <w:color w:val="000000" w:themeColor="text1"/>
          <w:lang w:val="en-US"/>
        </w:rPr>
        <w:t>Madrid: Playor, 147-160.</w:t>
      </w:r>
    </w:p>
    <w:p w14:paraId="3980E109" w14:textId="4B85CC77" w:rsidR="005F47D9" w:rsidRPr="00253AEF" w:rsidRDefault="005F47D9" w:rsidP="00424438">
      <w:pPr>
        <w:autoSpaceDE w:val="0"/>
        <w:autoSpaceDN w:val="0"/>
        <w:adjustRightInd w:val="0"/>
        <w:spacing w:line="360" w:lineRule="auto"/>
        <w:ind w:left="709" w:hanging="709"/>
        <w:jc w:val="both"/>
        <w:rPr>
          <w:color w:val="000000" w:themeColor="text1"/>
          <w:lang w:val="en-US"/>
        </w:rPr>
      </w:pPr>
      <w:r w:rsidRPr="00253AEF">
        <w:rPr>
          <w:color w:val="000000" w:themeColor="text1"/>
          <w:lang w:val="en-US"/>
        </w:rPr>
        <w:t>D</w:t>
      </w:r>
      <w:r w:rsidR="00424438">
        <w:rPr>
          <w:color w:val="000000" w:themeColor="text1"/>
          <w:lang w:val="en-US"/>
        </w:rPr>
        <w:t>ucrot</w:t>
      </w:r>
      <w:r w:rsidRPr="00253AEF">
        <w:rPr>
          <w:color w:val="000000" w:themeColor="text1"/>
          <w:lang w:val="en-US"/>
        </w:rPr>
        <w:t>, O</w:t>
      </w:r>
      <w:r w:rsidR="00424438">
        <w:rPr>
          <w:color w:val="000000" w:themeColor="text1"/>
          <w:lang w:val="en-US"/>
        </w:rPr>
        <w:t>.</w:t>
      </w:r>
      <w:r w:rsidR="0083772D">
        <w:rPr>
          <w:color w:val="000000" w:themeColor="text1"/>
          <w:lang w:val="en-US"/>
        </w:rPr>
        <w:t xml:space="preserve"> </w:t>
      </w:r>
      <w:r w:rsidR="00424438">
        <w:rPr>
          <w:color w:val="000000" w:themeColor="text1"/>
          <w:lang w:val="en-US"/>
        </w:rPr>
        <w:t>(</w:t>
      </w:r>
      <w:r w:rsidRPr="00253AEF">
        <w:rPr>
          <w:color w:val="000000" w:themeColor="text1"/>
          <w:lang w:val="en-US"/>
        </w:rPr>
        <w:t>1995</w:t>
      </w:r>
      <w:r w:rsidR="00424438">
        <w:rPr>
          <w:color w:val="000000" w:themeColor="text1"/>
          <w:lang w:val="en-US"/>
        </w:rPr>
        <w:t>)</w:t>
      </w:r>
      <w:r w:rsidR="0083772D">
        <w:rPr>
          <w:color w:val="000000" w:themeColor="text1"/>
          <w:lang w:val="en-US"/>
        </w:rPr>
        <w:t xml:space="preserve"> </w:t>
      </w:r>
      <w:r w:rsidR="00264AE5" w:rsidRPr="00253AEF">
        <w:rPr>
          <w:color w:val="000000" w:themeColor="text1"/>
          <w:lang w:val="en-US"/>
        </w:rPr>
        <w:t>“</w:t>
      </w:r>
      <w:r w:rsidRPr="00253AEF">
        <w:rPr>
          <w:color w:val="000000" w:themeColor="text1"/>
          <w:lang w:val="en-US"/>
        </w:rPr>
        <w:t>Les modificateurs déréalisants</w:t>
      </w:r>
      <w:r w:rsidR="00264AE5" w:rsidRPr="00253AEF">
        <w:rPr>
          <w:color w:val="000000" w:themeColor="text1"/>
          <w:lang w:val="en-US"/>
        </w:rPr>
        <w:t>”</w:t>
      </w:r>
      <w:r w:rsidRPr="00253AEF">
        <w:rPr>
          <w:color w:val="000000" w:themeColor="text1"/>
          <w:lang w:val="en-US"/>
        </w:rPr>
        <w:t xml:space="preserve">. </w:t>
      </w:r>
      <w:r w:rsidRPr="00253AEF">
        <w:rPr>
          <w:i/>
          <w:color w:val="000000" w:themeColor="text1"/>
          <w:lang w:val="en-US"/>
        </w:rPr>
        <w:t>Journal of Pragmatics</w:t>
      </w:r>
      <w:r w:rsidRPr="00253AEF">
        <w:rPr>
          <w:color w:val="000000" w:themeColor="text1"/>
          <w:lang w:val="en-US"/>
        </w:rPr>
        <w:t>, 24, 145-165.</w:t>
      </w:r>
    </w:p>
    <w:p w14:paraId="4C52753D" w14:textId="3817B8F8" w:rsidR="00142F03" w:rsidRPr="00253AEF" w:rsidRDefault="00142F03" w:rsidP="00424438">
      <w:pPr>
        <w:autoSpaceDE w:val="0"/>
        <w:autoSpaceDN w:val="0"/>
        <w:adjustRightInd w:val="0"/>
        <w:spacing w:line="360" w:lineRule="auto"/>
        <w:ind w:left="709" w:hanging="709"/>
        <w:jc w:val="both"/>
        <w:rPr>
          <w:color w:val="000000" w:themeColor="text1"/>
          <w:lang w:val="es-ES_tradnl"/>
        </w:rPr>
      </w:pPr>
      <w:r w:rsidRPr="00253AEF">
        <w:rPr>
          <w:color w:val="000000" w:themeColor="text1"/>
          <w:lang w:val="es-ES_tradnl"/>
        </w:rPr>
        <w:t>E</w:t>
      </w:r>
      <w:r w:rsidR="00424438">
        <w:rPr>
          <w:color w:val="000000" w:themeColor="text1"/>
          <w:lang w:val="es-ES_tradnl"/>
        </w:rPr>
        <w:t>spinoza</w:t>
      </w:r>
      <w:r w:rsidR="002F7136" w:rsidRPr="00253AEF">
        <w:rPr>
          <w:color w:val="000000" w:themeColor="text1"/>
          <w:lang w:val="es-ES_tradnl"/>
        </w:rPr>
        <w:t xml:space="preserve"> E</w:t>
      </w:r>
      <w:r w:rsidR="00424438">
        <w:rPr>
          <w:color w:val="000000" w:themeColor="text1"/>
          <w:lang w:val="es-ES_tradnl"/>
        </w:rPr>
        <w:t>lorza</w:t>
      </w:r>
      <w:r w:rsidR="002F7136" w:rsidRPr="00253AEF">
        <w:rPr>
          <w:color w:val="000000" w:themeColor="text1"/>
          <w:lang w:val="es-ES_tradnl"/>
        </w:rPr>
        <w:t xml:space="preserve">, </w:t>
      </w:r>
      <w:r w:rsidR="00424438">
        <w:rPr>
          <w:color w:val="000000" w:themeColor="text1"/>
          <w:lang w:val="es-ES_tradnl"/>
        </w:rPr>
        <w:t>R.</w:t>
      </w:r>
      <w:r w:rsidR="002F7136" w:rsidRPr="00253AEF">
        <w:rPr>
          <w:color w:val="000000" w:themeColor="text1"/>
          <w:lang w:val="es-ES_tradnl"/>
        </w:rPr>
        <w:t xml:space="preserve"> </w:t>
      </w:r>
      <w:r w:rsidR="00424438">
        <w:rPr>
          <w:color w:val="000000" w:themeColor="text1"/>
          <w:lang w:val="es-ES_tradnl"/>
        </w:rPr>
        <w:t>M.</w:t>
      </w:r>
      <w:r w:rsidR="0083772D">
        <w:rPr>
          <w:color w:val="000000" w:themeColor="text1"/>
          <w:lang w:val="es-ES_tradnl"/>
        </w:rPr>
        <w:t xml:space="preserve"> </w:t>
      </w:r>
      <w:r w:rsidR="00424438">
        <w:rPr>
          <w:color w:val="000000" w:themeColor="text1"/>
          <w:lang w:val="es-ES_tradnl"/>
        </w:rPr>
        <w:t>(</w:t>
      </w:r>
      <w:r w:rsidRPr="00253AEF">
        <w:rPr>
          <w:color w:val="000000" w:themeColor="text1"/>
          <w:lang w:val="es-ES_tradnl"/>
        </w:rPr>
        <w:t>1989</w:t>
      </w:r>
      <w:r w:rsidR="00424438">
        <w:rPr>
          <w:color w:val="000000" w:themeColor="text1"/>
          <w:lang w:val="es-ES_tradnl"/>
        </w:rPr>
        <w:t xml:space="preserve">) </w:t>
      </w:r>
      <w:r w:rsidR="002F7136" w:rsidRPr="00253AEF">
        <w:rPr>
          <w:color w:val="000000" w:themeColor="text1"/>
          <w:lang w:val="es-ES_tradnl"/>
        </w:rPr>
        <w:t>“</w:t>
      </w:r>
      <w:r w:rsidRPr="00253AEF">
        <w:rPr>
          <w:color w:val="000000" w:themeColor="text1"/>
          <w:lang w:val="es-ES_tradnl"/>
        </w:rPr>
        <w:t>También y tampoco: origen y evolución</w:t>
      </w:r>
      <w:r w:rsidR="002F7136" w:rsidRPr="00253AEF">
        <w:rPr>
          <w:color w:val="000000" w:themeColor="text1"/>
          <w:lang w:val="es-ES_tradnl"/>
        </w:rPr>
        <w:t>”</w:t>
      </w:r>
      <w:r w:rsidRPr="00253AEF">
        <w:rPr>
          <w:color w:val="000000" w:themeColor="text1"/>
          <w:lang w:val="es-ES_tradnl"/>
        </w:rPr>
        <w:t xml:space="preserve">. </w:t>
      </w:r>
      <w:r w:rsidRPr="00253AEF">
        <w:rPr>
          <w:i/>
          <w:color w:val="000000" w:themeColor="text1"/>
          <w:lang w:val="es-ES_tradnl"/>
        </w:rPr>
        <w:t>Anuario de Estudios Filológicos</w:t>
      </w:r>
      <w:r w:rsidR="005F47D9" w:rsidRPr="00253AEF">
        <w:rPr>
          <w:color w:val="000000" w:themeColor="text1"/>
          <w:lang w:val="es-ES_tradnl"/>
        </w:rPr>
        <w:t>,</w:t>
      </w:r>
      <w:r w:rsidRPr="00253AEF">
        <w:rPr>
          <w:color w:val="000000" w:themeColor="text1"/>
          <w:lang w:val="es-ES_tradnl"/>
        </w:rPr>
        <w:t xml:space="preserve"> 12, 67–79.</w:t>
      </w:r>
    </w:p>
    <w:p w14:paraId="3E258AC4" w14:textId="67255D9C" w:rsidR="0007124C" w:rsidRPr="0093259F" w:rsidRDefault="0007124C" w:rsidP="00424438">
      <w:pPr>
        <w:autoSpaceDE w:val="0"/>
        <w:autoSpaceDN w:val="0"/>
        <w:adjustRightInd w:val="0"/>
        <w:spacing w:line="360" w:lineRule="auto"/>
        <w:ind w:left="709" w:hanging="709"/>
        <w:jc w:val="both"/>
        <w:rPr>
          <w:color w:val="000000" w:themeColor="text1"/>
          <w:lang w:val="en-US"/>
        </w:rPr>
      </w:pPr>
      <w:r w:rsidRPr="00253AEF">
        <w:rPr>
          <w:color w:val="000000" w:themeColor="text1"/>
          <w:lang w:val="es-ES_tradnl"/>
        </w:rPr>
        <w:t>F</w:t>
      </w:r>
      <w:r w:rsidR="00424438">
        <w:rPr>
          <w:color w:val="000000" w:themeColor="text1"/>
          <w:lang w:val="es-ES_tradnl"/>
        </w:rPr>
        <w:t>ábregas</w:t>
      </w:r>
      <w:r w:rsidRPr="00253AEF">
        <w:rPr>
          <w:color w:val="000000" w:themeColor="text1"/>
          <w:lang w:val="es-ES_tradnl"/>
        </w:rPr>
        <w:t xml:space="preserve">, </w:t>
      </w:r>
      <w:r w:rsidR="00424438">
        <w:rPr>
          <w:color w:val="000000" w:themeColor="text1"/>
          <w:lang w:val="es-ES_tradnl"/>
        </w:rPr>
        <w:t>A.</w:t>
      </w:r>
      <w:r w:rsidRPr="00253AEF">
        <w:rPr>
          <w:color w:val="000000" w:themeColor="text1"/>
          <w:lang w:val="es-ES_tradnl"/>
        </w:rPr>
        <w:t xml:space="preserve"> y </w:t>
      </w:r>
      <w:r w:rsidR="00424438">
        <w:rPr>
          <w:color w:val="000000" w:themeColor="text1"/>
          <w:lang w:val="es-ES_tradnl"/>
        </w:rPr>
        <w:t>R.</w:t>
      </w:r>
      <w:r w:rsidRPr="00253AEF">
        <w:rPr>
          <w:color w:val="000000" w:themeColor="text1"/>
          <w:lang w:val="es-ES_tradnl"/>
        </w:rPr>
        <w:t xml:space="preserve"> G</w:t>
      </w:r>
      <w:r w:rsidR="00424438">
        <w:rPr>
          <w:color w:val="000000" w:themeColor="text1"/>
          <w:lang w:val="es-ES_tradnl"/>
        </w:rPr>
        <w:t xml:space="preserve">onzález </w:t>
      </w:r>
      <w:r w:rsidR="00424438" w:rsidRPr="00253AEF">
        <w:rPr>
          <w:color w:val="000000" w:themeColor="text1"/>
          <w:lang w:val="es-ES_tradnl"/>
        </w:rPr>
        <w:t>Rodríguez</w:t>
      </w:r>
      <w:r w:rsidR="00424438">
        <w:rPr>
          <w:color w:val="000000" w:themeColor="text1"/>
          <w:lang w:val="es-ES_tradnl"/>
        </w:rPr>
        <w:t xml:space="preserve"> (</w:t>
      </w:r>
      <w:r w:rsidRPr="00253AEF">
        <w:rPr>
          <w:color w:val="000000" w:themeColor="text1"/>
          <w:lang w:val="es-ES_tradnl"/>
        </w:rPr>
        <w:t>2019</w:t>
      </w:r>
      <w:r w:rsidR="00424438">
        <w:rPr>
          <w:color w:val="000000" w:themeColor="text1"/>
          <w:lang w:val="es-ES_tradnl"/>
        </w:rPr>
        <w:t xml:space="preserve">) </w:t>
      </w:r>
      <w:r w:rsidRPr="00253AEF">
        <w:rPr>
          <w:color w:val="000000" w:themeColor="text1"/>
          <w:lang w:val="es-ES_tradnl"/>
        </w:rPr>
        <w:t xml:space="preserve">“Perífrasis e inductores negativos: un análisis en términos de dominios”. </w:t>
      </w:r>
      <w:r w:rsidRPr="003C1C89">
        <w:rPr>
          <w:i/>
          <w:color w:val="000000" w:themeColor="text1"/>
          <w:lang w:val="en-US"/>
        </w:rPr>
        <w:t>Onomázein</w:t>
      </w:r>
      <w:r w:rsidRPr="003C1C89">
        <w:rPr>
          <w:color w:val="000000" w:themeColor="text1"/>
          <w:lang w:val="en-US"/>
        </w:rPr>
        <w:t>, 43, 95-113.</w:t>
      </w:r>
    </w:p>
    <w:p w14:paraId="23C91DE3" w14:textId="6DD078B5" w:rsidR="005A4455" w:rsidRPr="0093259F" w:rsidRDefault="00424438" w:rsidP="00424438">
      <w:pPr>
        <w:autoSpaceDE w:val="0"/>
        <w:autoSpaceDN w:val="0"/>
        <w:adjustRightInd w:val="0"/>
        <w:spacing w:line="360" w:lineRule="auto"/>
        <w:ind w:left="709" w:hanging="709"/>
        <w:jc w:val="both"/>
        <w:rPr>
          <w:color w:val="000000" w:themeColor="text1"/>
          <w:lang w:val="es-ES"/>
        </w:rPr>
      </w:pPr>
      <w:r w:rsidRPr="003C1C89">
        <w:rPr>
          <w:color w:val="000000" w:themeColor="text1"/>
          <w:lang w:val="en-US"/>
        </w:rPr>
        <w:t>Fauconnier</w:t>
      </w:r>
      <w:r w:rsidR="005A4455" w:rsidRPr="003C1C89">
        <w:rPr>
          <w:color w:val="000000" w:themeColor="text1"/>
          <w:lang w:val="en-US"/>
        </w:rPr>
        <w:t>, G</w:t>
      </w:r>
      <w:r>
        <w:rPr>
          <w:color w:val="000000" w:themeColor="text1"/>
          <w:lang w:val="en-US"/>
        </w:rPr>
        <w:t>.</w:t>
      </w:r>
      <w:r w:rsidR="0083772D">
        <w:rPr>
          <w:color w:val="000000" w:themeColor="text1"/>
          <w:lang w:val="en-US"/>
        </w:rPr>
        <w:t xml:space="preserve"> </w:t>
      </w:r>
      <w:r>
        <w:rPr>
          <w:color w:val="000000" w:themeColor="text1"/>
          <w:lang w:val="en-US"/>
        </w:rPr>
        <w:t>(</w:t>
      </w:r>
      <w:r w:rsidR="005A4455" w:rsidRPr="003C1C89">
        <w:rPr>
          <w:color w:val="000000" w:themeColor="text1"/>
          <w:lang w:val="en-US"/>
        </w:rPr>
        <w:t>1975</w:t>
      </w:r>
      <w:r>
        <w:rPr>
          <w:color w:val="000000" w:themeColor="text1"/>
          <w:lang w:val="en-US"/>
        </w:rPr>
        <w:t xml:space="preserve">) </w:t>
      </w:r>
      <w:r w:rsidR="005A4455" w:rsidRPr="003C1C89">
        <w:rPr>
          <w:color w:val="000000" w:themeColor="text1"/>
          <w:lang w:val="en-US"/>
        </w:rPr>
        <w:t xml:space="preserve">“Pragmatic scales and logical structure”. </w:t>
      </w:r>
      <w:r w:rsidR="005A4455" w:rsidRPr="003C1C89">
        <w:rPr>
          <w:i/>
          <w:color w:val="000000" w:themeColor="text1"/>
          <w:lang w:val="en-US"/>
        </w:rPr>
        <w:t>Linguistic Inquiry</w:t>
      </w:r>
      <w:r w:rsidR="005A4455" w:rsidRPr="003C1C89">
        <w:rPr>
          <w:color w:val="000000" w:themeColor="text1"/>
          <w:lang w:val="en-US"/>
        </w:rPr>
        <w:t xml:space="preserve">. </w:t>
      </w:r>
      <w:r w:rsidR="005A4455" w:rsidRPr="00253AEF">
        <w:rPr>
          <w:color w:val="000000" w:themeColor="text1"/>
          <w:lang w:val="es-ES_tradnl"/>
        </w:rPr>
        <w:t>6, 3, 353-375.</w:t>
      </w:r>
    </w:p>
    <w:p w14:paraId="1D754DBC" w14:textId="2306C417" w:rsidR="00E15053" w:rsidRPr="00253AEF" w:rsidRDefault="00424438" w:rsidP="00424438">
      <w:pPr>
        <w:autoSpaceDE w:val="0"/>
        <w:autoSpaceDN w:val="0"/>
        <w:adjustRightInd w:val="0"/>
        <w:spacing w:line="360" w:lineRule="auto"/>
        <w:ind w:left="709" w:hanging="709"/>
        <w:jc w:val="both"/>
        <w:rPr>
          <w:color w:val="000000" w:themeColor="text1"/>
          <w:lang w:val="es-ES_tradnl"/>
        </w:rPr>
      </w:pPr>
      <w:r w:rsidRPr="00253AEF">
        <w:rPr>
          <w:color w:val="000000" w:themeColor="text1"/>
          <w:lang w:val="es-ES_tradnl"/>
        </w:rPr>
        <w:t>García Marcos</w:t>
      </w:r>
      <w:r w:rsidR="00EE3D30" w:rsidRPr="00253AEF">
        <w:rPr>
          <w:color w:val="000000" w:themeColor="text1"/>
          <w:lang w:val="es-ES_tradnl"/>
        </w:rPr>
        <w:t xml:space="preserve">, </w:t>
      </w:r>
      <w:r>
        <w:rPr>
          <w:color w:val="000000" w:themeColor="text1"/>
          <w:lang w:val="es-ES_tradnl"/>
        </w:rPr>
        <w:t>F.</w:t>
      </w:r>
      <w:r w:rsidR="0083772D">
        <w:rPr>
          <w:color w:val="000000" w:themeColor="text1"/>
          <w:lang w:val="es-ES_tradnl"/>
        </w:rPr>
        <w:t xml:space="preserve"> </w:t>
      </w:r>
      <w:r>
        <w:rPr>
          <w:color w:val="000000" w:themeColor="text1"/>
          <w:lang w:val="es-ES_tradnl"/>
        </w:rPr>
        <w:t>(</w:t>
      </w:r>
      <w:r w:rsidR="00EE3D30" w:rsidRPr="00253AEF">
        <w:rPr>
          <w:color w:val="000000" w:themeColor="text1"/>
          <w:lang w:val="es-ES_tradnl"/>
        </w:rPr>
        <w:t>1999</w:t>
      </w:r>
      <w:r>
        <w:rPr>
          <w:color w:val="000000" w:themeColor="text1"/>
          <w:lang w:val="es-ES_tradnl"/>
        </w:rPr>
        <w:t>)</w:t>
      </w:r>
      <w:r w:rsidR="0083772D">
        <w:rPr>
          <w:color w:val="000000" w:themeColor="text1"/>
          <w:lang w:val="es-ES_tradnl"/>
        </w:rPr>
        <w:t xml:space="preserve"> </w:t>
      </w:r>
      <w:r w:rsidR="00EE3D30" w:rsidRPr="00253AEF">
        <w:rPr>
          <w:i/>
          <w:color w:val="000000" w:themeColor="text1"/>
          <w:lang w:val="es-ES_tradnl"/>
        </w:rPr>
        <w:t>Fundamentos críticos de sociolingüística</w:t>
      </w:r>
      <w:r w:rsidR="00EE3D30" w:rsidRPr="00253AEF">
        <w:rPr>
          <w:color w:val="000000" w:themeColor="text1"/>
          <w:lang w:val="es-ES_tradnl"/>
        </w:rPr>
        <w:t>. Almería: Universidad de Almería.</w:t>
      </w:r>
      <w:r w:rsidR="0083772D">
        <w:rPr>
          <w:color w:val="000000" w:themeColor="text1"/>
          <w:lang w:val="es-ES_tradnl"/>
        </w:rPr>
        <w:t xml:space="preserve"> </w:t>
      </w:r>
      <w:r w:rsidR="00E15053" w:rsidRPr="00253AEF">
        <w:rPr>
          <w:color w:val="000000" w:themeColor="text1"/>
          <w:lang w:val="es-ES_tradnl"/>
        </w:rPr>
        <w:t>2021</w:t>
      </w:r>
      <w:r w:rsidR="0083772D">
        <w:rPr>
          <w:color w:val="000000" w:themeColor="text1"/>
          <w:lang w:val="es-ES_tradnl"/>
        </w:rPr>
        <w:t xml:space="preserve"> </w:t>
      </w:r>
      <w:r w:rsidR="00E15053" w:rsidRPr="00253AEF">
        <w:rPr>
          <w:i/>
          <w:color w:val="000000" w:themeColor="text1"/>
          <w:lang w:val="es-ES_tradnl"/>
        </w:rPr>
        <w:t>Variación y cambio sociolingüísticos en tiempo real: el español en la Costa Granadina (1987-2017)</w:t>
      </w:r>
      <w:r w:rsidR="00E15053" w:rsidRPr="00253AEF">
        <w:rPr>
          <w:color w:val="000000" w:themeColor="text1"/>
          <w:lang w:val="es-ES_tradnl"/>
        </w:rPr>
        <w:t>. Jaén: UJA Editorial.</w:t>
      </w:r>
    </w:p>
    <w:p w14:paraId="512CEE85" w14:textId="0C6EA32D" w:rsidR="00142F03" w:rsidRPr="00253AEF" w:rsidRDefault="00424438" w:rsidP="00424438">
      <w:pPr>
        <w:pStyle w:val="NormalWeb"/>
        <w:spacing w:before="0" w:beforeAutospacing="0" w:after="0" w:afterAutospacing="0" w:line="360" w:lineRule="auto"/>
        <w:ind w:left="709" w:hanging="709"/>
        <w:jc w:val="both"/>
      </w:pPr>
      <w:r w:rsidRPr="00253AEF">
        <w:t>Gili Gaya</w:t>
      </w:r>
      <w:r w:rsidR="00A13A2D" w:rsidRPr="00253AEF">
        <w:t xml:space="preserve">, </w:t>
      </w:r>
      <w:r>
        <w:t>S.</w:t>
      </w:r>
      <w:r w:rsidR="0083772D">
        <w:t xml:space="preserve"> </w:t>
      </w:r>
      <w:r>
        <w:t>(</w:t>
      </w:r>
      <w:r w:rsidR="00A13A2D" w:rsidRPr="00253AEF">
        <w:t>1961</w:t>
      </w:r>
      <w:r>
        <w:t>)</w:t>
      </w:r>
      <w:r w:rsidR="000467BF" w:rsidRPr="00253AEF">
        <w:tab/>
      </w:r>
      <w:r w:rsidR="00A13A2D" w:rsidRPr="00253AEF">
        <w:rPr>
          <w:i/>
          <w:iCs/>
        </w:rPr>
        <w:t>Curso superior de sintaxis Española</w:t>
      </w:r>
      <w:r w:rsidR="00A13A2D" w:rsidRPr="00253AEF">
        <w:t>. Barcelona</w:t>
      </w:r>
      <w:r w:rsidR="00992E98" w:rsidRPr="00253AEF">
        <w:t>: Biblograf, 1969.</w:t>
      </w:r>
    </w:p>
    <w:p w14:paraId="73D9BA7E" w14:textId="6F26E1B2" w:rsidR="00A14495" w:rsidRPr="00253AEF" w:rsidRDefault="00424438" w:rsidP="00424438">
      <w:pPr>
        <w:pStyle w:val="NormalWeb"/>
        <w:spacing w:before="0" w:beforeAutospacing="0" w:after="0" w:afterAutospacing="0" w:line="360" w:lineRule="auto"/>
        <w:ind w:left="709" w:hanging="709"/>
        <w:jc w:val="both"/>
      </w:pPr>
      <w:r w:rsidRPr="00253AEF">
        <w:t>Goffman</w:t>
      </w:r>
      <w:r w:rsidR="00A14495" w:rsidRPr="00253AEF">
        <w:t xml:space="preserve">, </w:t>
      </w:r>
      <w:r>
        <w:t>E.</w:t>
      </w:r>
      <w:r w:rsidR="0083772D">
        <w:t xml:space="preserve"> </w:t>
      </w:r>
      <w:r>
        <w:t>(</w:t>
      </w:r>
      <w:r w:rsidR="00A14495" w:rsidRPr="00253AEF">
        <w:t>1967</w:t>
      </w:r>
      <w:r>
        <w:t>)</w:t>
      </w:r>
      <w:r w:rsidR="00A14495" w:rsidRPr="00253AEF">
        <w:tab/>
      </w:r>
      <w:r w:rsidR="00A14495" w:rsidRPr="00253AEF">
        <w:rPr>
          <w:i/>
        </w:rPr>
        <w:t>Interaction ritual</w:t>
      </w:r>
      <w:r w:rsidR="00A14495" w:rsidRPr="00253AEF">
        <w:t>. Nueva York: Anchor Books.</w:t>
      </w:r>
    </w:p>
    <w:p w14:paraId="68A3C34C" w14:textId="509FE20E" w:rsidR="00992E98" w:rsidRPr="00253AEF" w:rsidRDefault="00BB4EED" w:rsidP="00424438">
      <w:pPr>
        <w:pStyle w:val="NormalWeb"/>
        <w:spacing w:before="0" w:beforeAutospacing="0" w:after="0" w:afterAutospacing="0" w:line="360" w:lineRule="auto"/>
        <w:ind w:left="709" w:hanging="709"/>
        <w:jc w:val="both"/>
      </w:pPr>
      <w:r w:rsidRPr="00253AEF">
        <w:t>Gómez De Silva</w:t>
      </w:r>
      <w:r w:rsidR="00992E98" w:rsidRPr="00253AEF">
        <w:t>, G</w:t>
      </w:r>
      <w:r>
        <w:t>.</w:t>
      </w:r>
      <w:r w:rsidR="0083772D">
        <w:t xml:space="preserve"> </w:t>
      </w:r>
      <w:r>
        <w:t>(</w:t>
      </w:r>
      <w:r w:rsidR="00992E98" w:rsidRPr="00253AEF">
        <w:t>2001</w:t>
      </w:r>
      <w:r>
        <w:t>)</w:t>
      </w:r>
      <w:r w:rsidR="00992E98" w:rsidRPr="00253AEF">
        <w:tab/>
      </w:r>
      <w:r w:rsidR="00992E98" w:rsidRPr="00253AEF">
        <w:rPr>
          <w:i/>
        </w:rPr>
        <w:t>Diccionario breve de mexicanismos</w:t>
      </w:r>
      <w:r w:rsidR="00992E98" w:rsidRPr="00253AEF">
        <w:t>. México D. F.: Academia Mexicana y Fondo de Cultura Económica.</w:t>
      </w:r>
    </w:p>
    <w:p w14:paraId="5121CADA" w14:textId="055CCEEA" w:rsidR="00A13A2D" w:rsidRPr="00253AEF" w:rsidRDefault="00BB4EED" w:rsidP="00424438">
      <w:pPr>
        <w:pStyle w:val="NormalWeb"/>
        <w:spacing w:before="0" w:beforeAutospacing="0" w:after="0" w:afterAutospacing="0" w:line="360" w:lineRule="auto"/>
        <w:ind w:left="709" w:hanging="709"/>
        <w:jc w:val="both"/>
        <w:rPr>
          <w:lang w:val="en-US"/>
        </w:rPr>
      </w:pPr>
      <w:r w:rsidRPr="003C1C89">
        <w:rPr>
          <w:lang w:val="en-US"/>
        </w:rPr>
        <w:t>Halliday</w:t>
      </w:r>
      <w:r w:rsidR="00A13A2D" w:rsidRPr="003C1C89">
        <w:rPr>
          <w:lang w:val="en-US"/>
        </w:rPr>
        <w:t>, M. A. K.</w:t>
      </w:r>
      <w:r w:rsidR="0083772D">
        <w:rPr>
          <w:lang w:val="en-US"/>
        </w:rPr>
        <w:t xml:space="preserve"> </w:t>
      </w:r>
      <w:r>
        <w:rPr>
          <w:lang w:val="en-US"/>
        </w:rPr>
        <w:t>(</w:t>
      </w:r>
      <w:r w:rsidR="00A13A2D" w:rsidRPr="003C1C89">
        <w:rPr>
          <w:lang w:val="en-US"/>
        </w:rPr>
        <w:t>1970</w:t>
      </w:r>
      <w:r>
        <w:rPr>
          <w:lang w:val="en-US"/>
        </w:rPr>
        <w:t>)</w:t>
      </w:r>
      <w:r w:rsidR="006C193B" w:rsidRPr="003C1C89">
        <w:rPr>
          <w:lang w:val="en-US"/>
        </w:rPr>
        <w:tab/>
        <w:t>“</w:t>
      </w:r>
      <w:r w:rsidR="00A13A2D" w:rsidRPr="00253AEF">
        <w:rPr>
          <w:lang w:val="en-US"/>
        </w:rPr>
        <w:t>Language structure and language function</w:t>
      </w:r>
      <w:r w:rsidR="006C193B" w:rsidRPr="00253AEF">
        <w:rPr>
          <w:lang w:val="en-US"/>
        </w:rPr>
        <w:t>”</w:t>
      </w:r>
      <w:r w:rsidR="00A13A2D" w:rsidRPr="00253AEF">
        <w:rPr>
          <w:lang w:val="en-US"/>
        </w:rPr>
        <w:t xml:space="preserve">. En </w:t>
      </w:r>
      <w:r w:rsidR="00A13A2D" w:rsidRPr="00253AEF">
        <w:rPr>
          <w:i/>
          <w:iCs/>
          <w:lang w:val="en-US"/>
        </w:rPr>
        <w:t>New Horizons in Linguistics</w:t>
      </w:r>
      <w:r w:rsidR="006C193B" w:rsidRPr="00253AEF">
        <w:rPr>
          <w:iCs/>
          <w:lang w:val="en-US"/>
        </w:rPr>
        <w:t>. Ed., John Lyons</w:t>
      </w:r>
      <w:r w:rsidR="00A13A2D" w:rsidRPr="00253AEF">
        <w:rPr>
          <w:lang w:val="en-US"/>
        </w:rPr>
        <w:t>. Lond</w:t>
      </w:r>
      <w:r w:rsidR="004D57F6" w:rsidRPr="00253AEF">
        <w:rPr>
          <w:lang w:val="en-US"/>
        </w:rPr>
        <w:t>res: Penguin</w:t>
      </w:r>
      <w:r w:rsidR="006C193B" w:rsidRPr="00253AEF">
        <w:rPr>
          <w:lang w:val="en-US"/>
        </w:rPr>
        <w:t>, 140-165</w:t>
      </w:r>
      <w:r w:rsidR="004D57F6" w:rsidRPr="00253AEF">
        <w:rPr>
          <w:lang w:val="en-US"/>
        </w:rPr>
        <w:t>.</w:t>
      </w:r>
    </w:p>
    <w:p w14:paraId="604C8E97" w14:textId="2EB837B0" w:rsidR="000C3429" w:rsidRPr="00253AEF" w:rsidRDefault="00BB4EED" w:rsidP="00424438">
      <w:pPr>
        <w:pStyle w:val="NormalWeb"/>
        <w:spacing w:before="0" w:beforeAutospacing="0" w:after="0" w:afterAutospacing="0" w:line="360" w:lineRule="auto"/>
        <w:ind w:left="709" w:hanging="709"/>
        <w:jc w:val="both"/>
        <w:rPr>
          <w:lang w:val="en-US"/>
        </w:rPr>
      </w:pPr>
      <w:r w:rsidRPr="00253AEF">
        <w:rPr>
          <w:lang w:val="en-US"/>
        </w:rPr>
        <w:t>Halliday</w:t>
      </w:r>
      <w:r w:rsidR="000C3429" w:rsidRPr="00253AEF">
        <w:rPr>
          <w:lang w:val="en-US"/>
        </w:rPr>
        <w:t xml:space="preserve">, M. A. K. y </w:t>
      </w:r>
      <w:r>
        <w:rPr>
          <w:lang w:val="en-US"/>
        </w:rPr>
        <w:t>R.</w:t>
      </w:r>
      <w:r w:rsidR="000C3429" w:rsidRPr="00253AEF">
        <w:rPr>
          <w:lang w:val="en-US"/>
        </w:rPr>
        <w:t xml:space="preserve"> </w:t>
      </w:r>
      <w:r w:rsidRPr="00253AEF">
        <w:rPr>
          <w:lang w:val="en-US"/>
        </w:rPr>
        <w:t>Hasan</w:t>
      </w:r>
      <w:r>
        <w:rPr>
          <w:lang w:val="en-US"/>
        </w:rPr>
        <w:t xml:space="preserve"> (</w:t>
      </w:r>
      <w:r w:rsidR="000C3429" w:rsidRPr="00253AEF">
        <w:rPr>
          <w:lang w:val="en-US"/>
        </w:rPr>
        <w:t>1976</w:t>
      </w:r>
      <w:r>
        <w:rPr>
          <w:lang w:val="en-US"/>
        </w:rPr>
        <w:t xml:space="preserve">) </w:t>
      </w:r>
      <w:r w:rsidR="000C3429" w:rsidRPr="00253AEF">
        <w:rPr>
          <w:i/>
          <w:lang w:val="en-US"/>
        </w:rPr>
        <w:t>Cohesion in English</w:t>
      </w:r>
      <w:r w:rsidR="000C3429" w:rsidRPr="00253AEF">
        <w:rPr>
          <w:lang w:val="en-US"/>
        </w:rPr>
        <w:t>. Harlow: Longman.</w:t>
      </w:r>
    </w:p>
    <w:p w14:paraId="5F32C085" w14:textId="519FAFE3" w:rsidR="004D592E" w:rsidRPr="00253AEF" w:rsidRDefault="00F26C64" w:rsidP="00424438">
      <w:pPr>
        <w:pStyle w:val="NormalWeb"/>
        <w:spacing w:before="0" w:beforeAutospacing="0" w:after="0" w:afterAutospacing="0" w:line="360" w:lineRule="auto"/>
        <w:ind w:left="709" w:hanging="709"/>
        <w:jc w:val="both"/>
        <w:rPr>
          <w:lang w:val="en-US"/>
        </w:rPr>
      </w:pPr>
      <w:r w:rsidRPr="00253AEF">
        <w:rPr>
          <w:lang w:val="en-US"/>
        </w:rPr>
        <w:t>Hengeveld</w:t>
      </w:r>
      <w:r w:rsidR="004D592E" w:rsidRPr="00253AEF">
        <w:rPr>
          <w:lang w:val="en-US"/>
        </w:rPr>
        <w:t xml:space="preserve">, </w:t>
      </w:r>
      <w:r>
        <w:rPr>
          <w:lang w:val="en-US"/>
        </w:rPr>
        <w:t>K.</w:t>
      </w:r>
      <w:r w:rsidR="004D592E" w:rsidRPr="00253AEF">
        <w:rPr>
          <w:lang w:val="en-US"/>
        </w:rPr>
        <w:t xml:space="preserve"> y J. </w:t>
      </w:r>
      <w:r>
        <w:rPr>
          <w:lang w:val="en-US"/>
        </w:rPr>
        <w:t>L.</w:t>
      </w:r>
      <w:r w:rsidR="004D592E" w:rsidRPr="00253AEF">
        <w:rPr>
          <w:lang w:val="en-US"/>
        </w:rPr>
        <w:t xml:space="preserve"> </w:t>
      </w:r>
      <w:r w:rsidRPr="00253AEF">
        <w:rPr>
          <w:lang w:val="en-US"/>
        </w:rPr>
        <w:t>Mackenzie</w:t>
      </w:r>
      <w:r>
        <w:rPr>
          <w:lang w:val="en-US"/>
        </w:rPr>
        <w:t xml:space="preserve"> (</w:t>
      </w:r>
      <w:r w:rsidR="004D592E" w:rsidRPr="00253AEF">
        <w:rPr>
          <w:lang w:val="en-US"/>
        </w:rPr>
        <w:t>2008</w:t>
      </w:r>
      <w:r>
        <w:rPr>
          <w:lang w:val="en-US"/>
        </w:rPr>
        <w:t xml:space="preserve">) </w:t>
      </w:r>
      <w:r w:rsidR="004D592E" w:rsidRPr="00253AEF">
        <w:rPr>
          <w:i/>
          <w:lang w:val="en-US"/>
        </w:rPr>
        <w:t>Functional Discourse Grammar</w:t>
      </w:r>
      <w:r w:rsidR="004D592E" w:rsidRPr="00253AEF">
        <w:rPr>
          <w:lang w:val="en-US"/>
        </w:rPr>
        <w:t>. Oxford: Oxford University Press.</w:t>
      </w:r>
    </w:p>
    <w:p w14:paraId="24A1F832" w14:textId="0263D0D7" w:rsidR="000C3429" w:rsidRPr="0093259F" w:rsidRDefault="00F26C64" w:rsidP="00424438">
      <w:pPr>
        <w:pStyle w:val="NormalWeb"/>
        <w:spacing w:before="0" w:beforeAutospacing="0" w:after="0" w:afterAutospacing="0" w:line="360" w:lineRule="auto"/>
        <w:ind w:left="709" w:hanging="709"/>
        <w:jc w:val="both"/>
        <w:rPr>
          <w:lang w:val="es-ES"/>
        </w:rPr>
      </w:pPr>
      <w:r w:rsidRPr="00253AEF">
        <w:rPr>
          <w:lang w:val="en-US"/>
        </w:rPr>
        <w:t>König</w:t>
      </w:r>
      <w:r w:rsidR="000C3429" w:rsidRPr="00253AEF">
        <w:rPr>
          <w:lang w:val="en-US"/>
        </w:rPr>
        <w:t xml:space="preserve">, </w:t>
      </w:r>
      <w:r>
        <w:rPr>
          <w:lang w:val="en-US"/>
        </w:rPr>
        <w:t>E.</w:t>
      </w:r>
      <w:r w:rsidR="0083772D">
        <w:rPr>
          <w:lang w:val="en-US"/>
        </w:rPr>
        <w:t xml:space="preserve"> </w:t>
      </w:r>
      <w:r>
        <w:rPr>
          <w:lang w:val="en-US"/>
        </w:rPr>
        <w:t>(</w:t>
      </w:r>
      <w:r w:rsidR="000C3429" w:rsidRPr="00253AEF">
        <w:rPr>
          <w:lang w:val="en-US"/>
        </w:rPr>
        <w:t>1991</w:t>
      </w:r>
      <w:r>
        <w:rPr>
          <w:lang w:val="en-US"/>
        </w:rPr>
        <w:t>)</w:t>
      </w:r>
      <w:r w:rsidR="0083772D">
        <w:rPr>
          <w:lang w:val="en-US"/>
        </w:rPr>
        <w:t xml:space="preserve"> </w:t>
      </w:r>
      <w:r w:rsidR="000C3429" w:rsidRPr="00253AEF">
        <w:rPr>
          <w:i/>
          <w:lang w:val="en-US"/>
        </w:rPr>
        <w:t>The Meaning of Focus Particles</w:t>
      </w:r>
      <w:r w:rsidR="000C3429" w:rsidRPr="00253AEF">
        <w:rPr>
          <w:lang w:val="en-US"/>
        </w:rPr>
        <w:t xml:space="preserve">. </w:t>
      </w:r>
      <w:r w:rsidR="000C3429" w:rsidRPr="003C1C89">
        <w:t>Londres: Routledge.</w:t>
      </w:r>
    </w:p>
    <w:p w14:paraId="10D80628" w14:textId="59CDE2D2" w:rsidR="00CE2315" w:rsidRPr="0083772D" w:rsidRDefault="00F26C64" w:rsidP="00424438">
      <w:pPr>
        <w:pStyle w:val="NormalWeb"/>
        <w:spacing w:before="0" w:beforeAutospacing="0" w:after="0" w:afterAutospacing="0" w:line="360" w:lineRule="auto"/>
        <w:ind w:left="709" w:hanging="709"/>
        <w:jc w:val="both"/>
        <w:rPr>
          <w:shd w:val="clear" w:color="auto" w:fill="FFFFFF"/>
        </w:rPr>
      </w:pPr>
      <w:r w:rsidRPr="00253AEF">
        <w:rPr>
          <w:shd w:val="clear" w:color="auto" w:fill="FFFFFF"/>
        </w:rPr>
        <w:t>Kovacci</w:t>
      </w:r>
      <w:r w:rsidR="00CE2315" w:rsidRPr="00253AEF">
        <w:rPr>
          <w:shd w:val="clear" w:color="auto" w:fill="FFFFFF"/>
        </w:rPr>
        <w:t xml:space="preserve">, </w:t>
      </w:r>
      <w:r>
        <w:rPr>
          <w:shd w:val="clear" w:color="auto" w:fill="FFFFFF"/>
        </w:rPr>
        <w:t>O.</w:t>
      </w:r>
      <w:r w:rsidR="0083772D">
        <w:rPr>
          <w:shd w:val="clear" w:color="auto" w:fill="FFFFFF"/>
        </w:rPr>
        <w:t xml:space="preserve"> </w:t>
      </w:r>
      <w:r>
        <w:rPr>
          <w:shd w:val="clear" w:color="auto" w:fill="FFFFFF"/>
        </w:rPr>
        <w:t>(</w:t>
      </w:r>
      <w:r w:rsidR="00503773" w:rsidRPr="00253AEF">
        <w:rPr>
          <w:shd w:val="clear" w:color="auto" w:fill="FFFFFF"/>
        </w:rPr>
        <w:t>1999</w:t>
      </w:r>
      <w:r>
        <w:rPr>
          <w:shd w:val="clear" w:color="auto" w:fill="FFFFFF"/>
        </w:rPr>
        <w:t>)</w:t>
      </w:r>
      <w:r w:rsidR="0083772D">
        <w:rPr>
          <w:shd w:val="clear" w:color="auto" w:fill="FFFFFF"/>
        </w:rPr>
        <w:t xml:space="preserve"> </w:t>
      </w:r>
      <w:r w:rsidR="00503773" w:rsidRPr="00253AEF">
        <w:rPr>
          <w:shd w:val="clear" w:color="auto" w:fill="FFFFFF"/>
        </w:rPr>
        <w:t>“</w:t>
      </w:r>
      <w:r w:rsidR="00CE2315" w:rsidRPr="00253AEF">
        <w:rPr>
          <w:shd w:val="clear" w:color="auto" w:fill="FFFFFF"/>
        </w:rPr>
        <w:t>El adverbio</w:t>
      </w:r>
      <w:r w:rsidR="00503773" w:rsidRPr="00253AEF">
        <w:rPr>
          <w:shd w:val="clear" w:color="auto" w:fill="FFFFFF"/>
        </w:rPr>
        <w:t>”</w:t>
      </w:r>
      <w:r w:rsidR="00CE2315" w:rsidRPr="00253AEF">
        <w:rPr>
          <w:shd w:val="clear" w:color="auto" w:fill="FFFFFF"/>
        </w:rPr>
        <w:t xml:space="preserve">. En </w:t>
      </w:r>
      <w:r w:rsidR="00CE2315" w:rsidRPr="00253AEF">
        <w:rPr>
          <w:i/>
          <w:iCs/>
        </w:rPr>
        <w:t>Gramática descriptiva de la lengua española</w:t>
      </w:r>
      <w:r w:rsidR="00216180" w:rsidRPr="00253AEF">
        <w:t>. Volumen 1</w:t>
      </w:r>
      <w:r w:rsidR="00503773" w:rsidRPr="00253AEF">
        <w:t>. Dirs., Ignacio Bosque y Violeta Demonte</w:t>
      </w:r>
      <w:r w:rsidR="00CE2315" w:rsidRPr="00253AEF">
        <w:t>. Madrid: Espasa-Calpe</w:t>
      </w:r>
      <w:r w:rsidR="00503773" w:rsidRPr="00253AEF">
        <w:t>, 705-786</w:t>
      </w:r>
      <w:r w:rsidR="00CE2315" w:rsidRPr="00253AEF">
        <w:t>.</w:t>
      </w:r>
    </w:p>
    <w:p w14:paraId="3307914B" w14:textId="77846D53" w:rsidR="00586C58" w:rsidRPr="0093259F" w:rsidRDefault="00F26C64" w:rsidP="00424438">
      <w:pPr>
        <w:pStyle w:val="NormalWeb"/>
        <w:spacing w:before="0" w:beforeAutospacing="0" w:after="0" w:afterAutospacing="0" w:line="360" w:lineRule="auto"/>
        <w:ind w:left="709" w:hanging="709"/>
        <w:jc w:val="both"/>
        <w:rPr>
          <w:lang w:val="es-ES"/>
        </w:rPr>
      </w:pPr>
      <w:r w:rsidRPr="003C1C89">
        <w:rPr>
          <w:lang w:val="en-US"/>
        </w:rPr>
        <w:t>Labov</w:t>
      </w:r>
      <w:r w:rsidR="00586C58" w:rsidRPr="003C1C89">
        <w:rPr>
          <w:lang w:val="en-US"/>
        </w:rPr>
        <w:t xml:space="preserve">, </w:t>
      </w:r>
      <w:r>
        <w:rPr>
          <w:lang w:val="en-US"/>
        </w:rPr>
        <w:t>W.</w:t>
      </w:r>
      <w:r w:rsidR="0083772D">
        <w:rPr>
          <w:lang w:val="en-US"/>
        </w:rPr>
        <w:t xml:space="preserve"> </w:t>
      </w:r>
      <w:r>
        <w:rPr>
          <w:lang w:val="en-US"/>
        </w:rPr>
        <w:t>(</w:t>
      </w:r>
      <w:r w:rsidR="00586C58" w:rsidRPr="003C1C89">
        <w:rPr>
          <w:lang w:val="en-US"/>
        </w:rPr>
        <w:t>1990</w:t>
      </w:r>
      <w:r>
        <w:rPr>
          <w:lang w:val="en-US"/>
        </w:rPr>
        <w:t>)</w:t>
      </w:r>
      <w:r w:rsidR="0083772D">
        <w:rPr>
          <w:lang w:val="en-US"/>
        </w:rPr>
        <w:t xml:space="preserve"> </w:t>
      </w:r>
      <w:r w:rsidR="006726FF" w:rsidRPr="003C1C89">
        <w:rPr>
          <w:lang w:val="en-US"/>
        </w:rPr>
        <w:t>“</w:t>
      </w:r>
      <w:r w:rsidR="00586C58" w:rsidRPr="003C1C89">
        <w:rPr>
          <w:lang w:val="en-US"/>
        </w:rPr>
        <w:t>The intersection of sex and social class in the course of linguistic change</w:t>
      </w:r>
      <w:r w:rsidR="006726FF" w:rsidRPr="003C1C89">
        <w:rPr>
          <w:lang w:val="en-US"/>
        </w:rPr>
        <w:t>”</w:t>
      </w:r>
      <w:r w:rsidR="00586C58" w:rsidRPr="003C1C89">
        <w:rPr>
          <w:lang w:val="en-US"/>
        </w:rPr>
        <w:t xml:space="preserve">. </w:t>
      </w:r>
      <w:r w:rsidR="00586C58" w:rsidRPr="00253AEF">
        <w:rPr>
          <w:i/>
        </w:rPr>
        <w:t>Language Variation and Change</w:t>
      </w:r>
      <w:r w:rsidR="00586C58" w:rsidRPr="00253AEF">
        <w:t>, 2, 205-254.</w:t>
      </w:r>
    </w:p>
    <w:p w14:paraId="300C12D7" w14:textId="12E2DE42" w:rsidR="0034779A" w:rsidRPr="00253AEF" w:rsidRDefault="00F26C64" w:rsidP="00424438">
      <w:pPr>
        <w:pStyle w:val="NormalWeb"/>
        <w:spacing w:before="0" w:beforeAutospacing="0" w:after="0" w:afterAutospacing="0" w:line="360" w:lineRule="auto"/>
        <w:ind w:left="709" w:hanging="709"/>
        <w:jc w:val="both"/>
      </w:pPr>
      <w:r w:rsidRPr="00253AEF">
        <w:t>Lara</w:t>
      </w:r>
      <w:r w:rsidR="0034779A" w:rsidRPr="00253AEF">
        <w:t xml:space="preserve">, </w:t>
      </w:r>
      <w:r>
        <w:t>L.</w:t>
      </w:r>
      <w:r w:rsidR="0034779A" w:rsidRPr="00253AEF">
        <w:t xml:space="preserve"> </w:t>
      </w:r>
      <w:r>
        <w:t>F.</w:t>
      </w:r>
      <w:r w:rsidR="0034779A" w:rsidRPr="00253AEF">
        <w:t xml:space="preserve"> (ed.)</w:t>
      </w:r>
      <w:r w:rsidR="0083772D">
        <w:t xml:space="preserve"> </w:t>
      </w:r>
      <w:r>
        <w:t>(</w:t>
      </w:r>
      <w:r w:rsidR="00832FD2" w:rsidRPr="00253AEF">
        <w:t>1986</w:t>
      </w:r>
      <w:r>
        <w:t>)</w:t>
      </w:r>
      <w:r w:rsidR="0083772D">
        <w:t xml:space="preserve"> </w:t>
      </w:r>
      <w:r w:rsidR="00832FD2" w:rsidRPr="00253AEF">
        <w:rPr>
          <w:i/>
        </w:rPr>
        <w:t>Diccionario básico del español de México</w:t>
      </w:r>
      <w:r w:rsidR="00832FD2" w:rsidRPr="00253AEF">
        <w:t>. México D. F.: El Colegio de México.</w:t>
      </w:r>
      <w:r w:rsidR="0083772D">
        <w:t xml:space="preserve"> </w:t>
      </w:r>
      <w:r w:rsidR="0034779A" w:rsidRPr="00253AEF">
        <w:t>2010</w:t>
      </w:r>
      <w:r>
        <w:t xml:space="preserve"> </w:t>
      </w:r>
      <w:r w:rsidR="0034779A" w:rsidRPr="00253AEF">
        <w:rPr>
          <w:i/>
        </w:rPr>
        <w:t>Diccionario del español de México</w:t>
      </w:r>
      <w:r w:rsidR="0034779A" w:rsidRPr="00253AEF">
        <w:t>. México D. F.: El Colegio de México.</w:t>
      </w:r>
    </w:p>
    <w:p w14:paraId="3B187A8F" w14:textId="07B28AC3" w:rsidR="004E2C0C" w:rsidRPr="00253AEF" w:rsidRDefault="00F26C64" w:rsidP="00424438">
      <w:pPr>
        <w:pStyle w:val="NormalWeb"/>
        <w:spacing w:before="0" w:beforeAutospacing="0" w:after="0" w:afterAutospacing="0" w:line="360" w:lineRule="auto"/>
        <w:ind w:left="709" w:hanging="709"/>
        <w:jc w:val="both"/>
      </w:pPr>
      <w:r w:rsidRPr="00253AEF">
        <w:t>Leonetti</w:t>
      </w:r>
      <w:r w:rsidR="004E2C0C" w:rsidRPr="00253AEF">
        <w:t xml:space="preserve">, </w:t>
      </w:r>
      <w:r>
        <w:t>M.</w:t>
      </w:r>
      <w:r w:rsidR="0083772D">
        <w:t xml:space="preserve"> </w:t>
      </w:r>
      <w:r>
        <w:t>(</w:t>
      </w:r>
      <w:r w:rsidR="004E2C0C" w:rsidRPr="00253AEF">
        <w:t>2007</w:t>
      </w:r>
      <w:r>
        <w:t xml:space="preserve">) </w:t>
      </w:r>
      <w:r w:rsidR="004E2C0C" w:rsidRPr="00253AEF">
        <w:rPr>
          <w:i/>
        </w:rPr>
        <w:t>Los cuantificadores</w:t>
      </w:r>
      <w:r w:rsidR="004E2C0C" w:rsidRPr="00253AEF">
        <w:t>. Madrid: Arco/Libros.</w:t>
      </w:r>
    </w:p>
    <w:p w14:paraId="6337DB06" w14:textId="5F030EA1" w:rsidR="00216180" w:rsidRPr="0083772D" w:rsidRDefault="00F26C64" w:rsidP="00424438">
      <w:pPr>
        <w:pStyle w:val="NormalWeb"/>
        <w:spacing w:before="0" w:beforeAutospacing="0" w:after="0" w:afterAutospacing="0" w:line="360" w:lineRule="auto"/>
        <w:ind w:left="709" w:hanging="709"/>
        <w:jc w:val="both"/>
        <w:rPr>
          <w:color w:val="212121"/>
          <w:shd w:val="clear" w:color="auto" w:fill="FFFFFF"/>
        </w:rPr>
      </w:pPr>
      <w:r w:rsidRPr="00253AEF">
        <w:rPr>
          <w:color w:val="212121"/>
          <w:shd w:val="clear" w:color="auto" w:fill="FFFFFF"/>
        </w:rPr>
        <w:lastRenderedPageBreak/>
        <w:t>Lyons</w:t>
      </w:r>
      <w:r w:rsidR="002359B9" w:rsidRPr="00253AEF">
        <w:rPr>
          <w:color w:val="212121"/>
          <w:shd w:val="clear" w:color="auto" w:fill="FFFFFF"/>
        </w:rPr>
        <w:t xml:space="preserve">, </w:t>
      </w:r>
      <w:r>
        <w:rPr>
          <w:color w:val="212121"/>
          <w:shd w:val="clear" w:color="auto" w:fill="FFFFFF"/>
        </w:rPr>
        <w:t>J.</w:t>
      </w:r>
      <w:r w:rsidR="0083772D">
        <w:rPr>
          <w:color w:val="212121"/>
          <w:shd w:val="clear" w:color="auto" w:fill="FFFFFF"/>
        </w:rPr>
        <w:t xml:space="preserve"> </w:t>
      </w:r>
      <w:r>
        <w:rPr>
          <w:color w:val="212121"/>
          <w:shd w:val="clear" w:color="auto" w:fill="FFFFFF"/>
        </w:rPr>
        <w:t>(</w:t>
      </w:r>
      <w:r w:rsidR="002359B9" w:rsidRPr="00253AEF">
        <w:rPr>
          <w:color w:val="212121"/>
          <w:shd w:val="clear" w:color="auto" w:fill="FFFFFF"/>
        </w:rPr>
        <w:t>1977</w:t>
      </w:r>
      <w:r>
        <w:rPr>
          <w:color w:val="212121"/>
          <w:shd w:val="clear" w:color="auto" w:fill="FFFFFF"/>
        </w:rPr>
        <w:t xml:space="preserve">) </w:t>
      </w:r>
      <w:r w:rsidR="002359B9" w:rsidRPr="00253AEF">
        <w:rPr>
          <w:i/>
          <w:iCs/>
          <w:color w:val="212121"/>
          <w:shd w:val="clear" w:color="auto" w:fill="FFFFFF"/>
        </w:rPr>
        <w:t>Semántica</w:t>
      </w:r>
      <w:r w:rsidR="002359B9" w:rsidRPr="00253AEF">
        <w:rPr>
          <w:color w:val="212121"/>
          <w:shd w:val="clear" w:color="auto" w:fill="FFFFFF"/>
        </w:rPr>
        <w:t>. Barcelona: Teide, 1980.</w:t>
      </w:r>
    </w:p>
    <w:p w14:paraId="21496A7D" w14:textId="665BD3ED" w:rsidR="00216180" w:rsidRPr="00253AEF" w:rsidRDefault="00F26C64" w:rsidP="00424438">
      <w:pPr>
        <w:pStyle w:val="NormalWeb"/>
        <w:spacing w:before="0" w:beforeAutospacing="0" w:after="0" w:afterAutospacing="0" w:line="360" w:lineRule="auto"/>
        <w:ind w:left="709" w:hanging="709"/>
        <w:jc w:val="both"/>
      </w:pPr>
      <w:r w:rsidRPr="00253AEF">
        <w:t>Marcos Marín</w:t>
      </w:r>
      <w:r w:rsidR="00E37FAF" w:rsidRPr="00253AEF">
        <w:t xml:space="preserve">, </w:t>
      </w:r>
      <w:r>
        <w:t>F.</w:t>
      </w:r>
      <w:r w:rsidR="0083772D">
        <w:t xml:space="preserve"> </w:t>
      </w:r>
      <w:r>
        <w:t>(</w:t>
      </w:r>
      <w:r w:rsidR="00E37FAF" w:rsidRPr="00253AEF">
        <w:t>1980</w:t>
      </w:r>
      <w:r>
        <w:t xml:space="preserve">) </w:t>
      </w:r>
      <w:r w:rsidR="00E37FAF" w:rsidRPr="00253AEF">
        <w:rPr>
          <w:i/>
        </w:rPr>
        <w:t>Curso de gramática española</w:t>
      </w:r>
      <w:r w:rsidR="00E37FAF" w:rsidRPr="00253AEF">
        <w:t>. Madrid: Cincel-Kapelusz.</w:t>
      </w:r>
      <w:r w:rsidR="00216180" w:rsidRPr="00253AEF">
        <w:t xml:space="preserve"> </w:t>
      </w:r>
    </w:p>
    <w:p w14:paraId="43EA70AF" w14:textId="78657AB4" w:rsidR="00E37FAF" w:rsidRPr="00253AEF" w:rsidRDefault="00F26C64" w:rsidP="00424438">
      <w:pPr>
        <w:spacing w:line="360" w:lineRule="auto"/>
        <w:ind w:left="709" w:hanging="709"/>
        <w:jc w:val="both"/>
        <w:rPr>
          <w:lang w:val="es-ES_tradnl"/>
        </w:rPr>
      </w:pPr>
      <w:r w:rsidRPr="00253AEF">
        <w:rPr>
          <w:lang w:val="es-ES_tradnl"/>
        </w:rPr>
        <w:t>Mariottini</w:t>
      </w:r>
      <w:r w:rsidR="00216180" w:rsidRPr="00253AEF">
        <w:rPr>
          <w:lang w:val="es-ES_tradnl"/>
        </w:rPr>
        <w:t xml:space="preserve">, </w:t>
      </w:r>
      <w:r>
        <w:rPr>
          <w:lang w:val="es-ES_tradnl"/>
        </w:rPr>
        <w:t>L.</w:t>
      </w:r>
      <w:r w:rsidR="0083772D">
        <w:rPr>
          <w:lang w:val="es-ES_tradnl"/>
        </w:rPr>
        <w:t xml:space="preserve"> </w:t>
      </w:r>
      <w:r>
        <w:rPr>
          <w:lang w:val="es-ES_tradnl"/>
        </w:rPr>
        <w:t>(</w:t>
      </w:r>
      <w:r w:rsidR="00216180" w:rsidRPr="00253AEF">
        <w:rPr>
          <w:lang w:val="es-ES_tradnl"/>
        </w:rPr>
        <w:t>2010</w:t>
      </w:r>
      <w:r>
        <w:rPr>
          <w:lang w:val="es-ES_tradnl"/>
        </w:rPr>
        <w:t>)</w:t>
      </w:r>
      <w:r w:rsidR="00216180" w:rsidRPr="00253AEF">
        <w:rPr>
          <w:lang w:val="es-ES_tradnl"/>
        </w:rPr>
        <w:tab/>
        <w:t xml:space="preserve">“De la epistémica interaccional a la sociointeraccional: los turnos de habla que empiezan con </w:t>
      </w:r>
      <w:r w:rsidR="00216180" w:rsidRPr="00253AEF">
        <w:rPr>
          <w:i/>
          <w:iCs/>
          <w:lang w:val="es-ES_tradnl"/>
        </w:rPr>
        <w:t>tampoco</w:t>
      </w:r>
      <w:r w:rsidR="00216180" w:rsidRPr="00253AEF">
        <w:rPr>
          <w:iCs/>
          <w:lang w:val="es-ES_tradnl"/>
        </w:rPr>
        <w:t>”</w:t>
      </w:r>
      <w:r w:rsidR="00216180" w:rsidRPr="00253AEF">
        <w:rPr>
          <w:i/>
          <w:iCs/>
          <w:lang w:val="es-ES_tradnl"/>
        </w:rPr>
        <w:t>. Revista Electrónica de Lingüística Aplicada</w:t>
      </w:r>
      <w:r w:rsidR="00216180" w:rsidRPr="00253AEF">
        <w:rPr>
          <w:iCs/>
          <w:lang w:val="es-ES_tradnl"/>
        </w:rPr>
        <w:t>,</w:t>
      </w:r>
      <w:r w:rsidR="00216180" w:rsidRPr="00253AEF">
        <w:rPr>
          <w:i/>
          <w:iCs/>
          <w:lang w:val="es-ES_tradnl"/>
        </w:rPr>
        <w:t xml:space="preserve"> </w:t>
      </w:r>
      <w:r w:rsidR="00216180" w:rsidRPr="00253AEF">
        <w:rPr>
          <w:lang w:val="es-ES_tradnl"/>
        </w:rPr>
        <w:t>9, 134-146.</w:t>
      </w:r>
    </w:p>
    <w:p w14:paraId="4E3C418E" w14:textId="7FE8B494" w:rsidR="00216180" w:rsidRPr="0083772D" w:rsidRDefault="00F26C64" w:rsidP="00424438">
      <w:pPr>
        <w:pStyle w:val="NormalWeb"/>
        <w:spacing w:before="0" w:beforeAutospacing="0" w:after="0" w:afterAutospacing="0" w:line="360" w:lineRule="auto"/>
        <w:ind w:left="709" w:hanging="709"/>
        <w:jc w:val="both"/>
        <w:rPr>
          <w:lang w:val="es-ES_tradnl"/>
        </w:rPr>
      </w:pPr>
      <w:r w:rsidRPr="00253AEF">
        <w:rPr>
          <w:lang w:val="es-ES_tradnl"/>
        </w:rPr>
        <w:t>Martín Zorraquino</w:t>
      </w:r>
      <w:r w:rsidR="00216180" w:rsidRPr="00253AEF">
        <w:rPr>
          <w:lang w:val="es-ES_tradnl"/>
        </w:rPr>
        <w:t xml:space="preserve">, </w:t>
      </w:r>
      <w:r>
        <w:rPr>
          <w:lang w:val="es-ES_tradnl"/>
        </w:rPr>
        <w:t>M.</w:t>
      </w:r>
      <w:r w:rsidR="00216180" w:rsidRPr="00253AEF">
        <w:rPr>
          <w:lang w:val="es-ES_tradnl"/>
        </w:rPr>
        <w:t xml:space="preserve"> </w:t>
      </w:r>
      <w:r>
        <w:rPr>
          <w:lang w:val="es-ES_tradnl"/>
        </w:rPr>
        <w:t>A.</w:t>
      </w:r>
      <w:r w:rsidR="00216180" w:rsidRPr="00253AEF">
        <w:rPr>
          <w:lang w:val="es-ES_tradnl"/>
        </w:rPr>
        <w:t xml:space="preserve"> y </w:t>
      </w:r>
      <w:r>
        <w:rPr>
          <w:lang w:val="es-ES_tradnl"/>
        </w:rPr>
        <w:t>J.</w:t>
      </w:r>
      <w:r w:rsidR="00216180" w:rsidRPr="00253AEF">
        <w:rPr>
          <w:lang w:val="es-ES_tradnl"/>
        </w:rPr>
        <w:t xml:space="preserve"> </w:t>
      </w:r>
      <w:r w:rsidRPr="00253AEF">
        <w:rPr>
          <w:lang w:val="es-ES_tradnl"/>
        </w:rPr>
        <w:t>Portolés Lázaro</w:t>
      </w:r>
      <w:r>
        <w:rPr>
          <w:lang w:val="es-ES_tradnl"/>
        </w:rPr>
        <w:t xml:space="preserve"> (</w:t>
      </w:r>
      <w:r w:rsidR="00216180" w:rsidRPr="00253AEF">
        <w:rPr>
          <w:lang w:val="es-ES_tradnl"/>
        </w:rPr>
        <w:t>1999</w:t>
      </w:r>
      <w:r>
        <w:rPr>
          <w:lang w:val="es-ES_tradnl"/>
        </w:rPr>
        <w:t xml:space="preserve">) </w:t>
      </w:r>
      <w:r w:rsidR="00216180" w:rsidRPr="00253AEF">
        <w:rPr>
          <w:lang w:val="es-ES_tradnl"/>
        </w:rPr>
        <w:t xml:space="preserve">“Los marcadores del discurso”. </w:t>
      </w:r>
      <w:r w:rsidR="00216180" w:rsidRPr="00253AEF">
        <w:rPr>
          <w:shd w:val="clear" w:color="auto" w:fill="FFFFFF"/>
        </w:rPr>
        <w:t xml:space="preserve">En </w:t>
      </w:r>
      <w:r w:rsidR="00216180" w:rsidRPr="00253AEF">
        <w:rPr>
          <w:i/>
          <w:iCs/>
        </w:rPr>
        <w:t>Gramática descriptiva de la lengua española</w:t>
      </w:r>
      <w:r w:rsidR="00216180" w:rsidRPr="00253AEF">
        <w:t>. Volumen 3. Dirs., Ignacio Bosque y Violeta Demonte. Madrid: Espasa-Calpe, 4051-4213.</w:t>
      </w:r>
    </w:p>
    <w:p w14:paraId="20895142" w14:textId="1E79CA93" w:rsidR="00690667" w:rsidRPr="00253AEF" w:rsidRDefault="00AB43FA" w:rsidP="00424438">
      <w:pPr>
        <w:pStyle w:val="NormalWeb"/>
        <w:spacing w:before="0" w:beforeAutospacing="0" w:after="0" w:afterAutospacing="0" w:line="360" w:lineRule="auto"/>
        <w:ind w:left="709" w:hanging="709"/>
        <w:jc w:val="both"/>
      </w:pPr>
      <w:r w:rsidRPr="00253AEF">
        <w:t>Moliner</w:t>
      </w:r>
      <w:r w:rsidR="00690667" w:rsidRPr="00253AEF">
        <w:t xml:space="preserve">, </w:t>
      </w:r>
      <w:r>
        <w:t>M.</w:t>
      </w:r>
      <w:r w:rsidR="0083772D">
        <w:t xml:space="preserve"> </w:t>
      </w:r>
      <w:r>
        <w:t>(</w:t>
      </w:r>
      <w:r w:rsidR="00690667" w:rsidRPr="00253AEF">
        <w:t>1967</w:t>
      </w:r>
      <w:r>
        <w:t>)</w:t>
      </w:r>
      <w:r w:rsidR="0083772D">
        <w:t xml:space="preserve"> </w:t>
      </w:r>
      <w:r w:rsidR="00031AE0" w:rsidRPr="00253AEF">
        <w:rPr>
          <w:i/>
        </w:rPr>
        <w:t>Diccionario de uso del español</w:t>
      </w:r>
      <w:r w:rsidR="00031AE0" w:rsidRPr="00253AEF">
        <w:t>. Volumen II. Madrid: Gredos.</w:t>
      </w:r>
    </w:p>
    <w:p w14:paraId="06D47D4D" w14:textId="20C1CD96" w:rsidR="00D13284" w:rsidRPr="00253AEF" w:rsidRDefault="00AB43FA" w:rsidP="00424438">
      <w:pPr>
        <w:pStyle w:val="NormalWeb"/>
        <w:spacing w:before="0" w:beforeAutospacing="0" w:after="0" w:afterAutospacing="0" w:line="360" w:lineRule="auto"/>
        <w:ind w:left="709" w:hanging="709"/>
        <w:jc w:val="both"/>
      </w:pPr>
      <w:r w:rsidRPr="00253AEF">
        <w:t>Portolés</w:t>
      </w:r>
      <w:r w:rsidR="00D13284" w:rsidRPr="00253AEF">
        <w:t xml:space="preserve">, </w:t>
      </w:r>
      <w:r>
        <w:t>J.</w:t>
      </w:r>
      <w:r w:rsidR="0083772D">
        <w:t xml:space="preserve"> </w:t>
      </w:r>
      <w:r>
        <w:t>(</w:t>
      </w:r>
      <w:r w:rsidR="00D13284" w:rsidRPr="00253AEF">
        <w:t>2001</w:t>
      </w:r>
      <w:r>
        <w:t>)</w:t>
      </w:r>
      <w:r w:rsidR="0083772D">
        <w:t xml:space="preserve"> </w:t>
      </w:r>
      <w:r w:rsidR="00D13284" w:rsidRPr="00253AEF">
        <w:rPr>
          <w:i/>
        </w:rPr>
        <w:t>Marcadores del discurso</w:t>
      </w:r>
      <w:r w:rsidR="00D13284" w:rsidRPr="00253AEF">
        <w:t>. Barcelona: Ariel. 2.ª ed. ampliada y actualizada.</w:t>
      </w:r>
    </w:p>
    <w:p w14:paraId="63C52F98" w14:textId="727D237B" w:rsidR="005538E0" w:rsidRPr="00253AEF" w:rsidRDefault="005538E0" w:rsidP="00424438">
      <w:pPr>
        <w:spacing w:line="360" w:lineRule="auto"/>
        <w:ind w:left="709" w:hanging="709"/>
        <w:jc w:val="both"/>
        <w:rPr>
          <w:color w:val="000000" w:themeColor="text1"/>
          <w:lang w:val="es-ES_tradnl"/>
        </w:rPr>
      </w:pPr>
      <w:r w:rsidRPr="00253AEF">
        <w:rPr>
          <w:color w:val="000000" w:themeColor="text1"/>
          <w:lang w:val="es-ES_tradnl"/>
        </w:rPr>
        <w:t>PRESEEA</w:t>
      </w:r>
      <w:r w:rsidR="0083772D">
        <w:rPr>
          <w:color w:val="000000" w:themeColor="text1"/>
          <w:lang w:val="es-ES_tradnl"/>
        </w:rPr>
        <w:t xml:space="preserve"> </w:t>
      </w:r>
      <w:r w:rsidR="00AB43FA">
        <w:rPr>
          <w:color w:val="000000" w:themeColor="text1"/>
          <w:lang w:val="es-ES_tradnl"/>
        </w:rPr>
        <w:t>(</w:t>
      </w:r>
      <w:r w:rsidR="00031AE0" w:rsidRPr="00253AEF">
        <w:rPr>
          <w:color w:val="000000" w:themeColor="text1"/>
          <w:lang w:val="es-ES_tradnl"/>
        </w:rPr>
        <w:t>2014</w:t>
      </w:r>
      <w:r w:rsidR="00AB43FA">
        <w:rPr>
          <w:color w:val="000000" w:themeColor="text1"/>
          <w:lang w:val="es-ES_tradnl"/>
        </w:rPr>
        <w:t>)</w:t>
      </w:r>
      <w:r w:rsidR="00031AE0" w:rsidRPr="00253AEF">
        <w:rPr>
          <w:color w:val="000000" w:themeColor="text1"/>
          <w:lang w:val="es-ES_tradnl"/>
        </w:rPr>
        <w:tab/>
      </w:r>
      <w:r w:rsidRPr="00253AEF">
        <w:rPr>
          <w:i/>
          <w:color w:val="000000" w:themeColor="text1"/>
          <w:lang w:val="es-ES_tradnl"/>
        </w:rPr>
        <w:t>Corpus del Proyecto para el estudio sociolingüístico del español de España y de América</w:t>
      </w:r>
      <w:r w:rsidRPr="00253AEF">
        <w:rPr>
          <w:color w:val="000000" w:themeColor="text1"/>
          <w:lang w:val="es-ES_tradnl"/>
        </w:rPr>
        <w:t>. Alcalá de Henares: Universidad de Alcalá. [http://preseea.linguas.net</w:t>
      </w:r>
      <w:r w:rsidR="001576D5" w:rsidRPr="00253AEF">
        <w:rPr>
          <w:color w:val="000000" w:themeColor="text1"/>
          <w:lang w:val="es-ES_tradnl"/>
        </w:rPr>
        <w:t xml:space="preserve">]. </w:t>
      </w:r>
      <w:r w:rsidR="00D15851" w:rsidRPr="00253AEF">
        <w:rPr>
          <w:color w:val="000000" w:themeColor="text1"/>
          <w:lang w:val="es-ES_tradnl"/>
        </w:rPr>
        <w:t>[</w:t>
      </w:r>
      <w:r w:rsidR="00031AE0" w:rsidRPr="00253AEF">
        <w:rPr>
          <w:color w:val="000000" w:themeColor="text1"/>
          <w:lang w:val="es-ES_tradnl"/>
        </w:rPr>
        <w:t>última c</w:t>
      </w:r>
      <w:r w:rsidR="001576D5" w:rsidRPr="00253AEF">
        <w:rPr>
          <w:color w:val="000000" w:themeColor="text1"/>
          <w:lang w:val="es-ES_tradnl"/>
        </w:rPr>
        <w:t>onsulta: 9 de julio</w:t>
      </w:r>
      <w:r w:rsidR="00031AE0" w:rsidRPr="00253AEF">
        <w:rPr>
          <w:color w:val="000000" w:themeColor="text1"/>
          <w:lang w:val="es-ES_tradnl"/>
        </w:rPr>
        <w:t xml:space="preserve"> de</w:t>
      </w:r>
      <w:r w:rsidR="001576D5" w:rsidRPr="00253AEF">
        <w:rPr>
          <w:color w:val="000000" w:themeColor="text1"/>
          <w:lang w:val="es-ES_tradnl"/>
        </w:rPr>
        <w:t xml:space="preserve"> 2021]</w:t>
      </w:r>
      <w:r w:rsidR="00B25B03" w:rsidRPr="00253AEF">
        <w:rPr>
          <w:color w:val="000000" w:themeColor="text1"/>
          <w:lang w:val="es-ES_tradnl"/>
        </w:rPr>
        <w:t>.</w:t>
      </w:r>
    </w:p>
    <w:p w14:paraId="1D5FE69C" w14:textId="3F8DBE26" w:rsidR="005538E0" w:rsidRPr="0083772D" w:rsidRDefault="00AB43FA" w:rsidP="00424438">
      <w:pPr>
        <w:spacing w:line="360" w:lineRule="auto"/>
        <w:ind w:left="709" w:hanging="709"/>
        <w:jc w:val="both"/>
        <w:rPr>
          <w:color w:val="000000" w:themeColor="text1"/>
          <w:shd w:val="clear" w:color="auto" w:fill="FFFFFF"/>
          <w:lang w:val="es-ES_tradnl" w:eastAsia="es-ES"/>
        </w:rPr>
      </w:pPr>
      <w:r w:rsidRPr="00253AEF">
        <w:rPr>
          <w:color w:val="000000" w:themeColor="text1"/>
          <w:shd w:val="clear" w:color="auto" w:fill="FFFFFF"/>
          <w:lang w:val="es-ES_tradnl" w:eastAsia="es-ES"/>
        </w:rPr>
        <w:t>Ramírez Luengo</w:t>
      </w:r>
      <w:r w:rsidR="00031AE0" w:rsidRPr="00253AEF">
        <w:rPr>
          <w:color w:val="000000" w:themeColor="text1"/>
          <w:shd w:val="clear" w:color="auto" w:fill="FFFFFF"/>
          <w:lang w:val="es-ES_tradnl" w:eastAsia="es-ES"/>
        </w:rPr>
        <w:t xml:space="preserve">, </w:t>
      </w:r>
      <w:r>
        <w:rPr>
          <w:color w:val="000000" w:themeColor="text1"/>
          <w:shd w:val="clear" w:color="auto" w:fill="FFFFFF"/>
          <w:lang w:val="es-ES_tradnl" w:eastAsia="es-ES"/>
        </w:rPr>
        <w:t>J. L.</w:t>
      </w:r>
      <w:r w:rsidR="0083772D">
        <w:rPr>
          <w:color w:val="000000" w:themeColor="text1"/>
          <w:shd w:val="clear" w:color="auto" w:fill="FFFFFF"/>
          <w:lang w:val="es-ES_tradnl" w:eastAsia="es-ES"/>
        </w:rPr>
        <w:t xml:space="preserve"> </w:t>
      </w:r>
      <w:r>
        <w:rPr>
          <w:color w:val="000000" w:themeColor="text1"/>
          <w:shd w:val="clear" w:color="auto" w:fill="FFFFFF"/>
          <w:lang w:val="es-ES_tradnl" w:eastAsia="es-ES"/>
        </w:rPr>
        <w:t>(</w:t>
      </w:r>
      <w:r w:rsidR="00217F68" w:rsidRPr="00253AEF">
        <w:rPr>
          <w:color w:val="000000" w:themeColor="text1"/>
          <w:shd w:val="clear" w:color="auto" w:fill="FFFFFF"/>
          <w:lang w:val="es-ES_tradnl" w:eastAsia="es-ES"/>
        </w:rPr>
        <w:t>201</w:t>
      </w:r>
      <w:r w:rsidR="005538E0" w:rsidRPr="00253AEF">
        <w:rPr>
          <w:color w:val="000000" w:themeColor="text1"/>
          <w:shd w:val="clear" w:color="auto" w:fill="FFFFFF"/>
          <w:lang w:val="es-ES_tradnl" w:eastAsia="es-ES"/>
        </w:rPr>
        <w:t>7</w:t>
      </w:r>
      <w:r>
        <w:rPr>
          <w:color w:val="000000" w:themeColor="text1"/>
          <w:shd w:val="clear" w:color="auto" w:fill="FFFFFF"/>
          <w:lang w:val="es-ES_tradnl" w:eastAsia="es-ES"/>
        </w:rPr>
        <w:t xml:space="preserve">) </w:t>
      </w:r>
      <w:r w:rsidR="00217F68" w:rsidRPr="00253AEF">
        <w:rPr>
          <w:color w:val="000000" w:themeColor="text1"/>
          <w:shd w:val="clear" w:color="auto" w:fill="FFFFFF"/>
          <w:lang w:val="es-ES_tradnl" w:eastAsia="es-ES"/>
        </w:rPr>
        <w:t xml:space="preserve">“Aspectos metodológicos en el estudio del léxico americano: conceptos, ejemplificación y tareas para el futuro”. </w:t>
      </w:r>
      <w:r w:rsidR="00217F68" w:rsidRPr="00253AEF">
        <w:rPr>
          <w:i/>
          <w:color w:val="000000" w:themeColor="text1"/>
          <w:shd w:val="clear" w:color="auto" w:fill="FFFFFF"/>
          <w:lang w:val="es-ES_tradnl" w:eastAsia="es-ES"/>
        </w:rPr>
        <w:t>Moenia</w:t>
      </w:r>
      <w:r w:rsidR="00217F68" w:rsidRPr="00253AEF">
        <w:rPr>
          <w:color w:val="000000" w:themeColor="text1"/>
          <w:shd w:val="clear" w:color="auto" w:fill="FFFFFF"/>
          <w:lang w:val="es-ES_tradnl" w:eastAsia="es-ES"/>
        </w:rPr>
        <w:t>, 23, 603-619</w:t>
      </w:r>
      <w:r w:rsidR="005538E0" w:rsidRPr="00253AEF">
        <w:rPr>
          <w:color w:val="000000" w:themeColor="text1"/>
          <w:shd w:val="clear" w:color="auto" w:fill="FFFFFF"/>
          <w:lang w:eastAsia="es-ES"/>
        </w:rPr>
        <w:t>.</w:t>
      </w:r>
    </w:p>
    <w:p w14:paraId="112DCDDE" w14:textId="4AC3E28E" w:rsidR="00BD7606" w:rsidRPr="00AB43FA" w:rsidRDefault="00657379" w:rsidP="00AB43FA">
      <w:pPr>
        <w:autoSpaceDE w:val="0"/>
        <w:autoSpaceDN w:val="0"/>
        <w:adjustRightInd w:val="0"/>
        <w:spacing w:line="360" w:lineRule="auto"/>
        <w:ind w:left="709" w:hanging="709"/>
        <w:jc w:val="both"/>
        <w:rPr>
          <w:color w:val="000000" w:themeColor="text1"/>
          <w:lang w:val="es-ES_tradnl"/>
        </w:rPr>
      </w:pPr>
      <w:r w:rsidRPr="00253AEF">
        <w:t>RAE [</w:t>
      </w:r>
      <w:r w:rsidR="00AB43FA" w:rsidRPr="00253AEF">
        <w:t>Real Academia Española</w:t>
      </w:r>
      <w:r w:rsidRPr="00253AEF">
        <w:rPr>
          <w:color w:val="000000" w:themeColor="text1"/>
          <w:lang w:val="es-ES_tradnl"/>
        </w:rPr>
        <w:t>]</w:t>
      </w:r>
      <w:r w:rsidR="0083772D">
        <w:rPr>
          <w:color w:val="000000" w:themeColor="text1"/>
          <w:lang w:val="es-ES_tradnl"/>
        </w:rPr>
        <w:t xml:space="preserve"> </w:t>
      </w:r>
      <w:r w:rsidR="00AB43FA">
        <w:rPr>
          <w:color w:val="000000" w:themeColor="text1"/>
          <w:lang w:val="es-ES_tradnl"/>
        </w:rPr>
        <w:t>(</w:t>
      </w:r>
      <w:r w:rsidR="00ED4D31" w:rsidRPr="00253AEF">
        <w:rPr>
          <w:color w:val="000000" w:themeColor="text1"/>
          <w:lang w:val="es-ES_tradnl"/>
        </w:rPr>
        <w:t>1739</w:t>
      </w:r>
      <w:r w:rsidR="00AB43FA">
        <w:rPr>
          <w:color w:val="000000" w:themeColor="text1"/>
          <w:lang w:val="es-ES_tradnl"/>
        </w:rPr>
        <w:t xml:space="preserve">) </w:t>
      </w:r>
      <w:r w:rsidR="00ED4D31" w:rsidRPr="00253AEF">
        <w:rPr>
          <w:i/>
          <w:color w:val="000000" w:themeColor="text1"/>
          <w:lang w:val="es-ES_tradnl"/>
        </w:rPr>
        <w:t>Diccionario de la lengua castellana</w:t>
      </w:r>
      <w:r w:rsidR="00ED4D31" w:rsidRPr="00253AEF">
        <w:rPr>
          <w:color w:val="000000" w:themeColor="text1"/>
          <w:lang w:val="es-ES_tradnl"/>
        </w:rPr>
        <w:t>. Tomo VI (letras S-Z). Madrid: Herederos de Francisco del Hierro.</w:t>
      </w:r>
      <w:r w:rsidR="00AB43FA">
        <w:rPr>
          <w:color w:val="000000" w:themeColor="text1"/>
          <w:lang w:val="es-ES_tradnl"/>
        </w:rPr>
        <w:t xml:space="preserve"> </w:t>
      </w:r>
      <w:r w:rsidR="00BD7606" w:rsidRPr="00253AEF">
        <w:rPr>
          <w:color w:val="000000" w:themeColor="text1"/>
          <w:lang w:val="es-ES_tradnl"/>
        </w:rPr>
        <w:t>1931</w:t>
      </w:r>
      <w:r w:rsidR="00AB43FA">
        <w:rPr>
          <w:color w:val="000000" w:themeColor="text1"/>
          <w:lang w:val="es-ES_tradnl"/>
        </w:rPr>
        <w:t xml:space="preserve"> </w:t>
      </w:r>
      <w:r w:rsidR="00BD7606" w:rsidRPr="00253AEF">
        <w:rPr>
          <w:i/>
          <w:color w:val="000000" w:themeColor="text1"/>
          <w:lang w:val="es-ES_tradnl"/>
        </w:rPr>
        <w:t>Gramática de la lengua española</w:t>
      </w:r>
      <w:r w:rsidR="00BD7606" w:rsidRPr="00253AEF">
        <w:rPr>
          <w:color w:val="000000" w:themeColor="text1"/>
          <w:lang w:val="es-ES_tradnl"/>
        </w:rPr>
        <w:t>. 34.ª edición. Madrid: Espasa Calpe.</w:t>
      </w:r>
    </w:p>
    <w:p w14:paraId="4704787F" w14:textId="0891E487" w:rsidR="00ED4D31" w:rsidRPr="0083772D" w:rsidRDefault="00657379" w:rsidP="00424438">
      <w:pPr>
        <w:pStyle w:val="NormalWeb"/>
        <w:spacing w:before="0" w:beforeAutospacing="0" w:after="0" w:afterAutospacing="0" w:line="360" w:lineRule="auto"/>
        <w:ind w:left="709" w:hanging="709"/>
        <w:jc w:val="both"/>
      </w:pPr>
      <w:r w:rsidRPr="00253AEF">
        <w:rPr>
          <w:color w:val="000000" w:themeColor="text1"/>
          <w:lang w:val="es-ES_tradnl"/>
        </w:rPr>
        <w:t>RAE y ASALE [</w:t>
      </w:r>
      <w:r w:rsidR="00AB43FA" w:rsidRPr="00253AEF">
        <w:t>Real Academia Española</w:t>
      </w:r>
      <w:r w:rsidR="00AB43FA" w:rsidRPr="00253AEF">
        <w:rPr>
          <w:color w:val="000000" w:themeColor="text1"/>
          <w:lang w:val="es-ES_tradnl"/>
        </w:rPr>
        <w:t xml:space="preserve"> </w:t>
      </w:r>
      <w:r w:rsidR="00AB43FA" w:rsidRPr="00253AEF">
        <w:t>Y Asociación De Academias De La Lengua Española</w:t>
      </w:r>
      <w:r w:rsidR="009874F3" w:rsidRPr="00253AEF">
        <w:t>]</w:t>
      </w:r>
      <w:r w:rsidR="0083772D">
        <w:t xml:space="preserve"> </w:t>
      </w:r>
      <w:r w:rsidR="00AB43FA">
        <w:t>(</w:t>
      </w:r>
      <w:r w:rsidR="009874F3" w:rsidRPr="00253AEF">
        <w:t>2009</w:t>
      </w:r>
      <w:r w:rsidR="00AB43FA">
        <w:t xml:space="preserve">) </w:t>
      </w:r>
      <w:r w:rsidR="005844A5" w:rsidRPr="00253AEF">
        <w:rPr>
          <w:i/>
          <w:color w:val="000000" w:themeColor="text1"/>
          <w:lang w:val="es-ES_tradnl"/>
        </w:rPr>
        <w:t>Nueva gramática de la lengua española</w:t>
      </w:r>
      <w:r w:rsidR="005844A5" w:rsidRPr="00253AEF">
        <w:rPr>
          <w:color w:val="000000" w:themeColor="text1"/>
          <w:lang w:val="es-ES_tradnl"/>
        </w:rPr>
        <w:t xml:space="preserve">. </w:t>
      </w:r>
      <w:r w:rsidR="005844A5" w:rsidRPr="00253AEF">
        <w:rPr>
          <w:iCs/>
          <w:color w:val="000000" w:themeColor="text1"/>
          <w:lang w:val="es-ES_tradnl"/>
        </w:rPr>
        <w:t>Madrid</w:t>
      </w:r>
      <w:r w:rsidR="009874F3" w:rsidRPr="00253AEF">
        <w:rPr>
          <w:iCs/>
          <w:color w:val="000000" w:themeColor="text1"/>
          <w:lang w:val="es-ES_tradnl"/>
        </w:rPr>
        <w:t>: Espasa</w:t>
      </w:r>
      <w:r w:rsidR="005844A5" w:rsidRPr="00253AEF">
        <w:rPr>
          <w:color w:val="000000" w:themeColor="text1"/>
          <w:lang w:val="es-ES_tradnl"/>
        </w:rPr>
        <w:t>.</w:t>
      </w:r>
      <w:r w:rsidR="0083772D">
        <w:t xml:space="preserve"> </w:t>
      </w:r>
      <w:r w:rsidR="0086722B" w:rsidRPr="00253AEF">
        <w:t>e</w:t>
      </w:r>
      <w:r w:rsidR="00ED4D31" w:rsidRPr="00253AEF">
        <w:t>n línea</w:t>
      </w:r>
      <w:r w:rsidR="0083772D">
        <w:t xml:space="preserve"> </w:t>
      </w:r>
      <w:r w:rsidR="00ED4D31" w:rsidRPr="00253AEF">
        <w:rPr>
          <w:i/>
        </w:rPr>
        <w:t>Diccionario de la lengua española</w:t>
      </w:r>
      <w:r w:rsidR="00ED4D31" w:rsidRPr="00253AEF">
        <w:t>. 23.ª edición [versión 23.5 en línea]. Disponible en: &lt;https://dle.rae.es&gt; [</w:t>
      </w:r>
      <w:r w:rsidR="0086722B" w:rsidRPr="00253AEF">
        <w:t xml:space="preserve">última consulta: </w:t>
      </w:r>
      <w:r w:rsidR="004260A9" w:rsidRPr="00253AEF">
        <w:t>29 de diciembre de 2021</w:t>
      </w:r>
      <w:r w:rsidR="00ED4D31" w:rsidRPr="00253AEF">
        <w:t>]</w:t>
      </w:r>
      <w:r w:rsidR="004260A9" w:rsidRPr="00253AEF">
        <w:t>.</w:t>
      </w:r>
    </w:p>
    <w:p w14:paraId="36DBE464" w14:textId="57930968" w:rsidR="004E6C6B" w:rsidRPr="00253AEF" w:rsidRDefault="00AB43FA" w:rsidP="00424438">
      <w:pPr>
        <w:pStyle w:val="NormalWeb"/>
        <w:spacing w:before="0" w:beforeAutospacing="0" w:after="0" w:afterAutospacing="0" w:line="360" w:lineRule="auto"/>
        <w:ind w:left="709" w:hanging="709"/>
        <w:jc w:val="both"/>
        <w:rPr>
          <w:color w:val="000000" w:themeColor="text1"/>
          <w:lang w:val="es-ES_tradnl"/>
        </w:rPr>
      </w:pPr>
      <w:r w:rsidRPr="00253AEF">
        <w:rPr>
          <w:color w:val="000000" w:themeColor="text1"/>
          <w:lang w:val="es-ES_tradnl"/>
        </w:rPr>
        <w:t>Romaine</w:t>
      </w:r>
      <w:r w:rsidR="004E6C6B" w:rsidRPr="00253AEF">
        <w:rPr>
          <w:color w:val="000000" w:themeColor="text1"/>
          <w:lang w:val="es-ES_tradnl"/>
        </w:rPr>
        <w:t xml:space="preserve">, </w:t>
      </w:r>
      <w:r>
        <w:rPr>
          <w:color w:val="000000" w:themeColor="text1"/>
          <w:lang w:val="es-ES_tradnl"/>
        </w:rPr>
        <w:t>S.</w:t>
      </w:r>
      <w:r w:rsidR="0083772D">
        <w:rPr>
          <w:color w:val="000000" w:themeColor="text1"/>
          <w:lang w:val="es-ES_tradnl"/>
        </w:rPr>
        <w:t xml:space="preserve"> </w:t>
      </w:r>
      <w:r>
        <w:rPr>
          <w:color w:val="000000" w:themeColor="text1"/>
          <w:lang w:val="es-ES_tradnl"/>
        </w:rPr>
        <w:t>(</w:t>
      </w:r>
      <w:r w:rsidR="004E6C6B" w:rsidRPr="00253AEF">
        <w:rPr>
          <w:color w:val="000000" w:themeColor="text1"/>
          <w:lang w:val="es-ES_tradnl"/>
        </w:rPr>
        <w:t>1994</w:t>
      </w:r>
      <w:r>
        <w:rPr>
          <w:color w:val="000000" w:themeColor="text1"/>
          <w:lang w:val="es-ES_tradnl"/>
        </w:rPr>
        <w:t xml:space="preserve">) </w:t>
      </w:r>
      <w:r w:rsidR="004E6C6B" w:rsidRPr="00253AEF">
        <w:rPr>
          <w:i/>
          <w:color w:val="000000" w:themeColor="text1"/>
          <w:lang w:val="es-ES_tradnl"/>
        </w:rPr>
        <w:t>El lenguaje en la sociedad: una introducción a la sociolingüística</w:t>
      </w:r>
      <w:r w:rsidR="004E6C6B" w:rsidRPr="00253AEF">
        <w:rPr>
          <w:color w:val="000000" w:themeColor="text1"/>
          <w:lang w:val="es-ES_tradnl"/>
        </w:rPr>
        <w:t>. Madrid: Gredos, 1996.</w:t>
      </w:r>
    </w:p>
    <w:p w14:paraId="04A95157" w14:textId="4D062105" w:rsidR="002359B9" w:rsidRPr="00253AEF" w:rsidRDefault="00AB43FA" w:rsidP="00424438">
      <w:pPr>
        <w:pStyle w:val="NormalWeb"/>
        <w:spacing w:before="0" w:beforeAutospacing="0" w:after="0" w:afterAutospacing="0" w:line="360" w:lineRule="auto"/>
        <w:ind w:left="709" w:hanging="709"/>
        <w:jc w:val="both"/>
        <w:rPr>
          <w:shd w:val="clear" w:color="auto" w:fill="FFFFFF"/>
        </w:rPr>
      </w:pPr>
      <w:r w:rsidRPr="00253AEF">
        <w:rPr>
          <w:shd w:val="clear" w:color="auto" w:fill="FFFFFF"/>
        </w:rPr>
        <w:t>Sainz</w:t>
      </w:r>
      <w:r w:rsidR="002359B9" w:rsidRPr="00253AEF">
        <w:rPr>
          <w:shd w:val="clear" w:color="auto" w:fill="FFFFFF"/>
        </w:rPr>
        <w:t xml:space="preserve">, </w:t>
      </w:r>
      <w:r>
        <w:rPr>
          <w:shd w:val="clear" w:color="auto" w:fill="FFFFFF"/>
        </w:rPr>
        <w:t>E.</w:t>
      </w:r>
      <w:r w:rsidR="0083772D">
        <w:rPr>
          <w:shd w:val="clear" w:color="auto" w:fill="FFFFFF"/>
        </w:rPr>
        <w:t xml:space="preserve"> </w:t>
      </w:r>
      <w:r>
        <w:rPr>
          <w:shd w:val="clear" w:color="auto" w:fill="FFFFFF"/>
        </w:rPr>
        <w:t>(</w:t>
      </w:r>
      <w:r w:rsidR="002359B9" w:rsidRPr="00253AEF">
        <w:rPr>
          <w:shd w:val="clear" w:color="auto" w:fill="FFFFFF"/>
        </w:rPr>
        <w:t>2006</w:t>
      </w:r>
      <w:r>
        <w:rPr>
          <w:shd w:val="clear" w:color="auto" w:fill="FFFFFF"/>
        </w:rPr>
        <w:t>)</w:t>
      </w:r>
      <w:r w:rsidR="0083772D">
        <w:rPr>
          <w:shd w:val="clear" w:color="auto" w:fill="FFFFFF"/>
        </w:rPr>
        <w:t xml:space="preserve"> </w:t>
      </w:r>
      <w:r w:rsidR="000E2346" w:rsidRPr="00253AEF">
        <w:rPr>
          <w:shd w:val="clear" w:color="auto" w:fill="FFFFFF"/>
        </w:rPr>
        <w:t>“</w:t>
      </w:r>
      <w:r w:rsidR="002359B9" w:rsidRPr="00253AEF">
        <w:rPr>
          <w:i/>
          <w:shd w:val="clear" w:color="auto" w:fill="FFFFFF"/>
        </w:rPr>
        <w:t>También</w:t>
      </w:r>
      <w:r w:rsidR="000E2346" w:rsidRPr="00253AEF">
        <w:rPr>
          <w:shd w:val="clear" w:color="auto" w:fill="FFFFFF"/>
        </w:rPr>
        <w:t xml:space="preserve"> </w:t>
      </w:r>
      <w:r w:rsidR="002359B9" w:rsidRPr="00253AEF">
        <w:rPr>
          <w:shd w:val="clear" w:color="auto" w:fill="FFFFFF"/>
        </w:rPr>
        <w:t>/</w:t>
      </w:r>
      <w:r w:rsidR="000E2346" w:rsidRPr="00253AEF">
        <w:rPr>
          <w:shd w:val="clear" w:color="auto" w:fill="FFFFFF"/>
        </w:rPr>
        <w:t xml:space="preserve"> </w:t>
      </w:r>
      <w:r w:rsidR="002359B9" w:rsidRPr="00253AEF">
        <w:rPr>
          <w:i/>
          <w:shd w:val="clear" w:color="auto" w:fill="FFFFFF"/>
        </w:rPr>
        <w:t>tampoco</w:t>
      </w:r>
      <w:r w:rsidR="002359B9" w:rsidRPr="00253AEF">
        <w:rPr>
          <w:shd w:val="clear" w:color="auto" w:fill="FFFFFF"/>
        </w:rPr>
        <w:t>: marcadores de modalidad deóntica</w:t>
      </w:r>
      <w:r w:rsidR="000E2346" w:rsidRPr="00253AEF">
        <w:rPr>
          <w:shd w:val="clear" w:color="auto" w:fill="FFFFFF"/>
        </w:rPr>
        <w:t>”</w:t>
      </w:r>
      <w:r w:rsidR="002359B9" w:rsidRPr="00253AEF">
        <w:rPr>
          <w:shd w:val="clear" w:color="auto" w:fill="FFFFFF"/>
        </w:rPr>
        <w:t xml:space="preserve">. </w:t>
      </w:r>
      <w:r w:rsidR="000E2346" w:rsidRPr="00253AEF">
        <w:rPr>
          <w:i/>
          <w:iCs/>
          <w:shd w:val="clear" w:color="auto" w:fill="FFFFFF"/>
        </w:rPr>
        <w:t xml:space="preserve">Annali di Ca’ </w:t>
      </w:r>
      <w:r w:rsidR="002359B9" w:rsidRPr="00253AEF">
        <w:rPr>
          <w:i/>
          <w:iCs/>
          <w:shd w:val="clear" w:color="auto" w:fill="FFFFFF"/>
        </w:rPr>
        <w:t>Foscari</w:t>
      </w:r>
      <w:r w:rsidR="000E2346" w:rsidRPr="00253AEF">
        <w:rPr>
          <w:iCs/>
          <w:shd w:val="clear" w:color="auto" w:fill="FFFFFF"/>
        </w:rPr>
        <w:t>, 45, 1, 267-288</w:t>
      </w:r>
      <w:r w:rsidR="002359B9" w:rsidRPr="00253AEF">
        <w:rPr>
          <w:shd w:val="clear" w:color="auto" w:fill="FFFFFF"/>
        </w:rPr>
        <w:t>.</w:t>
      </w:r>
    </w:p>
    <w:p w14:paraId="706059C4" w14:textId="227EB180" w:rsidR="0007124C" w:rsidRPr="00253AEF" w:rsidRDefault="00CA37B6" w:rsidP="00424438">
      <w:pPr>
        <w:pStyle w:val="NormalWeb"/>
        <w:spacing w:before="0" w:beforeAutospacing="0" w:after="0" w:afterAutospacing="0" w:line="360" w:lineRule="auto"/>
        <w:ind w:left="709" w:hanging="709"/>
        <w:jc w:val="both"/>
      </w:pPr>
      <w:r w:rsidRPr="00253AEF">
        <w:t>Sánchez López</w:t>
      </w:r>
      <w:r w:rsidR="00A13A2D" w:rsidRPr="00253AEF">
        <w:t xml:space="preserve">, </w:t>
      </w:r>
      <w:r>
        <w:t>C.</w:t>
      </w:r>
      <w:r w:rsidR="0083772D">
        <w:t xml:space="preserve"> </w:t>
      </w:r>
      <w:r>
        <w:t>(</w:t>
      </w:r>
      <w:r w:rsidR="00A13A2D" w:rsidRPr="00253AEF">
        <w:t>1999</w:t>
      </w:r>
      <w:r>
        <w:t>a)</w:t>
      </w:r>
      <w:r w:rsidR="0007124C" w:rsidRPr="00253AEF">
        <w:tab/>
        <w:t>“</w:t>
      </w:r>
      <w:r w:rsidR="00A13A2D" w:rsidRPr="00253AEF">
        <w:t>Los cuantificadores</w:t>
      </w:r>
      <w:r w:rsidR="0007124C" w:rsidRPr="00253AEF">
        <w:t>”</w:t>
      </w:r>
      <w:r w:rsidR="00A13A2D" w:rsidRPr="00253AEF">
        <w:t xml:space="preserve">. </w:t>
      </w:r>
      <w:r w:rsidR="0007124C" w:rsidRPr="00253AEF">
        <w:rPr>
          <w:shd w:val="clear" w:color="auto" w:fill="FFFFFF"/>
        </w:rPr>
        <w:t xml:space="preserve">En </w:t>
      </w:r>
      <w:r w:rsidR="0007124C" w:rsidRPr="00253AEF">
        <w:rPr>
          <w:i/>
          <w:iCs/>
        </w:rPr>
        <w:t>Gramática descriptiva de la lengua española</w:t>
      </w:r>
      <w:r w:rsidR="003F7ED3" w:rsidRPr="00253AEF">
        <w:t>. Volumen 1</w:t>
      </w:r>
      <w:r w:rsidR="0007124C" w:rsidRPr="00253AEF">
        <w:t xml:space="preserve">. Dirs., Ignacio Bosque y Violeta Demonte. Madrid: Espasa-Calpe, </w:t>
      </w:r>
      <w:r w:rsidR="00A13A2D" w:rsidRPr="00253AEF">
        <w:t>1025-1128.</w:t>
      </w:r>
      <w:r w:rsidR="0083772D">
        <w:t xml:space="preserve"> </w:t>
      </w:r>
      <w:r w:rsidR="0007124C" w:rsidRPr="00253AEF">
        <w:t>1999</w:t>
      </w:r>
      <w:r w:rsidR="00AD540D" w:rsidRPr="00253AEF">
        <w:t>b</w:t>
      </w:r>
      <w:r w:rsidR="00AD540D" w:rsidRPr="00253AEF">
        <w:tab/>
      </w:r>
      <w:r w:rsidR="0007124C" w:rsidRPr="00253AEF">
        <w:t>“</w:t>
      </w:r>
      <w:r w:rsidR="00AD540D" w:rsidRPr="00253AEF">
        <w:t>La negación”.</w:t>
      </w:r>
      <w:r w:rsidR="00AD540D" w:rsidRPr="00253AEF">
        <w:rPr>
          <w:shd w:val="clear" w:color="auto" w:fill="FFFFFF"/>
        </w:rPr>
        <w:t xml:space="preserve"> En </w:t>
      </w:r>
      <w:r w:rsidR="00AD540D" w:rsidRPr="00253AEF">
        <w:rPr>
          <w:i/>
          <w:iCs/>
        </w:rPr>
        <w:t>Gramática descriptiva de la lengua española</w:t>
      </w:r>
      <w:r w:rsidR="00AD540D" w:rsidRPr="00253AEF">
        <w:t xml:space="preserve">. Volumen </w:t>
      </w:r>
      <w:r w:rsidR="003F7ED3" w:rsidRPr="00253AEF">
        <w:t>2</w:t>
      </w:r>
      <w:r w:rsidR="00AD540D" w:rsidRPr="00253AEF">
        <w:t>. Dirs., Ignacio Bosque y Violeta Demonte. Madrid: Espasa-Calpe, 2561-2634.</w:t>
      </w:r>
    </w:p>
    <w:p w14:paraId="4DECA132" w14:textId="47955108" w:rsidR="00A13A2D" w:rsidRPr="00253AEF" w:rsidRDefault="00CA37B6" w:rsidP="00424438">
      <w:pPr>
        <w:pStyle w:val="NormalWeb"/>
        <w:spacing w:before="0" w:beforeAutospacing="0" w:after="0" w:afterAutospacing="0" w:line="360" w:lineRule="auto"/>
        <w:ind w:left="709" w:hanging="709"/>
        <w:jc w:val="both"/>
      </w:pPr>
      <w:r w:rsidRPr="00253AEF">
        <w:lastRenderedPageBreak/>
        <w:t>Sánchez Márquez</w:t>
      </w:r>
      <w:r w:rsidR="002F5EB3" w:rsidRPr="00253AEF">
        <w:t>, M. J.</w:t>
      </w:r>
      <w:r w:rsidR="0083772D">
        <w:t xml:space="preserve"> </w:t>
      </w:r>
      <w:r>
        <w:t>(</w:t>
      </w:r>
      <w:r w:rsidR="00A13A2D" w:rsidRPr="00253AEF">
        <w:t>1972</w:t>
      </w:r>
      <w:r>
        <w:t xml:space="preserve">) </w:t>
      </w:r>
      <w:r w:rsidR="00A13A2D" w:rsidRPr="00253AEF">
        <w:rPr>
          <w:i/>
          <w:iCs/>
        </w:rPr>
        <w:t>Gramática moderna del español: teoría y norma</w:t>
      </w:r>
      <w:r w:rsidR="00A13A2D" w:rsidRPr="00253AEF">
        <w:t>.</w:t>
      </w:r>
      <w:r w:rsidR="002F5EB3" w:rsidRPr="00253AEF">
        <w:t xml:space="preserve"> Buenos Aires: EDIAR.</w:t>
      </w:r>
    </w:p>
    <w:p w14:paraId="2C95794D" w14:textId="40CF10DA" w:rsidR="006F74FF" w:rsidRPr="00253AEF" w:rsidRDefault="00CA37B6" w:rsidP="00424438">
      <w:pPr>
        <w:pStyle w:val="NormalWeb"/>
        <w:spacing w:before="0" w:beforeAutospacing="0" w:after="0" w:afterAutospacing="0" w:line="360" w:lineRule="auto"/>
        <w:ind w:left="709" w:hanging="709"/>
        <w:jc w:val="both"/>
      </w:pPr>
      <w:r w:rsidRPr="00253AEF">
        <w:t>Santos Río</w:t>
      </w:r>
      <w:r w:rsidR="006F74FF" w:rsidRPr="00253AEF">
        <w:t xml:space="preserve">, </w:t>
      </w:r>
      <w:r>
        <w:t>L.</w:t>
      </w:r>
      <w:r w:rsidR="0083772D">
        <w:t xml:space="preserve"> </w:t>
      </w:r>
      <w:r>
        <w:t>(</w:t>
      </w:r>
      <w:r w:rsidR="006F74FF" w:rsidRPr="00253AEF">
        <w:t>2003</w:t>
      </w:r>
      <w:r>
        <w:t>)</w:t>
      </w:r>
      <w:r w:rsidR="0083772D">
        <w:t xml:space="preserve"> </w:t>
      </w:r>
      <w:r w:rsidR="006F74FF" w:rsidRPr="00253AEF">
        <w:rPr>
          <w:i/>
        </w:rPr>
        <w:t>Diccionario de partículas</w:t>
      </w:r>
      <w:r w:rsidR="006F74FF" w:rsidRPr="00253AEF">
        <w:t>. Salamanca: Luso-Española de Ediciones.</w:t>
      </w:r>
    </w:p>
    <w:p w14:paraId="406F4D6E" w14:textId="4BBD6677" w:rsidR="00A13A2D" w:rsidRPr="0093259F" w:rsidRDefault="00CA37B6" w:rsidP="00424438">
      <w:pPr>
        <w:pStyle w:val="NormalWeb"/>
        <w:spacing w:before="0" w:beforeAutospacing="0" w:after="0" w:afterAutospacing="0" w:line="360" w:lineRule="auto"/>
        <w:ind w:left="709" w:hanging="709"/>
        <w:jc w:val="both"/>
        <w:rPr>
          <w:shd w:val="clear" w:color="auto" w:fill="FFFFFF"/>
          <w:lang w:val="en-US"/>
        </w:rPr>
      </w:pPr>
      <w:r w:rsidRPr="00253AEF">
        <w:rPr>
          <w:shd w:val="clear" w:color="auto" w:fill="FFFFFF"/>
        </w:rPr>
        <w:t>Seco</w:t>
      </w:r>
      <w:r w:rsidR="00A13A2D" w:rsidRPr="00253AEF">
        <w:rPr>
          <w:shd w:val="clear" w:color="auto" w:fill="FFFFFF"/>
        </w:rPr>
        <w:t xml:space="preserve">, </w:t>
      </w:r>
      <w:r>
        <w:rPr>
          <w:shd w:val="clear" w:color="auto" w:fill="FFFFFF"/>
        </w:rPr>
        <w:t>M.</w:t>
      </w:r>
      <w:r w:rsidR="00A13A2D" w:rsidRPr="00253AEF">
        <w:rPr>
          <w:shd w:val="clear" w:color="auto" w:fill="FFFFFF"/>
        </w:rPr>
        <w:t xml:space="preserve">, </w:t>
      </w:r>
      <w:r>
        <w:rPr>
          <w:shd w:val="clear" w:color="auto" w:fill="FFFFFF"/>
        </w:rPr>
        <w:t>O.</w:t>
      </w:r>
      <w:r w:rsidR="00A13A2D" w:rsidRPr="00253AEF">
        <w:rPr>
          <w:shd w:val="clear" w:color="auto" w:fill="FFFFFF"/>
        </w:rPr>
        <w:t xml:space="preserve"> </w:t>
      </w:r>
      <w:r w:rsidRPr="00253AEF">
        <w:rPr>
          <w:shd w:val="clear" w:color="auto" w:fill="FFFFFF"/>
        </w:rPr>
        <w:t xml:space="preserve">Andrés </w:t>
      </w:r>
      <w:r w:rsidR="00A13A2D" w:rsidRPr="00253AEF">
        <w:rPr>
          <w:shd w:val="clear" w:color="auto" w:fill="FFFFFF"/>
        </w:rPr>
        <w:t>y</w:t>
      </w:r>
      <w:r w:rsidR="0034779A" w:rsidRPr="00253AEF">
        <w:rPr>
          <w:shd w:val="clear" w:color="auto" w:fill="FFFFFF"/>
        </w:rPr>
        <w:t xml:space="preserve"> </w:t>
      </w:r>
      <w:r>
        <w:rPr>
          <w:shd w:val="clear" w:color="auto" w:fill="FFFFFF"/>
        </w:rPr>
        <w:t>G.</w:t>
      </w:r>
      <w:r w:rsidR="00A13A2D" w:rsidRPr="00253AEF">
        <w:rPr>
          <w:shd w:val="clear" w:color="auto" w:fill="FFFFFF"/>
        </w:rPr>
        <w:t xml:space="preserve"> </w:t>
      </w:r>
      <w:r w:rsidRPr="00253AEF">
        <w:rPr>
          <w:shd w:val="clear" w:color="auto" w:fill="FFFFFF"/>
        </w:rPr>
        <w:t>Ramos</w:t>
      </w:r>
      <w:r>
        <w:rPr>
          <w:shd w:val="clear" w:color="auto" w:fill="FFFFFF"/>
        </w:rPr>
        <w:t xml:space="preserve"> (</w:t>
      </w:r>
      <w:r w:rsidR="00A13A2D" w:rsidRPr="00253AEF">
        <w:rPr>
          <w:shd w:val="clear" w:color="auto" w:fill="FFFFFF"/>
        </w:rPr>
        <w:t>1999</w:t>
      </w:r>
      <w:r>
        <w:rPr>
          <w:shd w:val="clear" w:color="auto" w:fill="FFFFFF"/>
        </w:rPr>
        <w:t>)</w:t>
      </w:r>
      <w:r w:rsidR="0083772D">
        <w:rPr>
          <w:shd w:val="clear" w:color="auto" w:fill="FFFFFF"/>
        </w:rPr>
        <w:t xml:space="preserve"> </w:t>
      </w:r>
      <w:r w:rsidR="00A13A2D" w:rsidRPr="00253AEF">
        <w:rPr>
          <w:i/>
          <w:iCs/>
          <w:shd w:val="clear" w:color="auto" w:fill="FFFFFF"/>
        </w:rPr>
        <w:t>Diccionario del español actual</w:t>
      </w:r>
      <w:r w:rsidR="00A13A2D" w:rsidRPr="00253AEF">
        <w:rPr>
          <w:shd w:val="clear" w:color="auto" w:fill="FFFFFF"/>
        </w:rPr>
        <w:t xml:space="preserve">. </w:t>
      </w:r>
      <w:r w:rsidR="00D002AC" w:rsidRPr="0093259F">
        <w:rPr>
          <w:shd w:val="clear" w:color="auto" w:fill="FFFFFF"/>
          <w:lang w:val="en-US"/>
        </w:rPr>
        <w:t>V</w:t>
      </w:r>
      <w:r w:rsidR="0034779A" w:rsidRPr="0093259F">
        <w:rPr>
          <w:shd w:val="clear" w:color="auto" w:fill="FFFFFF"/>
          <w:lang w:val="en-US"/>
        </w:rPr>
        <w:t>ol</w:t>
      </w:r>
      <w:r w:rsidR="00D002AC" w:rsidRPr="0093259F">
        <w:rPr>
          <w:shd w:val="clear" w:color="auto" w:fill="FFFFFF"/>
          <w:lang w:val="en-US"/>
        </w:rPr>
        <w:t>u</w:t>
      </w:r>
      <w:r w:rsidR="0034779A" w:rsidRPr="0093259F">
        <w:rPr>
          <w:shd w:val="clear" w:color="auto" w:fill="FFFFFF"/>
          <w:lang w:val="en-US"/>
        </w:rPr>
        <w:t>men</w:t>
      </w:r>
      <w:r w:rsidR="00D002AC" w:rsidRPr="0093259F">
        <w:rPr>
          <w:shd w:val="clear" w:color="auto" w:fill="FFFFFF"/>
          <w:lang w:val="en-US"/>
        </w:rPr>
        <w:t xml:space="preserve"> II</w:t>
      </w:r>
      <w:r w:rsidR="0034779A" w:rsidRPr="0093259F">
        <w:rPr>
          <w:shd w:val="clear" w:color="auto" w:fill="FFFFFF"/>
          <w:lang w:val="en-US"/>
        </w:rPr>
        <w:t xml:space="preserve">. </w:t>
      </w:r>
      <w:r w:rsidR="0034779A" w:rsidRPr="003C1C89">
        <w:rPr>
          <w:shd w:val="clear" w:color="auto" w:fill="FFFFFF"/>
          <w:lang w:val="en-US"/>
        </w:rPr>
        <w:t>Madrid: Aguilar.</w:t>
      </w:r>
    </w:p>
    <w:p w14:paraId="7DB85398" w14:textId="6277EECF" w:rsidR="005844A5" w:rsidRPr="00253AEF" w:rsidRDefault="00CA37B6" w:rsidP="00424438">
      <w:pPr>
        <w:spacing w:line="360" w:lineRule="auto"/>
        <w:ind w:left="709" w:hanging="709"/>
        <w:jc w:val="both"/>
        <w:rPr>
          <w:color w:val="000000" w:themeColor="text1"/>
          <w:lang w:val="en-US"/>
        </w:rPr>
      </w:pPr>
      <w:r w:rsidRPr="00253AEF">
        <w:rPr>
          <w:color w:val="000000" w:themeColor="text1"/>
          <w:lang w:val="en-US"/>
        </w:rPr>
        <w:t>Schwenter</w:t>
      </w:r>
      <w:r w:rsidR="00B145DE" w:rsidRPr="00253AEF">
        <w:rPr>
          <w:color w:val="000000" w:themeColor="text1"/>
          <w:lang w:val="en-US"/>
        </w:rPr>
        <w:t>,</w:t>
      </w:r>
      <w:r w:rsidR="005844A5" w:rsidRPr="00253AEF">
        <w:rPr>
          <w:color w:val="000000" w:themeColor="text1"/>
          <w:lang w:val="en-US"/>
        </w:rPr>
        <w:t xml:space="preserve"> </w:t>
      </w:r>
      <w:r>
        <w:rPr>
          <w:color w:val="000000" w:themeColor="text1"/>
          <w:lang w:val="en-US"/>
        </w:rPr>
        <w:t>S.</w:t>
      </w:r>
      <w:r w:rsidR="003853A8" w:rsidRPr="00253AEF">
        <w:rPr>
          <w:color w:val="000000" w:themeColor="text1"/>
          <w:lang w:val="en-US"/>
        </w:rPr>
        <w:t xml:space="preserve"> A.</w:t>
      </w:r>
      <w:r w:rsidR="0083772D">
        <w:rPr>
          <w:color w:val="000000" w:themeColor="text1"/>
          <w:lang w:val="en-US"/>
        </w:rPr>
        <w:t xml:space="preserve"> </w:t>
      </w:r>
      <w:r>
        <w:rPr>
          <w:color w:val="000000" w:themeColor="text1"/>
          <w:lang w:val="en-US"/>
        </w:rPr>
        <w:t>(</w:t>
      </w:r>
      <w:r w:rsidR="005844A5" w:rsidRPr="00253AEF">
        <w:rPr>
          <w:color w:val="000000" w:themeColor="text1"/>
          <w:lang w:val="en-US"/>
        </w:rPr>
        <w:t>2003</w:t>
      </w:r>
      <w:r>
        <w:rPr>
          <w:color w:val="000000" w:themeColor="text1"/>
          <w:lang w:val="en-US"/>
        </w:rPr>
        <w:t>)</w:t>
      </w:r>
      <w:r w:rsidR="0083772D">
        <w:rPr>
          <w:color w:val="000000" w:themeColor="text1"/>
          <w:lang w:val="en-US"/>
        </w:rPr>
        <w:t xml:space="preserve"> </w:t>
      </w:r>
      <w:r w:rsidR="003853A8" w:rsidRPr="00253AEF">
        <w:rPr>
          <w:color w:val="000000" w:themeColor="text1"/>
          <w:lang w:val="en-US"/>
        </w:rPr>
        <w:t>“</w:t>
      </w:r>
      <w:r w:rsidR="005844A5" w:rsidRPr="00253AEF">
        <w:rPr>
          <w:i/>
          <w:iCs/>
          <w:color w:val="000000" w:themeColor="text1"/>
          <w:lang w:val="en-US"/>
        </w:rPr>
        <w:t>No</w:t>
      </w:r>
      <w:r w:rsidR="005844A5" w:rsidRPr="00253AEF">
        <w:rPr>
          <w:color w:val="000000" w:themeColor="text1"/>
          <w:lang w:val="en-US"/>
        </w:rPr>
        <w:t xml:space="preserve"> and </w:t>
      </w:r>
      <w:r w:rsidR="005844A5" w:rsidRPr="00253AEF">
        <w:rPr>
          <w:i/>
          <w:iCs/>
          <w:color w:val="000000" w:themeColor="text1"/>
          <w:lang w:val="en-US"/>
        </w:rPr>
        <w:t>Tampoco</w:t>
      </w:r>
      <w:r w:rsidR="005844A5" w:rsidRPr="00253AEF">
        <w:rPr>
          <w:color w:val="000000" w:themeColor="text1"/>
          <w:lang w:val="en-US"/>
        </w:rPr>
        <w:t>: a pragmatic distinction in Spanish negation</w:t>
      </w:r>
      <w:r w:rsidR="003853A8" w:rsidRPr="00253AEF">
        <w:rPr>
          <w:color w:val="000000" w:themeColor="text1"/>
          <w:lang w:val="en-US"/>
        </w:rPr>
        <w:t>”</w:t>
      </w:r>
      <w:r w:rsidR="005844A5" w:rsidRPr="00253AEF">
        <w:rPr>
          <w:color w:val="000000" w:themeColor="text1"/>
          <w:lang w:val="en-US"/>
        </w:rPr>
        <w:t xml:space="preserve">. </w:t>
      </w:r>
      <w:r w:rsidR="005844A5" w:rsidRPr="00253AEF">
        <w:rPr>
          <w:i/>
          <w:iCs/>
          <w:color w:val="000000" w:themeColor="text1"/>
          <w:lang w:val="en-US"/>
        </w:rPr>
        <w:t>Journal of Pragmatics</w:t>
      </w:r>
      <w:r w:rsidR="00D15851" w:rsidRPr="00253AEF">
        <w:rPr>
          <w:iCs/>
          <w:color w:val="000000" w:themeColor="text1"/>
          <w:lang w:val="en-US"/>
        </w:rPr>
        <w:t>,</w:t>
      </w:r>
      <w:r w:rsidR="005844A5" w:rsidRPr="00253AEF">
        <w:rPr>
          <w:color w:val="000000" w:themeColor="text1"/>
          <w:lang w:val="en-US"/>
        </w:rPr>
        <w:t xml:space="preserve"> 35</w:t>
      </w:r>
      <w:r w:rsidR="003853A8" w:rsidRPr="00253AEF">
        <w:rPr>
          <w:color w:val="000000" w:themeColor="text1"/>
          <w:lang w:val="en-US"/>
        </w:rPr>
        <w:t>,</w:t>
      </w:r>
      <w:r w:rsidR="005844A5" w:rsidRPr="00253AEF">
        <w:rPr>
          <w:color w:val="000000" w:themeColor="text1"/>
          <w:lang w:val="en-US"/>
        </w:rPr>
        <w:t xml:space="preserve"> 999-1030</w:t>
      </w:r>
      <w:r w:rsidR="00D63C99" w:rsidRPr="00253AEF">
        <w:rPr>
          <w:color w:val="000000" w:themeColor="text1"/>
          <w:lang w:val="en-US"/>
        </w:rPr>
        <w:t>.</w:t>
      </w:r>
    </w:p>
    <w:p w14:paraId="7028E4AD" w14:textId="43E8C2D6" w:rsidR="00A13A2D" w:rsidRPr="0083772D" w:rsidRDefault="00CA37B6" w:rsidP="00424438">
      <w:pPr>
        <w:spacing w:line="360" w:lineRule="auto"/>
        <w:ind w:left="709" w:hanging="709"/>
        <w:jc w:val="both"/>
        <w:rPr>
          <w:color w:val="000000" w:themeColor="text1"/>
          <w:lang w:val="en-US"/>
        </w:rPr>
      </w:pPr>
      <w:r w:rsidRPr="00253AEF">
        <w:rPr>
          <w:color w:val="000000" w:themeColor="text1"/>
          <w:lang w:val="en-US"/>
        </w:rPr>
        <w:t>Schwenter</w:t>
      </w:r>
      <w:r w:rsidR="003853A8" w:rsidRPr="00253AEF">
        <w:rPr>
          <w:color w:val="000000" w:themeColor="text1"/>
          <w:lang w:val="en-US"/>
        </w:rPr>
        <w:t xml:space="preserve">, </w:t>
      </w:r>
      <w:r>
        <w:rPr>
          <w:color w:val="000000" w:themeColor="text1"/>
          <w:lang w:val="en-US"/>
        </w:rPr>
        <w:t>S.</w:t>
      </w:r>
      <w:r w:rsidR="003853A8" w:rsidRPr="00253AEF">
        <w:rPr>
          <w:color w:val="000000" w:themeColor="text1"/>
          <w:lang w:val="en-US"/>
        </w:rPr>
        <w:t xml:space="preserve"> A</w:t>
      </w:r>
      <w:r w:rsidR="005844A5" w:rsidRPr="00253AEF">
        <w:rPr>
          <w:color w:val="000000" w:themeColor="text1"/>
          <w:lang w:val="en-US"/>
        </w:rPr>
        <w:t>.</w:t>
      </w:r>
      <w:r w:rsidR="003853A8" w:rsidRPr="00253AEF">
        <w:rPr>
          <w:color w:val="000000" w:themeColor="text1"/>
          <w:lang w:val="en-US"/>
        </w:rPr>
        <w:t xml:space="preserve"> e </w:t>
      </w:r>
      <w:r>
        <w:rPr>
          <w:color w:val="000000" w:themeColor="text1"/>
          <w:lang w:val="en-US"/>
        </w:rPr>
        <w:t>I.</w:t>
      </w:r>
      <w:r w:rsidR="003853A8" w:rsidRPr="00253AEF">
        <w:rPr>
          <w:color w:val="000000" w:themeColor="text1"/>
          <w:lang w:val="en-US"/>
        </w:rPr>
        <w:t xml:space="preserve"> </w:t>
      </w:r>
      <w:r w:rsidRPr="00253AEF">
        <w:rPr>
          <w:color w:val="000000" w:themeColor="text1"/>
          <w:lang w:val="en-US"/>
        </w:rPr>
        <w:t>Zulaica-Hernández</w:t>
      </w:r>
      <w:r>
        <w:rPr>
          <w:color w:val="000000" w:themeColor="text1"/>
          <w:lang w:val="en-US"/>
        </w:rPr>
        <w:t xml:space="preserve"> (</w:t>
      </w:r>
      <w:r w:rsidR="0026178A" w:rsidRPr="00253AEF">
        <w:rPr>
          <w:color w:val="000000" w:themeColor="text1"/>
          <w:lang w:val="en-US"/>
        </w:rPr>
        <w:t>2003</w:t>
      </w:r>
      <w:r>
        <w:rPr>
          <w:color w:val="000000" w:themeColor="text1"/>
          <w:lang w:val="en-US"/>
        </w:rPr>
        <w:t xml:space="preserve">) </w:t>
      </w:r>
      <w:r w:rsidR="002F5EB3" w:rsidRPr="00253AEF">
        <w:rPr>
          <w:color w:val="000000" w:themeColor="text1"/>
          <w:lang w:val="en-US"/>
        </w:rPr>
        <w:t>“</w:t>
      </w:r>
      <w:r w:rsidR="005844A5" w:rsidRPr="00253AEF">
        <w:rPr>
          <w:color w:val="000000" w:themeColor="text1"/>
          <w:lang w:val="en-US"/>
        </w:rPr>
        <w:t>On the contextual licensing of tampoco</w:t>
      </w:r>
      <w:r w:rsidR="002F5EB3" w:rsidRPr="00253AEF">
        <w:rPr>
          <w:color w:val="000000" w:themeColor="text1"/>
          <w:lang w:val="en-US"/>
        </w:rPr>
        <w:t>”</w:t>
      </w:r>
      <w:r w:rsidR="005844A5" w:rsidRPr="00253AEF">
        <w:rPr>
          <w:color w:val="000000" w:themeColor="text1"/>
          <w:lang w:val="en-US"/>
        </w:rPr>
        <w:t>.</w:t>
      </w:r>
      <w:r w:rsidR="002F5EB3" w:rsidRPr="00253AEF">
        <w:rPr>
          <w:color w:val="000000" w:themeColor="text1"/>
          <w:lang w:val="en-US"/>
        </w:rPr>
        <w:t xml:space="preserve"> En</w:t>
      </w:r>
      <w:r w:rsidR="005844A5" w:rsidRPr="00253AEF">
        <w:rPr>
          <w:color w:val="000000" w:themeColor="text1"/>
          <w:lang w:val="en-US"/>
        </w:rPr>
        <w:t xml:space="preserve"> </w:t>
      </w:r>
      <w:r w:rsidR="00CE40B8" w:rsidRPr="00253AEF">
        <w:rPr>
          <w:i/>
          <w:iCs/>
          <w:color w:val="000000" w:themeColor="text1"/>
          <w:lang w:val="en-US"/>
        </w:rPr>
        <w:t xml:space="preserve">Linguistic </w:t>
      </w:r>
      <w:r w:rsidR="005844A5" w:rsidRPr="00253AEF">
        <w:rPr>
          <w:i/>
          <w:iCs/>
          <w:color w:val="000000" w:themeColor="text1"/>
          <w:lang w:val="en-US"/>
        </w:rPr>
        <w:t>theory and language development in Hispanic languages</w:t>
      </w:r>
      <w:r w:rsidR="0026178A" w:rsidRPr="00253AEF">
        <w:rPr>
          <w:color w:val="000000" w:themeColor="text1"/>
          <w:lang w:val="en-US"/>
        </w:rPr>
        <w:t xml:space="preserve">. </w:t>
      </w:r>
      <w:r w:rsidR="002F5EB3" w:rsidRPr="0093259F">
        <w:rPr>
          <w:color w:val="000000" w:themeColor="text1"/>
          <w:lang w:val="en-US"/>
        </w:rPr>
        <w:t xml:space="preserve">Eds., Silvina Montrul y Francisco Ordóñez. </w:t>
      </w:r>
      <w:r w:rsidR="0026178A" w:rsidRPr="0093259F">
        <w:rPr>
          <w:color w:val="000000" w:themeColor="text1"/>
          <w:lang w:val="en-US"/>
        </w:rPr>
        <w:t>Somerville (Massachusetts): Cascadilla Press,</w:t>
      </w:r>
      <w:r w:rsidR="005844A5" w:rsidRPr="0093259F">
        <w:rPr>
          <w:color w:val="000000" w:themeColor="text1"/>
          <w:lang w:val="en-US"/>
        </w:rPr>
        <w:t xml:space="preserve"> 62</w:t>
      </w:r>
      <w:r w:rsidR="002A6BB7" w:rsidRPr="0093259F">
        <w:rPr>
          <w:color w:val="000000" w:themeColor="text1"/>
          <w:lang w:val="en-US"/>
        </w:rPr>
        <w:t>-81</w:t>
      </w:r>
      <w:r w:rsidR="005844A5" w:rsidRPr="0093259F">
        <w:rPr>
          <w:color w:val="000000" w:themeColor="text1"/>
          <w:lang w:val="en-US"/>
        </w:rPr>
        <w:t>.</w:t>
      </w:r>
    </w:p>
    <w:p w14:paraId="00F84FB4" w14:textId="03079253" w:rsidR="005828BE" w:rsidRPr="00424438" w:rsidRDefault="00B25E3E" w:rsidP="00424438">
      <w:pPr>
        <w:pStyle w:val="NormalWeb"/>
        <w:spacing w:before="0" w:beforeAutospacing="0" w:after="0" w:afterAutospacing="0" w:line="360" w:lineRule="auto"/>
        <w:ind w:left="709" w:hanging="709"/>
        <w:jc w:val="both"/>
        <w:rPr>
          <w:shd w:val="clear" w:color="auto" w:fill="FFFFFF"/>
          <w:lang w:val="en-US"/>
        </w:rPr>
      </w:pPr>
      <w:r w:rsidRPr="00424438">
        <w:rPr>
          <w:shd w:val="clear" w:color="auto" w:fill="FFFFFF"/>
          <w:lang w:val="en-US"/>
        </w:rPr>
        <w:t>Van Del Auwera</w:t>
      </w:r>
      <w:r w:rsidR="00E37FAF" w:rsidRPr="00424438">
        <w:rPr>
          <w:shd w:val="clear" w:color="auto" w:fill="FFFFFF"/>
          <w:lang w:val="en-US"/>
        </w:rPr>
        <w:t xml:space="preserve">, </w:t>
      </w:r>
      <w:r>
        <w:rPr>
          <w:shd w:val="clear" w:color="auto" w:fill="FFFFFF"/>
          <w:lang w:val="en-US"/>
        </w:rPr>
        <w:t>J.</w:t>
      </w:r>
      <w:r w:rsidR="00E37FAF" w:rsidRPr="00424438">
        <w:rPr>
          <w:shd w:val="clear" w:color="auto" w:fill="FFFFFF"/>
          <w:lang w:val="en-US"/>
        </w:rPr>
        <w:t xml:space="preserve"> y </w:t>
      </w:r>
      <w:r>
        <w:rPr>
          <w:shd w:val="clear" w:color="auto" w:fill="FFFFFF"/>
          <w:lang w:val="en-US"/>
        </w:rPr>
        <w:t>L.</w:t>
      </w:r>
      <w:r w:rsidR="005828BE" w:rsidRPr="00424438">
        <w:rPr>
          <w:shd w:val="clear" w:color="auto" w:fill="FFFFFF"/>
          <w:lang w:val="en-US"/>
        </w:rPr>
        <w:t xml:space="preserve"> </w:t>
      </w:r>
      <w:r w:rsidRPr="00424438">
        <w:rPr>
          <w:shd w:val="clear" w:color="auto" w:fill="FFFFFF"/>
          <w:lang w:val="en-US"/>
        </w:rPr>
        <w:t xml:space="preserve">Van Alsenoy </w:t>
      </w:r>
      <w:r>
        <w:rPr>
          <w:shd w:val="clear" w:color="auto" w:fill="FFFFFF"/>
          <w:lang w:val="en-US"/>
        </w:rPr>
        <w:t>(</w:t>
      </w:r>
      <w:r w:rsidR="005828BE" w:rsidRPr="00253AEF">
        <w:rPr>
          <w:shd w:val="clear" w:color="auto" w:fill="FFFFFF"/>
          <w:lang w:val="en-US"/>
        </w:rPr>
        <w:t>2016</w:t>
      </w:r>
      <w:r>
        <w:rPr>
          <w:shd w:val="clear" w:color="auto" w:fill="FFFFFF"/>
          <w:lang w:val="en-US"/>
        </w:rPr>
        <w:t xml:space="preserve">) </w:t>
      </w:r>
      <w:r w:rsidR="00E37FAF" w:rsidRPr="00253AEF">
        <w:rPr>
          <w:shd w:val="clear" w:color="auto" w:fill="FFFFFF"/>
          <w:lang w:val="en-US"/>
        </w:rPr>
        <w:t>“</w:t>
      </w:r>
      <w:r w:rsidR="005828BE" w:rsidRPr="00253AEF">
        <w:rPr>
          <w:shd w:val="clear" w:color="auto" w:fill="FFFFFF"/>
          <w:lang w:val="en-US"/>
        </w:rPr>
        <w:t>On the typology of negative concord</w:t>
      </w:r>
      <w:r w:rsidR="00E37FAF" w:rsidRPr="00253AEF">
        <w:rPr>
          <w:shd w:val="clear" w:color="auto" w:fill="FFFFFF"/>
          <w:lang w:val="en-US"/>
        </w:rPr>
        <w:t>”</w:t>
      </w:r>
      <w:r w:rsidR="005828BE" w:rsidRPr="00253AEF">
        <w:rPr>
          <w:shd w:val="clear" w:color="auto" w:fill="FFFFFF"/>
          <w:lang w:val="en-US"/>
        </w:rPr>
        <w:t xml:space="preserve">. </w:t>
      </w:r>
      <w:r w:rsidR="005828BE" w:rsidRPr="00424438">
        <w:rPr>
          <w:i/>
          <w:shd w:val="clear" w:color="auto" w:fill="FFFFFF"/>
          <w:lang w:val="en-US"/>
        </w:rPr>
        <w:t>Studies in Language</w:t>
      </w:r>
      <w:r w:rsidR="00E37FAF" w:rsidRPr="00424438">
        <w:rPr>
          <w:shd w:val="clear" w:color="auto" w:fill="FFFFFF"/>
          <w:lang w:val="en-US"/>
        </w:rPr>
        <w:t>.</w:t>
      </w:r>
      <w:r w:rsidR="005828BE" w:rsidRPr="00424438">
        <w:rPr>
          <w:shd w:val="clear" w:color="auto" w:fill="FFFFFF"/>
          <w:lang w:val="en-US"/>
        </w:rPr>
        <w:t xml:space="preserve"> 40</w:t>
      </w:r>
      <w:r w:rsidR="00E37FAF" w:rsidRPr="00424438">
        <w:rPr>
          <w:shd w:val="clear" w:color="auto" w:fill="FFFFFF"/>
          <w:lang w:val="en-US"/>
        </w:rPr>
        <w:t>,</w:t>
      </w:r>
      <w:r w:rsidR="005828BE" w:rsidRPr="00424438">
        <w:rPr>
          <w:shd w:val="clear" w:color="auto" w:fill="FFFFFF"/>
          <w:lang w:val="en-US"/>
        </w:rPr>
        <w:t xml:space="preserve"> </w:t>
      </w:r>
      <w:r w:rsidR="00E37FAF" w:rsidRPr="00424438">
        <w:rPr>
          <w:shd w:val="clear" w:color="auto" w:fill="FFFFFF"/>
          <w:lang w:val="en-US"/>
        </w:rPr>
        <w:t>3</w:t>
      </w:r>
      <w:r w:rsidR="005828BE" w:rsidRPr="00424438">
        <w:rPr>
          <w:shd w:val="clear" w:color="auto" w:fill="FFFFFF"/>
          <w:lang w:val="en-US"/>
        </w:rPr>
        <w:t>, 473-512.</w:t>
      </w:r>
    </w:p>
    <w:p w14:paraId="1A461344" w14:textId="77777777" w:rsidR="00A13A2D" w:rsidRPr="00424438" w:rsidRDefault="00A13A2D" w:rsidP="00420B70">
      <w:pPr>
        <w:spacing w:line="360" w:lineRule="auto"/>
        <w:ind w:left="708"/>
        <w:jc w:val="both"/>
        <w:rPr>
          <w:color w:val="000000" w:themeColor="text1"/>
          <w:lang w:val="en-US"/>
        </w:rPr>
      </w:pPr>
    </w:p>
    <w:sectPr w:rsidR="00A13A2D" w:rsidRPr="00424438" w:rsidSect="008C0727">
      <w:footnotePr>
        <w:numRestart w:val="eachSect"/>
      </w:footnotePr>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5289E" w14:textId="77777777" w:rsidR="003718B6" w:rsidRDefault="003718B6" w:rsidP="005253A4">
      <w:r>
        <w:separator/>
      </w:r>
    </w:p>
  </w:endnote>
  <w:endnote w:type="continuationSeparator" w:id="0">
    <w:p w14:paraId="093C023D" w14:textId="77777777" w:rsidR="003718B6" w:rsidRDefault="003718B6" w:rsidP="00525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DF37C" w14:textId="77777777" w:rsidR="00C4399F" w:rsidRDefault="00C4399F" w:rsidP="00F8278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7301812" w14:textId="77777777" w:rsidR="00C4399F" w:rsidRDefault="00C4399F" w:rsidP="00F8278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30335576"/>
      <w:docPartObj>
        <w:docPartGallery w:val="Page Numbers (Bottom of Page)"/>
        <w:docPartUnique/>
      </w:docPartObj>
    </w:sdtPr>
    <w:sdtEndPr>
      <w:rPr>
        <w:rStyle w:val="Nmerodepgina"/>
        <w:rFonts w:ascii="Times New Roman" w:hAnsi="Times New Roman" w:cs="Times New Roman"/>
        <w:sz w:val="22"/>
        <w:szCs w:val="22"/>
      </w:rPr>
    </w:sdtEndPr>
    <w:sdtContent>
      <w:p w14:paraId="40A8F336" w14:textId="22897027" w:rsidR="00C4399F" w:rsidRPr="00F8278A" w:rsidRDefault="00C4399F" w:rsidP="0019735A">
        <w:pPr>
          <w:pStyle w:val="Piedepgina"/>
          <w:framePr w:wrap="none" w:vAnchor="text" w:hAnchor="margin" w:xAlign="right" w:y="1"/>
          <w:rPr>
            <w:rStyle w:val="Nmerodepgina"/>
            <w:rFonts w:ascii="Times New Roman" w:hAnsi="Times New Roman" w:cs="Times New Roman"/>
            <w:sz w:val="22"/>
            <w:szCs w:val="22"/>
          </w:rPr>
        </w:pPr>
        <w:r w:rsidRPr="00F8278A">
          <w:rPr>
            <w:rStyle w:val="Nmerodepgina"/>
            <w:rFonts w:ascii="Times New Roman" w:hAnsi="Times New Roman" w:cs="Times New Roman"/>
            <w:sz w:val="22"/>
            <w:szCs w:val="22"/>
          </w:rPr>
          <w:fldChar w:fldCharType="begin"/>
        </w:r>
        <w:r w:rsidRPr="00F8278A">
          <w:rPr>
            <w:rStyle w:val="Nmerodepgina"/>
            <w:rFonts w:ascii="Times New Roman" w:hAnsi="Times New Roman" w:cs="Times New Roman"/>
            <w:sz w:val="22"/>
            <w:szCs w:val="22"/>
          </w:rPr>
          <w:instrText xml:space="preserve"> PAGE </w:instrText>
        </w:r>
        <w:r w:rsidRPr="00F8278A">
          <w:rPr>
            <w:rStyle w:val="Nmerodepgina"/>
            <w:rFonts w:ascii="Times New Roman" w:hAnsi="Times New Roman" w:cs="Times New Roman"/>
            <w:sz w:val="22"/>
            <w:szCs w:val="22"/>
          </w:rPr>
          <w:fldChar w:fldCharType="separate"/>
        </w:r>
        <w:r w:rsidR="00BE31A4">
          <w:rPr>
            <w:rStyle w:val="Nmerodepgina"/>
            <w:rFonts w:ascii="Times New Roman" w:hAnsi="Times New Roman" w:cs="Times New Roman"/>
            <w:noProof/>
            <w:sz w:val="22"/>
            <w:szCs w:val="22"/>
          </w:rPr>
          <w:t>3</w:t>
        </w:r>
        <w:r w:rsidRPr="00F8278A">
          <w:rPr>
            <w:rStyle w:val="Nmerodepgina"/>
            <w:rFonts w:ascii="Times New Roman" w:hAnsi="Times New Roman" w:cs="Times New Roman"/>
            <w:sz w:val="22"/>
            <w:szCs w:val="22"/>
          </w:rPr>
          <w:fldChar w:fldCharType="end"/>
        </w:r>
      </w:p>
    </w:sdtContent>
  </w:sdt>
  <w:p w14:paraId="7A88CB7D" w14:textId="7EA326A6" w:rsidR="00C4399F" w:rsidRDefault="00C4399F" w:rsidP="00F8278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477785" w14:textId="77777777" w:rsidR="003718B6" w:rsidRDefault="003718B6" w:rsidP="005253A4">
      <w:r>
        <w:separator/>
      </w:r>
    </w:p>
  </w:footnote>
  <w:footnote w:type="continuationSeparator" w:id="0">
    <w:p w14:paraId="6C7AA903" w14:textId="77777777" w:rsidR="003718B6" w:rsidRDefault="003718B6" w:rsidP="005253A4">
      <w:r>
        <w:continuationSeparator/>
      </w:r>
    </w:p>
  </w:footnote>
  <w:footnote w:id="1">
    <w:p w14:paraId="0A223E77" w14:textId="29ECCECA" w:rsidR="00C4399F" w:rsidRPr="00676CDA" w:rsidRDefault="00C4399F" w:rsidP="0010034E">
      <w:pPr>
        <w:pStyle w:val="Textonotapie"/>
        <w:jc w:val="both"/>
        <w:rPr>
          <w:rFonts w:ascii="Times New Roman" w:hAnsi="Times New Roman" w:cs="Times New Roman"/>
          <w:lang w:val="es-ES"/>
        </w:rPr>
      </w:pPr>
      <w:r>
        <w:rPr>
          <w:rStyle w:val="Refdenotaalpie"/>
        </w:rPr>
        <w:footnoteRef/>
      </w:r>
      <w:r w:rsidRPr="003C1C89">
        <w:rPr>
          <w:lang w:val="es-MX"/>
        </w:rPr>
        <w:t xml:space="preserve"> </w:t>
      </w:r>
      <w:r w:rsidRPr="00F21426">
        <w:rPr>
          <w:rFonts w:ascii="Times New Roman" w:hAnsi="Times New Roman" w:cs="Times New Roman"/>
          <w:lang w:val="es-ES"/>
        </w:rPr>
        <w:t xml:space="preserve">El presente trabajo se inscribe dentro del proyecto UJA-1380988, financiado por la Universidad de Jaén </w:t>
      </w:r>
      <w:r>
        <w:rPr>
          <w:rFonts w:ascii="Times New Roman" w:hAnsi="Times New Roman" w:cs="Times New Roman"/>
          <w:lang w:val="es-ES"/>
        </w:rPr>
        <w:t xml:space="preserve">(España) </w:t>
      </w:r>
      <w:r w:rsidRPr="00F21426">
        <w:rPr>
          <w:rFonts w:ascii="Times New Roman" w:hAnsi="Times New Roman" w:cs="Times New Roman"/>
          <w:lang w:val="es-ES"/>
        </w:rPr>
        <w:t>en el marco del Programa Operativo FEDER Andalucía 2014-2020.</w:t>
      </w:r>
    </w:p>
  </w:footnote>
  <w:footnote w:id="2">
    <w:p w14:paraId="58734BE0" w14:textId="3056C9B4" w:rsidR="00C4399F" w:rsidRPr="000749BF" w:rsidRDefault="00C4399F" w:rsidP="000749BF">
      <w:pPr>
        <w:pStyle w:val="Textonotapie"/>
        <w:jc w:val="both"/>
        <w:rPr>
          <w:rFonts w:ascii="Times New Roman" w:hAnsi="Times New Roman" w:cs="Times New Roman"/>
          <w:lang w:val="es-ES"/>
        </w:rPr>
      </w:pPr>
      <w:r w:rsidRPr="000749BF">
        <w:rPr>
          <w:rStyle w:val="Refdenotaalpie"/>
          <w:rFonts w:ascii="Times New Roman" w:hAnsi="Times New Roman" w:cs="Times New Roman"/>
        </w:rPr>
        <w:footnoteRef/>
      </w:r>
      <w:r w:rsidRPr="00856445">
        <w:rPr>
          <w:rFonts w:ascii="Times New Roman" w:hAnsi="Times New Roman" w:cs="Times New Roman"/>
          <w:lang w:val="es-MX"/>
        </w:rPr>
        <w:t xml:space="preserve"> Una </w:t>
      </w:r>
      <w:r>
        <w:rPr>
          <w:rFonts w:ascii="Times New Roman" w:hAnsi="Times New Roman" w:cs="Times New Roman"/>
          <w:lang w:val="es-ES"/>
        </w:rPr>
        <w:t xml:space="preserve">tendencia cada vez más arraigada en la teoría gramatical contemporánea pasa por considerar </w:t>
      </w:r>
      <w:r w:rsidRPr="000749BF">
        <w:rPr>
          <w:rFonts w:ascii="Times New Roman" w:hAnsi="Times New Roman" w:cs="Times New Roman"/>
          <w:lang w:val="es-ES"/>
        </w:rPr>
        <w:t xml:space="preserve">la polaridad </w:t>
      </w:r>
      <w:r>
        <w:rPr>
          <w:rFonts w:ascii="Times New Roman" w:hAnsi="Times New Roman" w:cs="Times New Roman"/>
          <w:lang w:val="es-ES"/>
        </w:rPr>
        <w:t xml:space="preserve">como una categoría semántica que </w:t>
      </w:r>
      <w:r w:rsidRPr="000749BF">
        <w:rPr>
          <w:rFonts w:ascii="Times New Roman" w:hAnsi="Times New Roman" w:cs="Times New Roman"/>
          <w:lang w:val="es-ES"/>
        </w:rPr>
        <w:t>se expresa únicamente mediante operadores gramaticales</w:t>
      </w:r>
      <w:r>
        <w:rPr>
          <w:rFonts w:ascii="Times New Roman" w:hAnsi="Times New Roman" w:cs="Times New Roman"/>
          <w:lang w:val="es-ES"/>
        </w:rPr>
        <w:t xml:space="preserve"> </w:t>
      </w:r>
      <w:r w:rsidRPr="000749BF">
        <w:rPr>
          <w:rFonts w:ascii="Times New Roman" w:hAnsi="Times New Roman" w:cs="Times New Roman"/>
          <w:lang w:val="es-ES"/>
        </w:rPr>
        <w:t>(</w:t>
      </w:r>
      <w:r>
        <w:rPr>
          <w:rFonts w:ascii="Times New Roman" w:hAnsi="Times New Roman" w:cs="Times New Roman"/>
          <w:lang w:val="es-ES"/>
        </w:rPr>
        <w:t xml:space="preserve">cf., </w:t>
      </w:r>
      <w:r w:rsidRPr="000749BF">
        <w:rPr>
          <w:rFonts w:ascii="Times New Roman" w:hAnsi="Times New Roman" w:cs="Times New Roman"/>
          <w:lang w:val="es-ES"/>
        </w:rPr>
        <w:t>por ejemplo, Hengeveld y Mackenzie 20</w:t>
      </w:r>
      <w:r>
        <w:rPr>
          <w:rFonts w:ascii="Times New Roman" w:hAnsi="Times New Roman" w:cs="Times New Roman"/>
          <w:lang w:val="es-ES"/>
        </w:rPr>
        <w:t>08: 178-181)</w:t>
      </w:r>
      <w:r w:rsidRPr="000749BF">
        <w:rPr>
          <w:rFonts w:ascii="Times New Roman" w:hAnsi="Times New Roman" w:cs="Times New Roman"/>
          <w:lang w:val="es-ES"/>
        </w:rPr>
        <w:t xml:space="preserve">. Por tanto, </w:t>
      </w:r>
      <w:r w:rsidRPr="000749BF">
        <w:rPr>
          <w:rFonts w:ascii="Times New Roman" w:hAnsi="Times New Roman" w:cs="Times New Roman"/>
          <w:i/>
          <w:lang w:val="es-ES"/>
        </w:rPr>
        <w:t>tampoco</w:t>
      </w:r>
      <w:r w:rsidRPr="000749BF">
        <w:rPr>
          <w:rFonts w:ascii="Times New Roman" w:hAnsi="Times New Roman" w:cs="Times New Roman"/>
          <w:lang w:val="es-ES"/>
        </w:rPr>
        <w:t xml:space="preserve"> sería, al igual que otras palabras negativas, una partícula gramatical y no un adverbio léxico. Atender las implicaciones de este debate </w:t>
      </w:r>
      <w:r>
        <w:rPr>
          <w:rFonts w:ascii="Times New Roman" w:hAnsi="Times New Roman" w:cs="Times New Roman"/>
          <w:lang w:val="es-ES"/>
        </w:rPr>
        <w:t>queda fuera de los intereses</w:t>
      </w:r>
      <w:r w:rsidRPr="000749BF">
        <w:rPr>
          <w:rFonts w:ascii="Times New Roman" w:hAnsi="Times New Roman" w:cs="Times New Roman"/>
          <w:lang w:val="es-ES"/>
        </w:rPr>
        <w:t xml:space="preserve"> del presente artículo. </w:t>
      </w:r>
      <w:r>
        <w:rPr>
          <w:rFonts w:ascii="Times New Roman" w:hAnsi="Times New Roman" w:cs="Times New Roman"/>
          <w:lang w:val="es-ES"/>
        </w:rPr>
        <w:t>De ahí que,</w:t>
      </w:r>
      <w:r w:rsidRPr="000749BF">
        <w:rPr>
          <w:rFonts w:ascii="Times New Roman" w:hAnsi="Times New Roman" w:cs="Times New Roman"/>
          <w:lang w:val="es-ES"/>
        </w:rPr>
        <w:t xml:space="preserve"> siquiera sea convencionalmente</w:t>
      </w:r>
      <w:r>
        <w:rPr>
          <w:rFonts w:ascii="Times New Roman" w:hAnsi="Times New Roman" w:cs="Times New Roman"/>
          <w:lang w:val="es-ES"/>
        </w:rPr>
        <w:t xml:space="preserve"> y de acuerdo con la tradición gramatical española</w:t>
      </w:r>
      <w:r w:rsidRPr="000749BF">
        <w:rPr>
          <w:rFonts w:ascii="Times New Roman" w:hAnsi="Times New Roman" w:cs="Times New Roman"/>
          <w:lang w:val="es-ES"/>
        </w:rPr>
        <w:t xml:space="preserve">, </w:t>
      </w:r>
      <w:r>
        <w:rPr>
          <w:rFonts w:ascii="Times New Roman" w:hAnsi="Times New Roman" w:cs="Times New Roman"/>
          <w:lang w:val="es-ES"/>
        </w:rPr>
        <w:t xml:space="preserve">nosotros aceptaremos aquí que </w:t>
      </w:r>
      <w:r w:rsidRPr="000749BF">
        <w:rPr>
          <w:rFonts w:ascii="Times New Roman" w:hAnsi="Times New Roman" w:cs="Times New Roman"/>
          <w:i/>
          <w:lang w:val="es-ES"/>
        </w:rPr>
        <w:t>tampoco</w:t>
      </w:r>
      <w:r w:rsidRPr="000749BF">
        <w:rPr>
          <w:rFonts w:ascii="Times New Roman" w:hAnsi="Times New Roman" w:cs="Times New Roman"/>
          <w:lang w:val="es-ES"/>
        </w:rPr>
        <w:t xml:space="preserve"> </w:t>
      </w:r>
      <w:r>
        <w:rPr>
          <w:rFonts w:ascii="Times New Roman" w:hAnsi="Times New Roman" w:cs="Times New Roman"/>
          <w:lang w:val="es-ES"/>
        </w:rPr>
        <w:t xml:space="preserve">es una palabra de naturaleza </w:t>
      </w:r>
      <w:r w:rsidRPr="000749BF">
        <w:rPr>
          <w:rFonts w:ascii="Times New Roman" w:hAnsi="Times New Roman" w:cs="Times New Roman"/>
          <w:lang w:val="es-ES"/>
        </w:rPr>
        <w:t>adverbial.</w:t>
      </w:r>
    </w:p>
  </w:footnote>
  <w:footnote w:id="3">
    <w:p w14:paraId="3EBC2882" w14:textId="0F0F5467" w:rsidR="00C4399F" w:rsidRPr="00676CDA" w:rsidRDefault="00C4399F" w:rsidP="0010034E">
      <w:pPr>
        <w:pStyle w:val="Textonotapie"/>
        <w:jc w:val="both"/>
        <w:rPr>
          <w:rFonts w:ascii="Times New Roman" w:hAnsi="Times New Roman" w:cs="Times New Roman"/>
          <w:lang w:val="es-ES"/>
        </w:rPr>
      </w:pPr>
      <w:r w:rsidRPr="00676CDA">
        <w:rPr>
          <w:rStyle w:val="Refdenotaalpie"/>
          <w:rFonts w:ascii="Times New Roman" w:hAnsi="Times New Roman" w:cs="Times New Roman"/>
        </w:rPr>
        <w:footnoteRef/>
      </w:r>
      <w:r w:rsidRPr="003C1C89">
        <w:rPr>
          <w:rFonts w:ascii="Times New Roman" w:hAnsi="Times New Roman" w:cs="Times New Roman"/>
          <w:lang w:val="es-MX"/>
        </w:rPr>
        <w:t xml:space="preserve"> Si bien </w:t>
      </w:r>
      <w:r w:rsidRPr="003C1C89">
        <w:rPr>
          <w:rFonts w:ascii="Times New Roman" w:hAnsi="Times New Roman" w:cs="Times New Roman"/>
          <w:i/>
          <w:lang w:val="es-MX"/>
        </w:rPr>
        <w:t>concordancia negativa</w:t>
      </w:r>
      <w:r w:rsidRPr="003C1C89">
        <w:rPr>
          <w:rFonts w:ascii="Times New Roman" w:hAnsi="Times New Roman" w:cs="Times New Roman"/>
          <w:lang w:val="es-MX"/>
        </w:rPr>
        <w:t xml:space="preserve"> es la denominación más frecuente </w:t>
      </w:r>
      <w:r w:rsidRPr="00676CDA">
        <w:rPr>
          <w:rFonts w:ascii="Times New Roman" w:hAnsi="Times New Roman" w:cs="Times New Roman"/>
          <w:lang w:val="es-MX"/>
        </w:rPr>
        <w:t>como correlato español de</w:t>
      </w:r>
      <w:r>
        <w:rPr>
          <w:rFonts w:ascii="Times New Roman" w:hAnsi="Times New Roman" w:cs="Times New Roman"/>
          <w:lang w:val="es-MX"/>
        </w:rPr>
        <w:t xml:space="preserve"> </w:t>
      </w:r>
      <w:r w:rsidRPr="00676CDA">
        <w:rPr>
          <w:rFonts w:ascii="Times New Roman" w:hAnsi="Times New Roman" w:cs="Times New Roman"/>
          <w:lang w:val="es-MX"/>
        </w:rPr>
        <w:t>l</w:t>
      </w:r>
      <w:r>
        <w:rPr>
          <w:rFonts w:ascii="Times New Roman" w:hAnsi="Times New Roman" w:cs="Times New Roman"/>
          <w:lang w:val="es-MX"/>
        </w:rPr>
        <w:t>a fórmula inglesa</w:t>
      </w:r>
      <w:r w:rsidRPr="00676CDA">
        <w:rPr>
          <w:rFonts w:ascii="Times New Roman" w:hAnsi="Times New Roman" w:cs="Times New Roman"/>
          <w:lang w:val="es-MX"/>
        </w:rPr>
        <w:t xml:space="preserve"> </w:t>
      </w:r>
      <w:r w:rsidRPr="00676CDA">
        <w:rPr>
          <w:rFonts w:ascii="Times New Roman" w:hAnsi="Times New Roman" w:cs="Times New Roman"/>
          <w:i/>
          <w:lang w:val="es-MX"/>
        </w:rPr>
        <w:t>negative concord</w:t>
      </w:r>
      <w:r>
        <w:rPr>
          <w:rFonts w:ascii="Times New Roman" w:hAnsi="Times New Roman" w:cs="Times New Roman"/>
          <w:lang w:val="es-MX"/>
        </w:rPr>
        <w:t xml:space="preserve">, </w:t>
      </w:r>
      <w:r w:rsidRPr="00676CDA">
        <w:rPr>
          <w:rFonts w:ascii="Times New Roman" w:hAnsi="Times New Roman" w:cs="Times New Roman"/>
          <w:lang w:val="es-MX"/>
        </w:rPr>
        <w:t xml:space="preserve">la </w:t>
      </w:r>
      <w:r w:rsidRPr="00676CDA">
        <w:rPr>
          <w:rFonts w:ascii="Times New Roman" w:hAnsi="Times New Roman" w:cs="Times New Roman"/>
          <w:i/>
          <w:lang w:val="es-MX"/>
        </w:rPr>
        <w:t>Nueva Gramática de la Lengua Española</w:t>
      </w:r>
      <w:r w:rsidRPr="00676CDA">
        <w:rPr>
          <w:rFonts w:ascii="Times New Roman" w:hAnsi="Times New Roman" w:cs="Times New Roman"/>
          <w:lang w:val="es-MX"/>
        </w:rPr>
        <w:t xml:space="preserve"> (cf. RAE y ASALE 2009: 3645)</w:t>
      </w:r>
      <w:r>
        <w:rPr>
          <w:rFonts w:ascii="Times New Roman" w:hAnsi="Times New Roman" w:cs="Times New Roman"/>
          <w:lang w:val="es-MX"/>
        </w:rPr>
        <w:t xml:space="preserve"> se inclina por </w:t>
      </w:r>
      <w:r>
        <w:rPr>
          <w:rFonts w:ascii="Times New Roman" w:hAnsi="Times New Roman" w:cs="Times New Roman"/>
          <w:i/>
          <w:lang w:val="es-MX"/>
        </w:rPr>
        <w:t>alternancia negativa</w:t>
      </w:r>
      <w:r>
        <w:rPr>
          <w:rFonts w:ascii="Times New Roman" w:hAnsi="Times New Roman" w:cs="Times New Roman"/>
          <w:lang w:val="es-MX"/>
        </w:rPr>
        <w:t xml:space="preserve">, probablemente para evitar confusiones con el término </w:t>
      </w:r>
      <w:r>
        <w:rPr>
          <w:rFonts w:ascii="Times New Roman" w:hAnsi="Times New Roman" w:cs="Times New Roman"/>
          <w:i/>
          <w:lang w:val="es-MX"/>
        </w:rPr>
        <w:t>concordancia</w:t>
      </w:r>
      <w:r>
        <w:rPr>
          <w:rFonts w:ascii="Times New Roman" w:hAnsi="Times New Roman" w:cs="Times New Roman"/>
          <w:lang w:val="es-MX"/>
        </w:rPr>
        <w:t xml:space="preserve"> en su uso habitual (inglés: </w:t>
      </w:r>
      <w:r>
        <w:rPr>
          <w:rFonts w:ascii="Times New Roman" w:hAnsi="Times New Roman" w:cs="Times New Roman"/>
          <w:i/>
          <w:lang w:val="es-MX"/>
        </w:rPr>
        <w:t>agreement</w:t>
      </w:r>
      <w:r>
        <w:rPr>
          <w:rFonts w:ascii="Times New Roman" w:hAnsi="Times New Roman" w:cs="Times New Roman"/>
          <w:lang w:val="es-MX"/>
        </w:rPr>
        <w:t>)</w:t>
      </w:r>
      <w:r w:rsidRPr="00676CDA">
        <w:rPr>
          <w:rFonts w:ascii="Times New Roman" w:hAnsi="Times New Roman" w:cs="Times New Roman"/>
          <w:lang w:val="es-MX"/>
        </w:rPr>
        <w:t>.</w:t>
      </w:r>
      <w:r>
        <w:rPr>
          <w:rFonts w:ascii="Times New Roman" w:hAnsi="Times New Roman" w:cs="Times New Roman"/>
          <w:lang w:val="es-MX"/>
        </w:rPr>
        <w:t xml:space="preserve"> </w:t>
      </w:r>
      <w:r w:rsidRPr="00676CDA">
        <w:rPr>
          <w:rFonts w:ascii="Times New Roman" w:hAnsi="Times New Roman" w:cs="Times New Roman"/>
          <w:lang w:val="es-ES"/>
        </w:rPr>
        <w:t>Van der Auwera y Van Alsenoy (2016) clasifican el español entre las lenguas dotadas de una alternancia negativa no estricta (</w:t>
      </w:r>
      <w:r w:rsidRPr="00676CDA">
        <w:rPr>
          <w:rFonts w:ascii="Times New Roman" w:hAnsi="Times New Roman" w:cs="Times New Roman"/>
          <w:i/>
          <w:lang w:val="es-ES"/>
        </w:rPr>
        <w:t>non-strict negative concord</w:t>
      </w:r>
      <w:r w:rsidRPr="00676CDA">
        <w:rPr>
          <w:rFonts w:ascii="Times New Roman" w:hAnsi="Times New Roman" w:cs="Times New Roman"/>
          <w:lang w:val="es-ES"/>
        </w:rPr>
        <w:t>), ya que l</w:t>
      </w:r>
      <w:r>
        <w:rPr>
          <w:rFonts w:ascii="Times New Roman" w:hAnsi="Times New Roman" w:cs="Times New Roman"/>
          <w:lang w:val="es-ES"/>
        </w:rPr>
        <w:t>a misma es obligatoria en cierto</w:t>
      </w:r>
      <w:r w:rsidRPr="00676CDA">
        <w:rPr>
          <w:rFonts w:ascii="Times New Roman" w:hAnsi="Times New Roman" w:cs="Times New Roman"/>
          <w:lang w:val="es-ES"/>
        </w:rPr>
        <w:t xml:space="preserve">s </w:t>
      </w:r>
      <w:r>
        <w:rPr>
          <w:rFonts w:ascii="Times New Roman" w:hAnsi="Times New Roman" w:cs="Times New Roman"/>
          <w:lang w:val="es-ES"/>
        </w:rPr>
        <w:t>patrones</w:t>
      </w:r>
      <w:r w:rsidRPr="00676CDA">
        <w:rPr>
          <w:rFonts w:ascii="Times New Roman" w:hAnsi="Times New Roman" w:cs="Times New Roman"/>
          <w:lang w:val="es-ES"/>
        </w:rPr>
        <w:t xml:space="preserve"> sintácticos, pero está ausente en otros.</w:t>
      </w:r>
    </w:p>
  </w:footnote>
  <w:footnote w:id="4">
    <w:p w14:paraId="1C76296D" w14:textId="72654FBA" w:rsidR="00C4399F" w:rsidRPr="00676CDA" w:rsidRDefault="00C4399F" w:rsidP="0010034E">
      <w:pPr>
        <w:pStyle w:val="Textonotapie"/>
        <w:jc w:val="both"/>
        <w:rPr>
          <w:rFonts w:ascii="Times New Roman" w:hAnsi="Times New Roman" w:cs="Times New Roman"/>
          <w:lang w:val="es-ES"/>
        </w:rPr>
      </w:pPr>
      <w:r w:rsidRPr="00676CDA">
        <w:rPr>
          <w:rStyle w:val="Refdenotaalpie"/>
          <w:rFonts w:ascii="Times New Roman" w:hAnsi="Times New Roman" w:cs="Times New Roman"/>
        </w:rPr>
        <w:footnoteRef/>
      </w:r>
      <w:r w:rsidRPr="00856445">
        <w:rPr>
          <w:rFonts w:ascii="Times New Roman" w:hAnsi="Times New Roman" w:cs="Times New Roman"/>
          <w:lang w:val="es-MX"/>
        </w:rPr>
        <w:t xml:space="preserve"> Prueba de ello es</w:t>
      </w:r>
      <w:r w:rsidRPr="00676CDA">
        <w:rPr>
          <w:rFonts w:ascii="Times New Roman" w:hAnsi="Times New Roman" w:cs="Times New Roman"/>
          <w:lang w:val="es-ES"/>
        </w:rPr>
        <w:t xml:space="preserve"> la primera acepción que aparece en la versión 23.5 en línea (diciembre de 2021) del </w:t>
      </w:r>
      <w:r w:rsidRPr="00676CDA">
        <w:rPr>
          <w:rFonts w:ascii="Times New Roman" w:hAnsi="Times New Roman" w:cs="Times New Roman"/>
          <w:i/>
          <w:lang w:val="es-ES"/>
        </w:rPr>
        <w:t>Diccionario de la Lengua Esp</w:t>
      </w:r>
      <w:r w:rsidRPr="008C0727">
        <w:rPr>
          <w:rFonts w:ascii="Times New Roman" w:hAnsi="Times New Roman" w:cs="Times New Roman"/>
          <w:i/>
          <w:lang w:val="es-ES"/>
        </w:rPr>
        <w:t>añola</w:t>
      </w:r>
      <w:r w:rsidRPr="008C0727">
        <w:rPr>
          <w:rFonts w:ascii="Times New Roman" w:hAnsi="Times New Roman" w:cs="Times New Roman"/>
          <w:lang w:val="es-ES"/>
        </w:rPr>
        <w:t>: “U. [= usado] para negar algo después de haberse negado otra cosa” (RAE y ASALE en línea: https://</w:t>
      </w:r>
      <w:r w:rsidRPr="00676CDA">
        <w:rPr>
          <w:rFonts w:ascii="Times New Roman" w:hAnsi="Times New Roman" w:cs="Times New Roman"/>
          <w:lang w:val="es-ES"/>
        </w:rPr>
        <w:t>dle.rae.es/tampoco?m=form).</w:t>
      </w:r>
    </w:p>
  </w:footnote>
  <w:footnote w:id="5">
    <w:p w14:paraId="6A56E4D2" w14:textId="4383FD52" w:rsidR="00C4399F" w:rsidRPr="001644A8" w:rsidRDefault="00C4399F" w:rsidP="00D34A36">
      <w:pPr>
        <w:pStyle w:val="Textonotapie"/>
        <w:jc w:val="both"/>
        <w:rPr>
          <w:rFonts w:ascii="Times New Roman" w:hAnsi="Times New Roman" w:cs="Times New Roman"/>
          <w:lang w:val="es-ES"/>
        </w:rPr>
      </w:pPr>
      <w:r w:rsidRPr="001644A8">
        <w:rPr>
          <w:rStyle w:val="Refdenotaalpie"/>
          <w:rFonts w:ascii="Times New Roman" w:hAnsi="Times New Roman" w:cs="Times New Roman"/>
        </w:rPr>
        <w:footnoteRef/>
      </w:r>
      <w:r w:rsidRPr="003C1C89">
        <w:rPr>
          <w:rFonts w:ascii="Times New Roman" w:hAnsi="Times New Roman" w:cs="Times New Roman"/>
          <w:lang w:val="es-MX"/>
        </w:rPr>
        <w:t xml:space="preserve"> </w:t>
      </w:r>
      <w:r w:rsidRPr="001644A8">
        <w:rPr>
          <w:rFonts w:ascii="Times New Roman" w:hAnsi="Times New Roman" w:cs="Times New Roman"/>
          <w:lang w:val="es-ES"/>
        </w:rPr>
        <w:t xml:space="preserve">Hasta donde hemos podido comprobar, esta segunda acepción de </w:t>
      </w:r>
      <w:r w:rsidRPr="001644A8">
        <w:rPr>
          <w:rFonts w:ascii="Times New Roman" w:hAnsi="Times New Roman" w:cs="Times New Roman"/>
          <w:i/>
          <w:lang w:val="es-ES"/>
        </w:rPr>
        <w:t>tampoco</w:t>
      </w:r>
      <w:r w:rsidRPr="001644A8">
        <w:rPr>
          <w:rFonts w:ascii="Times New Roman" w:hAnsi="Times New Roman" w:cs="Times New Roman"/>
          <w:lang w:val="es-ES"/>
        </w:rPr>
        <w:t xml:space="preserve"> se introdujo en la versión 23.2, hecha pública en diciembre de 2018.</w:t>
      </w:r>
    </w:p>
  </w:footnote>
  <w:footnote w:id="6">
    <w:p w14:paraId="31702814" w14:textId="1B9E7345" w:rsidR="00C4399F" w:rsidRPr="001F4D60" w:rsidRDefault="00C4399F" w:rsidP="004D592E">
      <w:pPr>
        <w:pStyle w:val="Textonotapie"/>
        <w:jc w:val="both"/>
        <w:rPr>
          <w:rFonts w:ascii="Times New Roman" w:hAnsi="Times New Roman" w:cs="Times New Roman"/>
          <w:lang w:val="es-ES"/>
        </w:rPr>
      </w:pPr>
      <w:r w:rsidRPr="004D592E">
        <w:rPr>
          <w:rStyle w:val="Refdenotaalpie"/>
          <w:rFonts w:ascii="Times New Roman" w:hAnsi="Times New Roman" w:cs="Times New Roman"/>
        </w:rPr>
        <w:footnoteRef/>
      </w:r>
      <w:r w:rsidRPr="003C1C89">
        <w:rPr>
          <w:rFonts w:ascii="Times New Roman" w:hAnsi="Times New Roman" w:cs="Times New Roman"/>
          <w:lang w:val="es-MX"/>
        </w:rPr>
        <w:t xml:space="preserve"> </w:t>
      </w:r>
      <w:r w:rsidRPr="00995870">
        <w:rPr>
          <w:rFonts w:ascii="Times New Roman" w:hAnsi="Times New Roman" w:cs="Times New Roman"/>
          <w:lang w:val="es-ES"/>
        </w:rPr>
        <w:t xml:space="preserve">Bosque (1980) emplea </w:t>
      </w:r>
      <w:r w:rsidRPr="00995870">
        <w:rPr>
          <w:rFonts w:ascii="Times New Roman" w:hAnsi="Times New Roman" w:cs="Times New Roman"/>
          <w:i/>
          <w:lang w:val="es-ES"/>
        </w:rPr>
        <w:t>activador negativo</w:t>
      </w:r>
      <w:r w:rsidRPr="00995870">
        <w:rPr>
          <w:rFonts w:ascii="Times New Roman" w:hAnsi="Times New Roman" w:cs="Times New Roman"/>
          <w:lang w:val="es-ES"/>
        </w:rPr>
        <w:t xml:space="preserve"> como traducción del término inglés </w:t>
      </w:r>
      <w:r w:rsidRPr="00995870">
        <w:rPr>
          <w:rFonts w:ascii="Times New Roman" w:hAnsi="Times New Roman" w:cs="Times New Roman"/>
          <w:i/>
          <w:lang w:val="es-ES"/>
        </w:rPr>
        <w:t>negative trigger</w:t>
      </w:r>
      <w:r w:rsidRPr="00995870">
        <w:rPr>
          <w:rFonts w:ascii="Times New Roman" w:hAnsi="Times New Roman" w:cs="Times New Roman"/>
          <w:lang w:val="es-ES"/>
        </w:rPr>
        <w:t>. Con p</w:t>
      </w:r>
      <w:r>
        <w:rPr>
          <w:rFonts w:ascii="Times New Roman" w:hAnsi="Times New Roman" w:cs="Times New Roman"/>
          <w:lang w:val="es-ES"/>
        </w:rPr>
        <w:t>osterioridad se ha consolidado otr</w:t>
      </w:r>
      <w:r w:rsidRPr="00995870">
        <w:rPr>
          <w:rFonts w:ascii="Times New Roman" w:hAnsi="Times New Roman" w:cs="Times New Roman"/>
          <w:lang w:val="es-ES"/>
        </w:rPr>
        <w:t>a denominación</w:t>
      </w:r>
      <w:r>
        <w:rPr>
          <w:rFonts w:ascii="Times New Roman" w:hAnsi="Times New Roman" w:cs="Times New Roman"/>
          <w:lang w:val="es-ES"/>
        </w:rPr>
        <w:t>:</w:t>
      </w:r>
      <w:r w:rsidRPr="00995870">
        <w:rPr>
          <w:rFonts w:ascii="Times New Roman" w:hAnsi="Times New Roman" w:cs="Times New Roman"/>
          <w:lang w:val="es-ES"/>
        </w:rPr>
        <w:t xml:space="preserve"> </w:t>
      </w:r>
      <w:r w:rsidRPr="00995870">
        <w:rPr>
          <w:rFonts w:ascii="Times New Roman" w:hAnsi="Times New Roman" w:cs="Times New Roman"/>
          <w:i/>
          <w:lang w:val="es-ES"/>
        </w:rPr>
        <w:t>inductor negativo</w:t>
      </w:r>
      <w:r w:rsidRPr="00995870">
        <w:rPr>
          <w:rFonts w:ascii="Times New Roman" w:hAnsi="Times New Roman" w:cs="Times New Roman"/>
          <w:lang w:val="es-ES"/>
        </w:rPr>
        <w:t xml:space="preserve"> (cf. Sánchez 1999b: 2604-2606; Fábregas y González 2019). Para Bosque (1980), el único adverbio de negación del español, en sentido estricto, es </w:t>
      </w:r>
      <w:r w:rsidRPr="00995870">
        <w:rPr>
          <w:rFonts w:ascii="Times New Roman" w:hAnsi="Times New Roman" w:cs="Times New Roman"/>
          <w:i/>
          <w:lang w:val="es-ES"/>
        </w:rPr>
        <w:t>no</w:t>
      </w:r>
      <w:r w:rsidRPr="00995870">
        <w:rPr>
          <w:rFonts w:ascii="Times New Roman" w:hAnsi="Times New Roman" w:cs="Times New Roman"/>
          <w:lang w:val="es-ES"/>
        </w:rPr>
        <w:t xml:space="preserve">, mientras que </w:t>
      </w:r>
      <w:r w:rsidRPr="00995870">
        <w:rPr>
          <w:rFonts w:ascii="Times New Roman" w:hAnsi="Times New Roman" w:cs="Times New Roman"/>
          <w:i/>
          <w:lang w:val="es-ES"/>
        </w:rPr>
        <w:t>tampoco</w:t>
      </w:r>
      <w:r w:rsidRPr="00995870">
        <w:rPr>
          <w:rFonts w:ascii="Times New Roman" w:hAnsi="Times New Roman" w:cs="Times New Roman"/>
          <w:lang w:val="es-ES"/>
        </w:rPr>
        <w:t>, al igual que otros adverbios o pronombres análogos (</w:t>
      </w:r>
      <w:r w:rsidRPr="00995870">
        <w:rPr>
          <w:rFonts w:ascii="Times New Roman" w:hAnsi="Times New Roman" w:cs="Times New Roman"/>
          <w:i/>
          <w:lang w:val="es-ES"/>
        </w:rPr>
        <w:t>jamás</w:t>
      </w:r>
      <w:r w:rsidRPr="00995870">
        <w:rPr>
          <w:rFonts w:ascii="Times New Roman" w:hAnsi="Times New Roman" w:cs="Times New Roman"/>
          <w:lang w:val="es-ES"/>
        </w:rPr>
        <w:t xml:space="preserve">, </w:t>
      </w:r>
      <w:r w:rsidRPr="00995870">
        <w:rPr>
          <w:rFonts w:ascii="Times New Roman" w:hAnsi="Times New Roman" w:cs="Times New Roman"/>
          <w:i/>
          <w:lang w:val="es-ES"/>
        </w:rPr>
        <w:t>nunca</w:t>
      </w:r>
      <w:r w:rsidRPr="00995870">
        <w:rPr>
          <w:rFonts w:ascii="Times New Roman" w:hAnsi="Times New Roman" w:cs="Times New Roman"/>
          <w:lang w:val="es-ES"/>
        </w:rPr>
        <w:t xml:space="preserve">, </w:t>
      </w:r>
      <w:r w:rsidRPr="00995870">
        <w:rPr>
          <w:rFonts w:ascii="Times New Roman" w:hAnsi="Times New Roman" w:cs="Times New Roman"/>
          <w:i/>
          <w:lang w:val="es-ES"/>
        </w:rPr>
        <w:t>ninguno</w:t>
      </w:r>
      <w:r w:rsidRPr="00995870">
        <w:rPr>
          <w:rFonts w:ascii="Times New Roman" w:hAnsi="Times New Roman" w:cs="Times New Roman"/>
          <w:lang w:val="es-ES"/>
        </w:rPr>
        <w:t xml:space="preserve">, </w:t>
      </w:r>
      <w:r w:rsidRPr="00995870">
        <w:rPr>
          <w:rFonts w:ascii="Times New Roman" w:hAnsi="Times New Roman" w:cs="Times New Roman"/>
          <w:i/>
          <w:lang w:val="es-ES"/>
        </w:rPr>
        <w:t>nad</w:t>
      </w:r>
      <w:r>
        <w:rPr>
          <w:rFonts w:ascii="Times New Roman" w:hAnsi="Times New Roman" w:cs="Times New Roman"/>
          <w:i/>
          <w:lang w:val="es-ES"/>
        </w:rPr>
        <w:t>a</w:t>
      </w:r>
      <w:r w:rsidRPr="00995870">
        <w:rPr>
          <w:rFonts w:ascii="Times New Roman" w:hAnsi="Times New Roman" w:cs="Times New Roman"/>
          <w:lang w:val="es-ES"/>
        </w:rPr>
        <w:t>, etc.), adqui</w:t>
      </w:r>
      <w:r>
        <w:rPr>
          <w:rFonts w:ascii="Times New Roman" w:hAnsi="Times New Roman" w:cs="Times New Roman"/>
          <w:lang w:val="es-ES"/>
        </w:rPr>
        <w:t>riría su</w:t>
      </w:r>
      <w:r w:rsidRPr="00995870">
        <w:rPr>
          <w:rFonts w:ascii="Times New Roman" w:hAnsi="Times New Roman" w:cs="Times New Roman"/>
          <w:lang w:val="es-ES"/>
        </w:rPr>
        <w:t xml:space="preserve"> valor negativo solo indirectamente, en calidad de TPN.</w:t>
      </w:r>
    </w:p>
  </w:footnote>
  <w:footnote w:id="7">
    <w:p w14:paraId="3DAE0086" w14:textId="2A58D01B" w:rsidR="00C4399F" w:rsidRPr="00920248" w:rsidRDefault="00C4399F" w:rsidP="00920248">
      <w:pPr>
        <w:pStyle w:val="Textonotapie"/>
        <w:jc w:val="both"/>
        <w:rPr>
          <w:rFonts w:ascii="Times New Roman" w:hAnsi="Times New Roman" w:cs="Times New Roman"/>
          <w:lang w:val="es-ES"/>
        </w:rPr>
      </w:pPr>
      <w:r w:rsidRPr="00920248">
        <w:rPr>
          <w:rStyle w:val="Refdenotaalpie"/>
          <w:rFonts w:ascii="Times New Roman" w:hAnsi="Times New Roman" w:cs="Times New Roman"/>
        </w:rPr>
        <w:footnoteRef/>
      </w:r>
      <w:r w:rsidRPr="003C1C89">
        <w:rPr>
          <w:rFonts w:ascii="Times New Roman" w:hAnsi="Times New Roman" w:cs="Times New Roman"/>
          <w:lang w:val="es-MX"/>
        </w:rPr>
        <w:t xml:space="preserve"> </w:t>
      </w:r>
      <w:r w:rsidRPr="00920248">
        <w:rPr>
          <w:rFonts w:ascii="Times New Roman" w:hAnsi="Times New Roman" w:cs="Times New Roman"/>
          <w:lang w:val="es-ES"/>
        </w:rPr>
        <w:t xml:space="preserve">Schwenter (2003: 1005 y s.) indica que, en los acercamientos anteriores, el uso </w:t>
      </w:r>
      <w:r w:rsidRPr="00A437E0">
        <w:rPr>
          <w:rFonts w:ascii="Times New Roman" w:hAnsi="Times New Roman" w:cs="Times New Roman"/>
          <w:i/>
          <w:lang w:val="es-ES"/>
        </w:rPr>
        <w:t>independiente</w:t>
      </w:r>
      <w:r w:rsidRPr="00920248">
        <w:rPr>
          <w:rFonts w:ascii="Times New Roman" w:hAnsi="Times New Roman" w:cs="Times New Roman"/>
          <w:lang w:val="es-ES"/>
        </w:rPr>
        <w:t xml:space="preserve"> había sido tratado como una mera variante contextual del uso </w:t>
      </w:r>
      <w:r w:rsidRPr="00920248">
        <w:rPr>
          <w:rFonts w:ascii="Times New Roman" w:hAnsi="Times New Roman" w:cs="Times New Roman"/>
          <w:i/>
          <w:lang w:val="es-ES"/>
        </w:rPr>
        <w:t>de diccionario</w:t>
      </w:r>
      <w:r w:rsidRPr="00920248">
        <w:rPr>
          <w:rFonts w:ascii="Times New Roman" w:hAnsi="Times New Roman" w:cs="Times New Roman"/>
          <w:lang w:val="es-ES"/>
        </w:rPr>
        <w:t>.</w:t>
      </w:r>
    </w:p>
  </w:footnote>
  <w:footnote w:id="8">
    <w:p w14:paraId="7AE79DB4" w14:textId="6B11E93F" w:rsidR="00C4399F" w:rsidRPr="00430B94" w:rsidRDefault="00C4399F" w:rsidP="00430B94">
      <w:pPr>
        <w:pStyle w:val="Textonotapie"/>
        <w:jc w:val="both"/>
        <w:rPr>
          <w:rFonts w:ascii="Times New Roman" w:hAnsi="Times New Roman" w:cs="Times New Roman"/>
          <w:lang w:val="es-ES"/>
        </w:rPr>
      </w:pPr>
      <w:r w:rsidRPr="00430B94">
        <w:rPr>
          <w:rStyle w:val="Refdenotaalpie"/>
          <w:rFonts w:ascii="Times New Roman" w:hAnsi="Times New Roman" w:cs="Times New Roman"/>
        </w:rPr>
        <w:footnoteRef/>
      </w:r>
      <w:r w:rsidRPr="003C1C89">
        <w:rPr>
          <w:rFonts w:ascii="Times New Roman" w:hAnsi="Times New Roman" w:cs="Times New Roman"/>
          <w:lang w:val="es-MX"/>
        </w:rPr>
        <w:t xml:space="preserve"> </w:t>
      </w:r>
      <w:r w:rsidRPr="00430B94">
        <w:rPr>
          <w:rFonts w:ascii="Times New Roman" w:hAnsi="Times New Roman" w:cs="Times New Roman"/>
          <w:lang w:val="es-ES"/>
        </w:rPr>
        <w:t xml:space="preserve">Ya Kovacci (1999: 770) puso de relieve que, en ocasiones, </w:t>
      </w:r>
      <w:r w:rsidRPr="00430B94">
        <w:rPr>
          <w:rFonts w:ascii="Times New Roman" w:hAnsi="Times New Roman" w:cs="Times New Roman"/>
          <w:i/>
          <w:lang w:val="es-ES"/>
        </w:rPr>
        <w:t>tampoco</w:t>
      </w:r>
      <w:r w:rsidRPr="00430B94">
        <w:rPr>
          <w:rFonts w:ascii="Times New Roman" w:hAnsi="Times New Roman" w:cs="Times New Roman"/>
          <w:lang w:val="es-ES"/>
        </w:rPr>
        <w:t xml:space="preserve"> aparece sin una negación explícita previa. Ahora bien, dicha posibilidad </w:t>
      </w:r>
      <w:r>
        <w:rPr>
          <w:rFonts w:ascii="Times New Roman" w:hAnsi="Times New Roman" w:cs="Times New Roman"/>
          <w:lang w:val="es-ES"/>
        </w:rPr>
        <w:t xml:space="preserve">quedaba restringida </w:t>
      </w:r>
      <w:r w:rsidRPr="00430B94">
        <w:rPr>
          <w:rFonts w:ascii="Times New Roman" w:hAnsi="Times New Roman" w:cs="Times New Roman"/>
          <w:lang w:val="es-ES"/>
        </w:rPr>
        <w:t xml:space="preserve">a ciertas estructuras con sentido comparativo, como las condicionales de equiparación. Por tanto, </w:t>
      </w:r>
      <w:r>
        <w:rPr>
          <w:rFonts w:ascii="Times New Roman" w:hAnsi="Times New Roman" w:cs="Times New Roman"/>
          <w:lang w:val="es-ES"/>
        </w:rPr>
        <w:t xml:space="preserve">esta autora </w:t>
      </w:r>
      <w:r w:rsidRPr="00430B94">
        <w:rPr>
          <w:rFonts w:ascii="Times New Roman" w:hAnsi="Times New Roman" w:cs="Times New Roman"/>
          <w:lang w:val="es-ES"/>
        </w:rPr>
        <w:t>entendía que se trataba de un hecho condicionado sintácticamente. Por su parte, Schwenter y Zulaica-Hernández (2003) y Schwenter (2003) postulan que se trata de un condicionamiento e</w:t>
      </w:r>
      <w:r>
        <w:rPr>
          <w:rFonts w:ascii="Times New Roman" w:hAnsi="Times New Roman" w:cs="Times New Roman"/>
          <w:lang w:val="es-ES"/>
        </w:rPr>
        <w:t>sencialmente</w:t>
      </w:r>
      <w:r w:rsidRPr="00430B94">
        <w:rPr>
          <w:rFonts w:ascii="Times New Roman" w:hAnsi="Times New Roman" w:cs="Times New Roman"/>
          <w:lang w:val="es-ES"/>
        </w:rPr>
        <w:t xml:space="preserve"> pragmático, ligado a la estructura argumentativa del discurso.</w:t>
      </w:r>
    </w:p>
  </w:footnote>
  <w:footnote w:id="9">
    <w:p w14:paraId="7BC41C6D" w14:textId="24D90E98" w:rsidR="00C4399F" w:rsidRPr="00430B94" w:rsidRDefault="00C4399F" w:rsidP="00430B94">
      <w:pPr>
        <w:pStyle w:val="Textonotapie"/>
        <w:jc w:val="both"/>
        <w:rPr>
          <w:rFonts w:ascii="Times New Roman" w:hAnsi="Times New Roman" w:cs="Times New Roman"/>
          <w:lang w:val="es-ES"/>
        </w:rPr>
      </w:pPr>
      <w:r w:rsidRPr="00430B94">
        <w:rPr>
          <w:rStyle w:val="Refdenotaalpie"/>
          <w:rFonts w:ascii="Times New Roman" w:hAnsi="Times New Roman" w:cs="Times New Roman"/>
        </w:rPr>
        <w:footnoteRef/>
      </w:r>
      <w:r w:rsidRPr="003C1C89">
        <w:rPr>
          <w:rFonts w:ascii="Times New Roman" w:hAnsi="Times New Roman" w:cs="Times New Roman"/>
          <w:lang w:val="es-MX"/>
        </w:rPr>
        <w:t xml:space="preserve"> </w:t>
      </w:r>
      <w:r w:rsidRPr="00430B94">
        <w:rPr>
          <w:rFonts w:ascii="Times New Roman" w:hAnsi="Times New Roman" w:cs="Times New Roman"/>
          <w:lang w:val="es-ES"/>
        </w:rPr>
        <w:t xml:space="preserve">Estas siglas corresponden a </w:t>
      </w:r>
      <w:r w:rsidRPr="00430B94">
        <w:rPr>
          <w:rFonts w:ascii="Times New Roman" w:hAnsi="Times New Roman" w:cs="Times New Roman"/>
          <w:i/>
          <w:lang w:val="es-ES"/>
        </w:rPr>
        <w:t>Ohio State University</w:t>
      </w:r>
      <w:r w:rsidRPr="00430B94">
        <w:rPr>
          <w:rFonts w:ascii="Times New Roman" w:hAnsi="Times New Roman" w:cs="Times New Roman"/>
          <w:lang w:val="es-ES"/>
        </w:rPr>
        <w:t>.</w:t>
      </w:r>
    </w:p>
  </w:footnote>
  <w:footnote w:id="10">
    <w:p w14:paraId="1E0C8D94" w14:textId="77777777" w:rsidR="00C4399F" w:rsidRPr="00430B94" w:rsidRDefault="00C4399F" w:rsidP="004E146E">
      <w:pPr>
        <w:pStyle w:val="NormalWeb"/>
        <w:spacing w:before="0" w:beforeAutospacing="0" w:after="0" w:afterAutospacing="0"/>
        <w:jc w:val="both"/>
        <w:rPr>
          <w:sz w:val="20"/>
          <w:szCs w:val="20"/>
          <w:lang w:val="es-ES"/>
        </w:rPr>
      </w:pPr>
      <w:r w:rsidRPr="00430B94">
        <w:rPr>
          <w:rStyle w:val="Refdenotaalpie"/>
          <w:sz w:val="20"/>
          <w:szCs w:val="20"/>
        </w:rPr>
        <w:footnoteRef/>
      </w:r>
      <w:r w:rsidRPr="00430B94">
        <w:rPr>
          <w:sz w:val="20"/>
          <w:szCs w:val="20"/>
        </w:rPr>
        <w:t xml:space="preserve"> Conviene precisar que este empleo del término </w:t>
      </w:r>
      <w:r w:rsidRPr="00430B94">
        <w:rPr>
          <w:i/>
          <w:sz w:val="20"/>
          <w:szCs w:val="20"/>
        </w:rPr>
        <w:t>modalidad deóntica</w:t>
      </w:r>
      <w:r w:rsidRPr="00430B94">
        <w:rPr>
          <w:sz w:val="20"/>
          <w:szCs w:val="20"/>
        </w:rPr>
        <w:t>, que procede de Martín Zorraquino y Portolés (1999</w:t>
      </w:r>
      <w:r>
        <w:rPr>
          <w:sz w:val="20"/>
          <w:szCs w:val="20"/>
        </w:rPr>
        <w:t>: 4161-4171</w:t>
      </w:r>
      <w:r w:rsidRPr="00430B94">
        <w:rPr>
          <w:sz w:val="20"/>
          <w:szCs w:val="20"/>
        </w:rPr>
        <w:t xml:space="preserve">), difiere sensiblemente del que </w:t>
      </w:r>
      <w:r>
        <w:rPr>
          <w:sz w:val="20"/>
          <w:szCs w:val="20"/>
        </w:rPr>
        <w:t>se constata</w:t>
      </w:r>
      <w:r w:rsidRPr="00430B94">
        <w:rPr>
          <w:sz w:val="20"/>
          <w:szCs w:val="20"/>
        </w:rPr>
        <w:t xml:space="preserve"> en la bibliografía sobre semántica lingüística, donde se circunscribe a las nociones de obligación y permisión (cf. Lyons 1977: 754-761).</w:t>
      </w:r>
    </w:p>
  </w:footnote>
  <w:footnote w:id="11">
    <w:p w14:paraId="2D34FD19" w14:textId="750AF57E" w:rsidR="00C4399F" w:rsidRPr="00FA58CE" w:rsidRDefault="00C4399F" w:rsidP="00430B94">
      <w:pPr>
        <w:pStyle w:val="NormalWeb"/>
        <w:spacing w:before="0" w:beforeAutospacing="0" w:after="0" w:afterAutospacing="0"/>
        <w:jc w:val="both"/>
        <w:rPr>
          <w:sz w:val="20"/>
          <w:szCs w:val="20"/>
        </w:rPr>
      </w:pPr>
      <w:r w:rsidRPr="00430B94">
        <w:rPr>
          <w:rStyle w:val="Refdenotaalpie"/>
          <w:sz w:val="20"/>
          <w:szCs w:val="20"/>
        </w:rPr>
        <w:footnoteRef/>
      </w:r>
      <w:r w:rsidRPr="00430B94">
        <w:rPr>
          <w:sz w:val="20"/>
          <w:szCs w:val="20"/>
        </w:rPr>
        <w:t xml:space="preserve"> </w:t>
      </w:r>
      <w:r>
        <w:rPr>
          <w:sz w:val="20"/>
          <w:szCs w:val="20"/>
        </w:rPr>
        <w:t>En el marco teórico de la epistémica interaccional, que es el que maneja esta autora, la</w:t>
      </w:r>
      <w:r w:rsidRPr="00430B94">
        <w:rPr>
          <w:sz w:val="20"/>
          <w:szCs w:val="20"/>
        </w:rPr>
        <w:t xml:space="preserve"> intersubjetividad </w:t>
      </w:r>
      <w:r>
        <w:rPr>
          <w:sz w:val="20"/>
          <w:szCs w:val="20"/>
        </w:rPr>
        <w:t xml:space="preserve">es entendida como </w:t>
      </w:r>
      <w:r w:rsidRPr="00430B94">
        <w:rPr>
          <w:sz w:val="20"/>
          <w:szCs w:val="20"/>
        </w:rPr>
        <w:t>la expresión explícita de la atención del hablante hacia el destinatario</w:t>
      </w:r>
      <w:r>
        <w:rPr>
          <w:sz w:val="20"/>
          <w:szCs w:val="20"/>
        </w:rPr>
        <w:t>,</w:t>
      </w:r>
      <w:r w:rsidRPr="00430B94">
        <w:rPr>
          <w:sz w:val="20"/>
          <w:szCs w:val="20"/>
        </w:rPr>
        <w:t xml:space="preserve"> tanto en </w:t>
      </w:r>
      <w:r>
        <w:rPr>
          <w:sz w:val="20"/>
          <w:szCs w:val="20"/>
        </w:rPr>
        <w:t>la</w:t>
      </w:r>
      <w:r w:rsidRPr="00430B94">
        <w:rPr>
          <w:sz w:val="20"/>
          <w:szCs w:val="20"/>
        </w:rPr>
        <w:t xml:space="preserve"> modulación d</w:t>
      </w:r>
      <w:r>
        <w:rPr>
          <w:sz w:val="20"/>
          <w:szCs w:val="20"/>
        </w:rPr>
        <w:t>e las actitudes hacia lo dicho</w:t>
      </w:r>
      <w:r w:rsidRPr="00430B94">
        <w:rPr>
          <w:sz w:val="20"/>
          <w:szCs w:val="20"/>
        </w:rPr>
        <w:t xml:space="preserve"> como en </w:t>
      </w:r>
      <w:r>
        <w:rPr>
          <w:sz w:val="20"/>
          <w:szCs w:val="20"/>
        </w:rPr>
        <w:t>la</w:t>
      </w:r>
      <w:r w:rsidRPr="00430B94">
        <w:rPr>
          <w:sz w:val="20"/>
          <w:szCs w:val="20"/>
        </w:rPr>
        <w:t xml:space="preserve"> modulación</w:t>
      </w:r>
      <w:r>
        <w:rPr>
          <w:sz w:val="20"/>
          <w:szCs w:val="20"/>
        </w:rPr>
        <w:t xml:space="preserve"> de las necesidades de imagen social.</w:t>
      </w:r>
    </w:p>
  </w:footnote>
  <w:footnote w:id="12">
    <w:p w14:paraId="511FBFDE" w14:textId="71F2120C" w:rsidR="00C4399F" w:rsidRPr="003124EA" w:rsidRDefault="00C4399F" w:rsidP="003124EA">
      <w:pPr>
        <w:pStyle w:val="Textonotapie"/>
        <w:jc w:val="both"/>
        <w:rPr>
          <w:rFonts w:ascii="Times New Roman" w:hAnsi="Times New Roman" w:cs="Times New Roman"/>
          <w:lang w:val="es-ES"/>
        </w:rPr>
      </w:pPr>
      <w:r w:rsidRPr="003124EA">
        <w:rPr>
          <w:rStyle w:val="Refdenotaalpie"/>
          <w:rFonts w:ascii="Times New Roman" w:hAnsi="Times New Roman" w:cs="Times New Roman"/>
        </w:rPr>
        <w:footnoteRef/>
      </w:r>
      <w:r w:rsidRPr="003C1C89">
        <w:rPr>
          <w:rFonts w:ascii="Times New Roman" w:hAnsi="Times New Roman" w:cs="Times New Roman"/>
          <w:lang w:val="es-MX"/>
        </w:rPr>
        <w:t xml:space="preserve"> </w:t>
      </w:r>
      <w:r w:rsidRPr="003124EA">
        <w:rPr>
          <w:rFonts w:ascii="Times New Roman" w:hAnsi="Times New Roman" w:cs="Times New Roman"/>
          <w:lang w:val="es-ES"/>
        </w:rPr>
        <w:t xml:space="preserve">La denominación elegida por Schwenter (2003) </w:t>
      </w:r>
      <w:r>
        <w:rPr>
          <w:rFonts w:ascii="Times New Roman" w:hAnsi="Times New Roman" w:cs="Times New Roman"/>
          <w:lang w:val="es-ES"/>
        </w:rPr>
        <w:t>resultaba admisible</w:t>
      </w:r>
      <w:r w:rsidRPr="003124EA">
        <w:rPr>
          <w:rFonts w:ascii="Times New Roman" w:hAnsi="Times New Roman" w:cs="Times New Roman"/>
          <w:lang w:val="es-ES"/>
        </w:rPr>
        <w:t xml:space="preserve"> en su origen, cuando los principales diccionarios y gramáticas de referencia del español reconocían solamente este uso aditivo. En el momento actual, en cambio, </w:t>
      </w:r>
      <w:r>
        <w:rPr>
          <w:rFonts w:ascii="Times New Roman" w:hAnsi="Times New Roman" w:cs="Times New Roman"/>
          <w:lang w:val="es-ES"/>
        </w:rPr>
        <w:t>carece de justificación</w:t>
      </w:r>
      <w:r w:rsidRPr="003124EA">
        <w:rPr>
          <w:rFonts w:ascii="Times New Roman" w:hAnsi="Times New Roman" w:cs="Times New Roman"/>
          <w:lang w:val="es-ES"/>
        </w:rPr>
        <w:t>.</w:t>
      </w:r>
    </w:p>
  </w:footnote>
  <w:footnote w:id="13">
    <w:p w14:paraId="032770AD" w14:textId="6CC319F6" w:rsidR="00C4399F" w:rsidRPr="00381487" w:rsidRDefault="00C4399F" w:rsidP="00381487">
      <w:pPr>
        <w:pStyle w:val="Textonotapie"/>
        <w:jc w:val="both"/>
        <w:rPr>
          <w:rFonts w:ascii="Times New Roman" w:hAnsi="Times New Roman" w:cs="Times New Roman"/>
          <w:lang w:val="es-ES"/>
        </w:rPr>
      </w:pPr>
      <w:r w:rsidRPr="00381487">
        <w:rPr>
          <w:rStyle w:val="Refdenotaalpie"/>
          <w:rFonts w:ascii="Times New Roman" w:hAnsi="Times New Roman" w:cs="Times New Roman"/>
        </w:rPr>
        <w:footnoteRef/>
      </w:r>
      <w:r w:rsidRPr="003C1C89">
        <w:rPr>
          <w:rFonts w:ascii="Times New Roman" w:hAnsi="Times New Roman" w:cs="Times New Roman"/>
          <w:lang w:val="es-MX"/>
        </w:rPr>
        <w:t xml:space="preserve"> </w:t>
      </w:r>
      <w:r w:rsidRPr="00381487">
        <w:rPr>
          <w:rFonts w:ascii="Times New Roman" w:hAnsi="Times New Roman" w:cs="Times New Roman"/>
          <w:lang w:val="es-ES"/>
        </w:rPr>
        <w:t xml:space="preserve">Esta última situación </w:t>
      </w:r>
      <w:r>
        <w:rPr>
          <w:rFonts w:ascii="Times New Roman" w:hAnsi="Times New Roman" w:cs="Times New Roman"/>
          <w:lang w:val="es-ES"/>
        </w:rPr>
        <w:t>se asemeja a</w:t>
      </w:r>
      <w:r w:rsidRPr="00381487">
        <w:rPr>
          <w:rFonts w:ascii="Times New Roman" w:hAnsi="Times New Roman" w:cs="Times New Roman"/>
          <w:lang w:val="es-ES"/>
        </w:rPr>
        <w:t xml:space="preserve"> la función de monitorización identificada por Mariottini (2010: 144) al menos </w:t>
      </w:r>
      <w:r>
        <w:rPr>
          <w:rFonts w:ascii="Times New Roman" w:hAnsi="Times New Roman" w:cs="Times New Roman"/>
          <w:lang w:val="es-ES"/>
        </w:rPr>
        <w:t>en su formulación polifónica, toda vez que el contenido proposicional desautorizado se atribuye a una voz ajena al emisor.</w:t>
      </w:r>
    </w:p>
  </w:footnote>
  <w:footnote w:id="14">
    <w:p w14:paraId="404E2AA0" w14:textId="3145FC8C" w:rsidR="00C4399F" w:rsidRPr="00690667" w:rsidRDefault="00C4399F" w:rsidP="00522674">
      <w:pPr>
        <w:pStyle w:val="Textonotapie"/>
        <w:jc w:val="both"/>
        <w:rPr>
          <w:rFonts w:ascii="Times New Roman" w:hAnsi="Times New Roman" w:cs="Times New Roman"/>
          <w:lang w:val="es-ES"/>
        </w:rPr>
      </w:pPr>
      <w:r w:rsidRPr="00522674">
        <w:rPr>
          <w:rStyle w:val="Refdenotaalpie"/>
          <w:rFonts w:ascii="Times New Roman" w:hAnsi="Times New Roman" w:cs="Times New Roman"/>
        </w:rPr>
        <w:footnoteRef/>
      </w:r>
      <w:r w:rsidRPr="003C1C89">
        <w:rPr>
          <w:rFonts w:ascii="Times New Roman" w:hAnsi="Times New Roman" w:cs="Times New Roman"/>
          <w:lang w:val="es-MX"/>
        </w:rPr>
        <w:t xml:space="preserve"> </w:t>
      </w:r>
      <w:r w:rsidRPr="00522674">
        <w:rPr>
          <w:rFonts w:ascii="Times New Roman" w:hAnsi="Times New Roman" w:cs="Times New Roman"/>
          <w:lang w:val="es-ES"/>
        </w:rPr>
        <w:t>Por supuesto, hay que diferenciar esta locu</w:t>
      </w:r>
      <w:r>
        <w:rPr>
          <w:rFonts w:ascii="Times New Roman" w:hAnsi="Times New Roman" w:cs="Times New Roman"/>
          <w:lang w:val="es-ES"/>
        </w:rPr>
        <w:t>ción negativa escalar de aquella</w:t>
      </w:r>
      <w:r w:rsidRPr="00522674">
        <w:rPr>
          <w:rFonts w:ascii="Times New Roman" w:hAnsi="Times New Roman" w:cs="Times New Roman"/>
          <w:lang w:val="es-ES"/>
        </w:rPr>
        <w:t xml:space="preserve">s </w:t>
      </w:r>
      <w:r>
        <w:rPr>
          <w:rFonts w:ascii="Times New Roman" w:hAnsi="Times New Roman" w:cs="Times New Roman"/>
          <w:lang w:val="es-ES"/>
        </w:rPr>
        <w:t xml:space="preserve">ocasiones en las que las palabras </w:t>
      </w:r>
      <w:r>
        <w:rPr>
          <w:rFonts w:ascii="Times New Roman" w:hAnsi="Times New Roman" w:cs="Times New Roman"/>
          <w:i/>
          <w:lang w:val="es-ES"/>
        </w:rPr>
        <w:t>ni</w:t>
      </w:r>
      <w:r>
        <w:rPr>
          <w:rFonts w:ascii="Times New Roman" w:hAnsi="Times New Roman" w:cs="Times New Roman"/>
          <w:lang w:val="es-ES"/>
        </w:rPr>
        <w:t xml:space="preserve"> y </w:t>
      </w:r>
      <w:r>
        <w:rPr>
          <w:rFonts w:ascii="Times New Roman" w:hAnsi="Times New Roman" w:cs="Times New Roman"/>
          <w:i/>
          <w:lang w:val="es-ES"/>
        </w:rPr>
        <w:t>tampoco</w:t>
      </w:r>
      <w:r>
        <w:rPr>
          <w:rFonts w:ascii="Times New Roman" w:hAnsi="Times New Roman" w:cs="Times New Roman"/>
          <w:lang w:val="es-ES"/>
        </w:rPr>
        <w:t xml:space="preserve"> son colindantes, pero desempeñan cada una su propia función: </w:t>
      </w:r>
      <w:r>
        <w:rPr>
          <w:rFonts w:ascii="Times New Roman" w:hAnsi="Times New Roman" w:cs="Times New Roman"/>
          <w:i/>
          <w:lang w:val="es-ES"/>
        </w:rPr>
        <w:t>ni</w:t>
      </w:r>
      <w:r>
        <w:rPr>
          <w:rFonts w:ascii="Times New Roman" w:hAnsi="Times New Roman" w:cs="Times New Roman"/>
          <w:lang w:val="es-ES"/>
        </w:rPr>
        <w:t xml:space="preserve"> como conjunción que coordina copulativamente los dos constituyentes implicados en la secuencia y </w:t>
      </w:r>
      <w:r>
        <w:rPr>
          <w:rFonts w:ascii="Times New Roman" w:hAnsi="Times New Roman" w:cs="Times New Roman"/>
          <w:i/>
          <w:lang w:val="es-ES"/>
        </w:rPr>
        <w:t>tampoco</w:t>
      </w:r>
      <w:r>
        <w:rPr>
          <w:rFonts w:ascii="Times New Roman" w:hAnsi="Times New Roman" w:cs="Times New Roman"/>
          <w:lang w:val="es-ES"/>
        </w:rPr>
        <w:t xml:space="preserve"> como adverbio que niega aditivamente el segundo de ellos. Como ya percibió en su día Bello ([1847] 1981: 671), es</w:t>
      </w:r>
      <w:r w:rsidR="00476CAE">
        <w:rPr>
          <w:rFonts w:ascii="Times New Roman" w:hAnsi="Times New Roman" w:cs="Times New Roman"/>
          <w:lang w:val="es-ES"/>
        </w:rPr>
        <w:t>ta concatenación</w:t>
      </w:r>
      <w:r>
        <w:rPr>
          <w:rFonts w:ascii="Times New Roman" w:hAnsi="Times New Roman" w:cs="Times New Roman"/>
          <w:lang w:val="es-ES"/>
        </w:rPr>
        <w:t xml:space="preserve"> </w:t>
      </w:r>
      <w:r w:rsidR="00476CAE">
        <w:rPr>
          <w:rFonts w:ascii="Times New Roman" w:hAnsi="Times New Roman" w:cs="Times New Roman"/>
          <w:lang w:val="es-ES"/>
        </w:rPr>
        <w:t>de negaciones refuérzala polaridad negativa</w:t>
      </w:r>
      <w:r>
        <w:rPr>
          <w:rFonts w:ascii="Times New Roman" w:hAnsi="Times New Roman" w:cs="Times New Roman"/>
          <w:lang w:val="es-ES"/>
        </w:rPr>
        <w:t>, confiriéndole un mayor énfasis</w:t>
      </w:r>
      <w:r w:rsidR="00476CAE">
        <w:rPr>
          <w:rFonts w:ascii="Times New Roman" w:hAnsi="Times New Roman" w:cs="Times New Roman"/>
          <w:lang w:val="es-ES"/>
        </w:rPr>
        <w:t>. Por tanto, no merece ser tildada de pleonasmo</w:t>
      </w:r>
      <w:r>
        <w:rPr>
          <w:rFonts w:ascii="Times New Roman" w:hAnsi="Times New Roman" w:cs="Times New Roman"/>
          <w:lang w:val="es-ES"/>
        </w:rPr>
        <w:t xml:space="preserve">. De todos modos, dicho énfasis no se encuentra convencionalizado ni entraña una posición máxima en la escala argumentativa, que es lo que singulariza el uso escalar de </w:t>
      </w:r>
      <w:r>
        <w:rPr>
          <w:rFonts w:ascii="Times New Roman" w:hAnsi="Times New Roman" w:cs="Times New Roman"/>
          <w:i/>
          <w:lang w:val="es-ES"/>
        </w:rPr>
        <w:t>ni tampoco</w:t>
      </w:r>
      <w:r>
        <w:rPr>
          <w:rFonts w:ascii="Times New Roman" w:hAnsi="Times New Roman" w:cs="Times New Roman"/>
          <w:lang w:val="es-ES"/>
        </w:rPr>
        <w:t xml:space="preserve"> al que nos estamos refiriendo ahora.</w:t>
      </w:r>
    </w:p>
  </w:footnote>
  <w:footnote w:id="15">
    <w:p w14:paraId="7268274F" w14:textId="0862570C" w:rsidR="00C4399F" w:rsidRPr="00F75EF4" w:rsidRDefault="00C4399F" w:rsidP="00D844CB">
      <w:pPr>
        <w:pStyle w:val="Textonotapie"/>
        <w:jc w:val="both"/>
        <w:rPr>
          <w:rFonts w:ascii="Times New Roman" w:hAnsi="Times New Roman" w:cs="Times New Roman"/>
          <w:lang w:val="es-ES"/>
        </w:rPr>
      </w:pPr>
      <w:r w:rsidRPr="00606AFC">
        <w:rPr>
          <w:rStyle w:val="Refdenotaalpie"/>
          <w:rFonts w:ascii="Times New Roman" w:hAnsi="Times New Roman" w:cs="Times New Roman"/>
        </w:rPr>
        <w:footnoteRef/>
      </w:r>
      <w:r w:rsidRPr="004E09D3">
        <w:rPr>
          <w:rFonts w:ascii="Times New Roman" w:hAnsi="Times New Roman" w:cs="Times New Roman"/>
          <w:lang w:val="es-MX"/>
        </w:rPr>
        <w:t xml:space="preserve"> </w:t>
      </w:r>
      <w:r>
        <w:rPr>
          <w:rFonts w:ascii="Times New Roman" w:hAnsi="Times New Roman" w:cs="Times New Roman"/>
          <w:lang w:val="es-ES"/>
        </w:rPr>
        <w:t>Disponibles gratuitamente en</w:t>
      </w:r>
      <w:r w:rsidRPr="00606AFC">
        <w:rPr>
          <w:rFonts w:ascii="Times New Roman" w:hAnsi="Times New Roman" w:cs="Times New Roman"/>
          <w:lang w:val="es-ES"/>
        </w:rPr>
        <w:t xml:space="preserve">: </w:t>
      </w:r>
      <w:hyperlink r:id="rId1" w:history="1">
        <w:r w:rsidRPr="00606AFC">
          <w:rPr>
            <w:rStyle w:val="Hipervnculo"/>
            <w:rFonts w:ascii="Times New Roman" w:hAnsi="Times New Roman" w:cs="Times New Roman"/>
            <w:lang w:val="es-ES"/>
          </w:rPr>
          <w:t>https://preseea.linguas.net/Corpus.aspx</w:t>
        </w:r>
      </w:hyperlink>
      <w:r w:rsidRPr="00606AFC">
        <w:rPr>
          <w:rFonts w:ascii="Times New Roman" w:hAnsi="Times New Roman" w:cs="Times New Roman"/>
          <w:lang w:val="es-ES"/>
        </w:rPr>
        <w:t>.</w:t>
      </w:r>
      <w:r>
        <w:rPr>
          <w:rFonts w:ascii="Times New Roman" w:hAnsi="Times New Roman" w:cs="Times New Roman"/>
          <w:lang w:val="es-ES"/>
        </w:rPr>
        <w:t xml:space="preserve"> Respetamos la transcripción original a la hora de reproducir los ejemplos, sin más modificación que poner la voz </w:t>
      </w:r>
      <w:r>
        <w:rPr>
          <w:rFonts w:ascii="Times New Roman" w:hAnsi="Times New Roman" w:cs="Times New Roman"/>
          <w:i/>
          <w:lang w:val="es-ES"/>
        </w:rPr>
        <w:t>tampoco</w:t>
      </w:r>
      <w:r>
        <w:rPr>
          <w:rFonts w:ascii="Times New Roman" w:hAnsi="Times New Roman" w:cs="Times New Roman"/>
          <w:lang w:val="es-ES"/>
        </w:rPr>
        <w:t xml:space="preserve"> en cursiva.</w:t>
      </w:r>
    </w:p>
  </w:footnote>
  <w:footnote w:id="16">
    <w:p w14:paraId="774B7C48" w14:textId="6576C4CA" w:rsidR="00C4399F" w:rsidRPr="008B0119" w:rsidRDefault="00C4399F" w:rsidP="00705D85">
      <w:pPr>
        <w:pStyle w:val="Textonotapie"/>
        <w:jc w:val="both"/>
        <w:rPr>
          <w:rFonts w:ascii="Times New Roman" w:hAnsi="Times New Roman" w:cs="Times New Roman"/>
          <w:lang w:val="es-ES"/>
        </w:rPr>
      </w:pPr>
      <w:r w:rsidRPr="008B0119">
        <w:rPr>
          <w:rStyle w:val="Refdenotaalpie"/>
          <w:rFonts w:ascii="Times New Roman" w:hAnsi="Times New Roman" w:cs="Times New Roman"/>
        </w:rPr>
        <w:footnoteRef/>
      </w:r>
      <w:r w:rsidRPr="004E09D3">
        <w:rPr>
          <w:rFonts w:ascii="Times New Roman" w:hAnsi="Times New Roman" w:cs="Times New Roman"/>
          <w:lang w:val="es-MX"/>
        </w:rPr>
        <w:t xml:space="preserve"> Nos</w:t>
      </w:r>
      <w:r w:rsidRPr="008B0119">
        <w:rPr>
          <w:rFonts w:ascii="Times New Roman" w:hAnsi="Times New Roman" w:cs="Times New Roman"/>
          <w:lang w:val="es-ES"/>
        </w:rPr>
        <w:t xml:space="preserve"> limitamos </w:t>
      </w:r>
      <w:r>
        <w:rPr>
          <w:rFonts w:ascii="Times New Roman" w:hAnsi="Times New Roman" w:cs="Times New Roman"/>
          <w:lang w:val="es-MX"/>
        </w:rPr>
        <w:t>a reproduci</w:t>
      </w:r>
      <w:r w:rsidRPr="004E09D3">
        <w:rPr>
          <w:rFonts w:ascii="Times New Roman" w:hAnsi="Times New Roman" w:cs="Times New Roman"/>
          <w:lang w:val="es-MX"/>
        </w:rPr>
        <w:t>r</w:t>
      </w:r>
      <w:r w:rsidRPr="008B0119">
        <w:rPr>
          <w:rFonts w:ascii="Times New Roman" w:hAnsi="Times New Roman" w:cs="Times New Roman"/>
          <w:lang w:val="es-ES"/>
        </w:rPr>
        <w:t xml:space="preserve"> l</w:t>
      </w:r>
      <w:r>
        <w:rPr>
          <w:rFonts w:ascii="Times New Roman" w:hAnsi="Times New Roman" w:cs="Times New Roman"/>
          <w:lang w:val="es-ES"/>
        </w:rPr>
        <w:t>o</w:t>
      </w:r>
      <w:r w:rsidRPr="008B0119">
        <w:rPr>
          <w:rFonts w:ascii="Times New Roman" w:hAnsi="Times New Roman" w:cs="Times New Roman"/>
          <w:lang w:val="es-ES"/>
        </w:rPr>
        <w:t>s términos manejados en</w:t>
      </w:r>
      <w:r w:rsidRPr="004E09D3">
        <w:rPr>
          <w:rFonts w:ascii="Times New Roman" w:hAnsi="Times New Roman" w:cs="Times New Roman"/>
          <w:lang w:val="es-MX"/>
        </w:rPr>
        <w:t xml:space="preserve"> PRESEEA, sin</w:t>
      </w:r>
      <w:r w:rsidRPr="008B0119">
        <w:rPr>
          <w:rFonts w:ascii="Times New Roman" w:hAnsi="Times New Roman" w:cs="Times New Roman"/>
          <w:lang w:val="es-ES"/>
        </w:rPr>
        <w:t xml:space="preserve"> valorar su adecuación</w:t>
      </w:r>
      <w:r w:rsidRPr="004E09D3">
        <w:rPr>
          <w:rFonts w:ascii="Times New Roman" w:hAnsi="Times New Roman" w:cs="Times New Roman"/>
          <w:lang w:val="es-MX"/>
        </w:rPr>
        <w:t>.</w:t>
      </w:r>
      <w:r w:rsidRPr="008B0119">
        <w:rPr>
          <w:rFonts w:ascii="Times New Roman" w:hAnsi="Times New Roman" w:cs="Times New Roman"/>
          <w:lang w:val="es-ES"/>
        </w:rPr>
        <w:t xml:space="preserve"> Por ejemplo</w:t>
      </w:r>
      <w:r w:rsidRPr="004E09D3">
        <w:rPr>
          <w:rFonts w:ascii="Times New Roman" w:hAnsi="Times New Roman" w:cs="Times New Roman"/>
          <w:lang w:val="es-MX"/>
        </w:rPr>
        <w:t>,</w:t>
      </w:r>
      <w:r w:rsidRPr="008B0119">
        <w:rPr>
          <w:rFonts w:ascii="Times New Roman" w:hAnsi="Times New Roman" w:cs="Times New Roman"/>
          <w:lang w:val="es-ES"/>
        </w:rPr>
        <w:t xml:space="preserve"> somos conscientes</w:t>
      </w:r>
      <w:r w:rsidRPr="004E09D3">
        <w:rPr>
          <w:rFonts w:ascii="Times New Roman" w:hAnsi="Times New Roman" w:cs="Times New Roman"/>
          <w:lang w:val="es-MX"/>
        </w:rPr>
        <w:t xml:space="preserve"> de que</w:t>
      </w:r>
      <w:r w:rsidRPr="008B0119">
        <w:rPr>
          <w:rFonts w:ascii="Times New Roman" w:hAnsi="Times New Roman" w:cs="Times New Roman"/>
          <w:lang w:val="es-ES"/>
        </w:rPr>
        <w:t xml:space="preserve"> en diversos entornos sociales</w:t>
      </w:r>
      <w:r>
        <w:rPr>
          <w:rFonts w:ascii="Times New Roman" w:hAnsi="Times New Roman" w:cs="Times New Roman"/>
          <w:lang w:val="es-MX"/>
        </w:rPr>
        <w:t xml:space="preserve"> y polí</w:t>
      </w:r>
      <w:r w:rsidRPr="004E09D3">
        <w:rPr>
          <w:rFonts w:ascii="Times New Roman" w:hAnsi="Times New Roman" w:cs="Times New Roman"/>
          <w:lang w:val="es-MX"/>
        </w:rPr>
        <w:t>ticos se</w:t>
      </w:r>
      <w:r w:rsidRPr="008B0119">
        <w:rPr>
          <w:rFonts w:ascii="Times New Roman" w:hAnsi="Times New Roman" w:cs="Times New Roman"/>
          <w:lang w:val="es-ES"/>
        </w:rPr>
        <w:t xml:space="preserve"> prefiere</w:t>
      </w:r>
      <w:r w:rsidRPr="004E09D3">
        <w:rPr>
          <w:rFonts w:ascii="Times New Roman" w:hAnsi="Times New Roman" w:cs="Times New Roman"/>
          <w:lang w:val="es-MX"/>
        </w:rPr>
        <w:t xml:space="preserve"> la</w:t>
      </w:r>
      <w:r w:rsidRPr="008B0119">
        <w:rPr>
          <w:rFonts w:ascii="Times New Roman" w:hAnsi="Times New Roman" w:cs="Times New Roman"/>
          <w:lang w:val="es-ES"/>
        </w:rPr>
        <w:t xml:space="preserve"> denominación </w:t>
      </w:r>
      <w:r w:rsidRPr="008B0119">
        <w:rPr>
          <w:rFonts w:ascii="Times New Roman" w:hAnsi="Times New Roman" w:cs="Times New Roman"/>
          <w:i/>
          <w:lang w:val="es-ES"/>
        </w:rPr>
        <w:t>género</w:t>
      </w:r>
      <w:r w:rsidRPr="008B0119">
        <w:rPr>
          <w:rFonts w:ascii="Times New Roman" w:hAnsi="Times New Roman" w:cs="Times New Roman"/>
          <w:lang w:val="es-ES"/>
        </w:rPr>
        <w:t xml:space="preserve"> en lugar</w:t>
      </w:r>
      <w:r w:rsidRPr="004E09D3">
        <w:rPr>
          <w:rFonts w:ascii="Times New Roman" w:hAnsi="Times New Roman" w:cs="Times New Roman"/>
          <w:lang w:val="es-MX"/>
        </w:rPr>
        <w:t xml:space="preserve"> de</w:t>
      </w:r>
      <w:r w:rsidRPr="008B0119">
        <w:rPr>
          <w:rFonts w:ascii="Times New Roman" w:hAnsi="Times New Roman" w:cs="Times New Roman"/>
          <w:lang w:val="es-ES"/>
        </w:rPr>
        <w:t xml:space="preserve"> </w:t>
      </w:r>
      <w:r w:rsidRPr="008B0119">
        <w:rPr>
          <w:rFonts w:ascii="Times New Roman" w:hAnsi="Times New Roman" w:cs="Times New Roman"/>
          <w:i/>
          <w:lang w:val="es-ES"/>
        </w:rPr>
        <w:t>sexo</w:t>
      </w:r>
      <w:r w:rsidRPr="004E09D3">
        <w:rPr>
          <w:rFonts w:ascii="Times New Roman" w:hAnsi="Times New Roman" w:cs="Times New Roman"/>
          <w:lang w:val="es-MX"/>
        </w:rPr>
        <w:t>,</w:t>
      </w:r>
      <w:r w:rsidRPr="008B0119">
        <w:rPr>
          <w:rFonts w:ascii="Times New Roman" w:hAnsi="Times New Roman" w:cs="Times New Roman"/>
          <w:lang w:val="es-ES"/>
        </w:rPr>
        <w:t xml:space="preserve"> </w:t>
      </w:r>
      <w:r>
        <w:rPr>
          <w:rFonts w:ascii="Times New Roman" w:hAnsi="Times New Roman" w:cs="Times New Roman"/>
          <w:lang w:val="es-ES"/>
        </w:rPr>
        <w:t xml:space="preserve">con inclusión de </w:t>
      </w:r>
      <w:r w:rsidRPr="008B0119">
        <w:rPr>
          <w:rFonts w:ascii="Times New Roman" w:hAnsi="Times New Roman" w:cs="Times New Roman"/>
          <w:lang w:val="es-ES"/>
        </w:rPr>
        <w:t xml:space="preserve">variantes no binarias para su subcategorización. </w:t>
      </w:r>
      <w:r>
        <w:rPr>
          <w:rFonts w:ascii="Times New Roman" w:hAnsi="Times New Roman" w:cs="Times New Roman"/>
          <w:lang w:val="es-ES"/>
        </w:rPr>
        <w:t>S</w:t>
      </w:r>
      <w:r w:rsidRPr="008B0119">
        <w:rPr>
          <w:rFonts w:ascii="Times New Roman" w:hAnsi="Times New Roman" w:cs="Times New Roman"/>
          <w:lang w:val="es-ES"/>
        </w:rPr>
        <w:t>in menoscabo de</w:t>
      </w:r>
      <w:r>
        <w:rPr>
          <w:rFonts w:ascii="Times New Roman" w:hAnsi="Times New Roman" w:cs="Times New Roman"/>
          <w:lang w:val="es-ES"/>
        </w:rPr>
        <w:t xml:space="preserve">l </w:t>
      </w:r>
      <w:r w:rsidRPr="008B0119">
        <w:rPr>
          <w:rFonts w:ascii="Times New Roman" w:hAnsi="Times New Roman" w:cs="Times New Roman"/>
          <w:lang w:val="es-ES"/>
        </w:rPr>
        <w:t>interés sociológico</w:t>
      </w:r>
      <w:r>
        <w:rPr>
          <w:rFonts w:ascii="Times New Roman" w:hAnsi="Times New Roman" w:cs="Times New Roman"/>
          <w:lang w:val="es-ES"/>
        </w:rPr>
        <w:t xml:space="preserve"> de tal debate, lo omitiremos aquí para no desviarnos </w:t>
      </w:r>
      <w:r w:rsidRPr="008B0119">
        <w:rPr>
          <w:rFonts w:ascii="Times New Roman" w:hAnsi="Times New Roman" w:cs="Times New Roman"/>
          <w:lang w:val="es-ES"/>
        </w:rPr>
        <w:t xml:space="preserve">de </w:t>
      </w:r>
      <w:r>
        <w:rPr>
          <w:rFonts w:ascii="Times New Roman" w:hAnsi="Times New Roman" w:cs="Times New Roman"/>
          <w:lang w:val="es-ES"/>
        </w:rPr>
        <w:t>nuestros</w:t>
      </w:r>
      <w:r w:rsidRPr="008B0119">
        <w:rPr>
          <w:rFonts w:ascii="Times New Roman" w:hAnsi="Times New Roman" w:cs="Times New Roman"/>
          <w:lang w:val="es-ES"/>
        </w:rPr>
        <w:t xml:space="preserve"> objetivos.</w:t>
      </w:r>
    </w:p>
  </w:footnote>
  <w:footnote w:id="17">
    <w:p w14:paraId="53BD9283" w14:textId="660CE6B1" w:rsidR="00C4399F" w:rsidRPr="00577B96" w:rsidRDefault="00C4399F" w:rsidP="00B85EDF">
      <w:pPr>
        <w:pStyle w:val="Textonotapie"/>
        <w:jc w:val="both"/>
        <w:rPr>
          <w:rFonts w:ascii="Times New Roman" w:hAnsi="Times New Roman" w:cs="Times New Roman"/>
          <w:lang w:val="es-ES"/>
        </w:rPr>
      </w:pPr>
      <w:r w:rsidRPr="00577B96">
        <w:rPr>
          <w:rStyle w:val="Refdenotaalpie"/>
          <w:rFonts w:ascii="Times New Roman" w:hAnsi="Times New Roman" w:cs="Times New Roman"/>
        </w:rPr>
        <w:footnoteRef/>
      </w:r>
      <w:r w:rsidRPr="003C1C89">
        <w:rPr>
          <w:rFonts w:ascii="Times New Roman" w:hAnsi="Times New Roman" w:cs="Times New Roman"/>
          <w:lang w:val="es-MX"/>
        </w:rPr>
        <w:t xml:space="preserve"> </w:t>
      </w:r>
      <w:r w:rsidRPr="00577B96">
        <w:rPr>
          <w:rFonts w:ascii="Times New Roman" w:hAnsi="Times New Roman" w:cs="Times New Roman"/>
          <w:lang w:val="es-ES"/>
        </w:rPr>
        <w:t xml:space="preserve">Hemos realizado consultas informales a hablantes nativos de uno y otro lado del Atlántico. Sus respuestas hacen pensar que este uso escalar de </w:t>
      </w:r>
      <w:r w:rsidRPr="00577B96">
        <w:rPr>
          <w:rFonts w:ascii="Times New Roman" w:hAnsi="Times New Roman" w:cs="Times New Roman"/>
          <w:i/>
          <w:lang w:val="es-ES"/>
        </w:rPr>
        <w:t>ni tampoco</w:t>
      </w:r>
      <w:r w:rsidRPr="00577B96">
        <w:rPr>
          <w:rFonts w:ascii="Times New Roman" w:hAnsi="Times New Roman" w:cs="Times New Roman"/>
          <w:lang w:val="es-ES"/>
        </w:rPr>
        <w:t>, representado por e</w:t>
      </w:r>
      <w:r>
        <w:rPr>
          <w:rFonts w:ascii="Times New Roman" w:hAnsi="Times New Roman" w:cs="Times New Roman"/>
          <w:lang w:val="es-ES"/>
        </w:rPr>
        <w:t>l ejemplo (7</w:t>
      </w:r>
      <w:r w:rsidRPr="00577B96">
        <w:rPr>
          <w:rFonts w:ascii="Times New Roman" w:hAnsi="Times New Roman" w:cs="Times New Roman"/>
          <w:lang w:val="es-ES"/>
        </w:rPr>
        <w:t>), solo es aceptado por personas procedentes de una pequeña área dialectal de la mitad norte de España. Para el resto</w:t>
      </w:r>
      <w:r>
        <w:rPr>
          <w:rFonts w:ascii="Times New Roman" w:hAnsi="Times New Roman" w:cs="Times New Roman"/>
          <w:lang w:val="es-ES"/>
        </w:rPr>
        <w:t xml:space="preserve"> de informantes</w:t>
      </w:r>
      <w:r w:rsidRPr="00577B96">
        <w:rPr>
          <w:rFonts w:ascii="Times New Roman" w:hAnsi="Times New Roman" w:cs="Times New Roman"/>
          <w:lang w:val="es-ES"/>
        </w:rPr>
        <w:t>, se trata de un</w:t>
      </w:r>
      <w:r>
        <w:rPr>
          <w:rFonts w:ascii="Times New Roman" w:hAnsi="Times New Roman" w:cs="Times New Roman"/>
          <w:lang w:val="es-ES"/>
        </w:rPr>
        <w:t>a construcción rara</w:t>
      </w:r>
      <w:r w:rsidRPr="00577B96">
        <w:rPr>
          <w:rFonts w:ascii="Times New Roman" w:hAnsi="Times New Roman" w:cs="Times New Roman"/>
          <w:lang w:val="es-ES"/>
        </w:rPr>
        <w:t xml:space="preserve"> y, en buena medida, anómal</w:t>
      </w:r>
      <w:r>
        <w:rPr>
          <w:rFonts w:ascii="Times New Roman" w:hAnsi="Times New Roman" w:cs="Times New Roman"/>
          <w:lang w:val="es-ES"/>
        </w:rPr>
        <w:t>a</w:t>
      </w:r>
      <w:r w:rsidRPr="00577B96">
        <w:rPr>
          <w:rFonts w:ascii="Times New Roman" w:hAnsi="Times New Roman" w:cs="Times New Roman"/>
          <w:lang w:val="es-ES"/>
        </w:rPr>
        <w:t xml:space="preserve">. Por supuesto, </w:t>
      </w:r>
      <w:r>
        <w:rPr>
          <w:rFonts w:ascii="Times New Roman" w:hAnsi="Times New Roman" w:cs="Times New Roman"/>
          <w:lang w:val="es-ES"/>
        </w:rPr>
        <w:t>planteamos tal apreciación como una mera conjetura a falta de un estudio sistemático de este fenómeno.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0173"/>
    <w:multiLevelType w:val="hybridMultilevel"/>
    <w:tmpl w:val="AEA44EB0"/>
    <w:lvl w:ilvl="0" w:tplc="31EECE28">
      <w:start w:val="1"/>
      <w:numFmt w:val="decimal"/>
      <w:lvlText w:val="%1)"/>
      <w:lvlJc w:val="left"/>
      <w:pPr>
        <w:ind w:left="720" w:hanging="360"/>
      </w:pPr>
      <w:rPr>
        <w:rFonts w:ascii="Times New Roman" w:eastAsia="Calibri"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6D5379"/>
    <w:multiLevelType w:val="multilevel"/>
    <w:tmpl w:val="93C433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85102B"/>
    <w:multiLevelType w:val="hybridMultilevel"/>
    <w:tmpl w:val="013A6E4E"/>
    <w:lvl w:ilvl="0" w:tplc="08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08903155"/>
    <w:multiLevelType w:val="hybridMultilevel"/>
    <w:tmpl w:val="BD1A31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EC33C6C"/>
    <w:multiLevelType w:val="hybridMultilevel"/>
    <w:tmpl w:val="4F804D62"/>
    <w:lvl w:ilvl="0" w:tplc="FACE5864">
      <w:start w:val="1"/>
      <w:numFmt w:val="upperRoman"/>
      <w:lvlText w:val="%1."/>
      <w:lvlJc w:val="right"/>
      <w:pPr>
        <w:ind w:left="1428" w:hanging="360"/>
      </w:pPr>
      <w:rPr>
        <w:rFonts w:ascii="Times New Roman" w:hAnsi="Times New Roman" w:cs="Times New Roman" w:hint="default"/>
        <w:i w:val="0"/>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5" w15:restartNumberingAfterBreak="0">
    <w:nsid w:val="42D65148"/>
    <w:multiLevelType w:val="hybridMultilevel"/>
    <w:tmpl w:val="3E26C29C"/>
    <w:lvl w:ilvl="0" w:tplc="F2C2A706">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6" w15:restartNumberingAfterBreak="0">
    <w:nsid w:val="54784312"/>
    <w:multiLevelType w:val="hybridMultilevel"/>
    <w:tmpl w:val="BE1A73DE"/>
    <w:lvl w:ilvl="0" w:tplc="6450E27E">
      <w:start w:val="112"/>
      <w:numFmt w:val="decimal"/>
      <w:lvlText w:val="%1"/>
      <w:lvlJc w:val="left"/>
      <w:pPr>
        <w:ind w:left="2480" w:hanging="360"/>
      </w:pPr>
      <w:rPr>
        <w:rFonts w:hint="default"/>
      </w:rPr>
    </w:lvl>
    <w:lvl w:ilvl="1" w:tplc="0C0A0019" w:tentative="1">
      <w:start w:val="1"/>
      <w:numFmt w:val="lowerLetter"/>
      <w:lvlText w:val="%2."/>
      <w:lvlJc w:val="left"/>
      <w:pPr>
        <w:ind w:left="3200" w:hanging="360"/>
      </w:pPr>
    </w:lvl>
    <w:lvl w:ilvl="2" w:tplc="0C0A001B" w:tentative="1">
      <w:start w:val="1"/>
      <w:numFmt w:val="lowerRoman"/>
      <w:lvlText w:val="%3."/>
      <w:lvlJc w:val="right"/>
      <w:pPr>
        <w:ind w:left="3920" w:hanging="180"/>
      </w:pPr>
    </w:lvl>
    <w:lvl w:ilvl="3" w:tplc="0C0A000F" w:tentative="1">
      <w:start w:val="1"/>
      <w:numFmt w:val="decimal"/>
      <w:lvlText w:val="%4."/>
      <w:lvlJc w:val="left"/>
      <w:pPr>
        <w:ind w:left="4640" w:hanging="360"/>
      </w:pPr>
    </w:lvl>
    <w:lvl w:ilvl="4" w:tplc="0C0A0019" w:tentative="1">
      <w:start w:val="1"/>
      <w:numFmt w:val="lowerLetter"/>
      <w:lvlText w:val="%5."/>
      <w:lvlJc w:val="left"/>
      <w:pPr>
        <w:ind w:left="5360" w:hanging="360"/>
      </w:pPr>
    </w:lvl>
    <w:lvl w:ilvl="5" w:tplc="0C0A001B" w:tentative="1">
      <w:start w:val="1"/>
      <w:numFmt w:val="lowerRoman"/>
      <w:lvlText w:val="%6."/>
      <w:lvlJc w:val="right"/>
      <w:pPr>
        <w:ind w:left="6080" w:hanging="180"/>
      </w:pPr>
    </w:lvl>
    <w:lvl w:ilvl="6" w:tplc="0C0A000F" w:tentative="1">
      <w:start w:val="1"/>
      <w:numFmt w:val="decimal"/>
      <w:lvlText w:val="%7."/>
      <w:lvlJc w:val="left"/>
      <w:pPr>
        <w:ind w:left="6800" w:hanging="360"/>
      </w:pPr>
    </w:lvl>
    <w:lvl w:ilvl="7" w:tplc="0C0A0019" w:tentative="1">
      <w:start w:val="1"/>
      <w:numFmt w:val="lowerLetter"/>
      <w:lvlText w:val="%8."/>
      <w:lvlJc w:val="left"/>
      <w:pPr>
        <w:ind w:left="7520" w:hanging="360"/>
      </w:pPr>
    </w:lvl>
    <w:lvl w:ilvl="8" w:tplc="0C0A001B" w:tentative="1">
      <w:start w:val="1"/>
      <w:numFmt w:val="lowerRoman"/>
      <w:lvlText w:val="%9."/>
      <w:lvlJc w:val="right"/>
      <w:pPr>
        <w:ind w:left="8240" w:hanging="180"/>
      </w:pPr>
    </w:lvl>
  </w:abstractNum>
  <w:abstractNum w:abstractNumId="7" w15:restartNumberingAfterBreak="0">
    <w:nsid w:val="56176F6F"/>
    <w:multiLevelType w:val="multilevel"/>
    <w:tmpl w:val="77A468AA"/>
    <w:lvl w:ilvl="0">
      <w:start w:val="1"/>
      <w:numFmt w:val="decimal"/>
      <w:lvlText w:val="%1."/>
      <w:lvlJc w:val="left"/>
      <w:pPr>
        <w:tabs>
          <w:tab w:val="num" w:pos="720"/>
        </w:tabs>
        <w:ind w:left="720" w:hanging="360"/>
      </w:pPr>
    </w:lvl>
    <w:lvl w:ilvl="1">
      <w:start w:val="1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1613CD"/>
    <w:multiLevelType w:val="multilevel"/>
    <w:tmpl w:val="C0AC231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6"/>
  </w:num>
  <w:num w:numId="3">
    <w:abstractNumId w:val="1"/>
  </w:num>
  <w:num w:numId="4">
    <w:abstractNumId w:val="5"/>
  </w:num>
  <w:num w:numId="5">
    <w:abstractNumId w:val="7"/>
  </w:num>
  <w:num w:numId="6">
    <w:abstractNumId w:val="7"/>
  </w:num>
  <w:num w:numId="7">
    <w:abstractNumId w:val="7"/>
  </w:num>
  <w:num w:numId="8">
    <w:abstractNumId w:val="7"/>
  </w:num>
  <w:num w:numId="9">
    <w:abstractNumId w:val="7"/>
  </w:num>
  <w:num w:numId="10">
    <w:abstractNumId w:val="7"/>
  </w:num>
  <w:num w:numId="11">
    <w:abstractNumId w:val="2"/>
  </w:num>
  <w:num w:numId="12">
    <w:abstractNumId w:val="4"/>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26"/>
    <w:rsid w:val="00001402"/>
    <w:rsid w:val="00004C4F"/>
    <w:rsid w:val="00010551"/>
    <w:rsid w:val="000118C0"/>
    <w:rsid w:val="0001275D"/>
    <w:rsid w:val="000145AC"/>
    <w:rsid w:val="000163F0"/>
    <w:rsid w:val="00020174"/>
    <w:rsid w:val="00021CE4"/>
    <w:rsid w:val="00025369"/>
    <w:rsid w:val="00027A4F"/>
    <w:rsid w:val="000301FC"/>
    <w:rsid w:val="00030D1D"/>
    <w:rsid w:val="00031AE0"/>
    <w:rsid w:val="000366A3"/>
    <w:rsid w:val="00046457"/>
    <w:rsid w:val="000467BF"/>
    <w:rsid w:val="00051B30"/>
    <w:rsid w:val="000527B6"/>
    <w:rsid w:val="00056B11"/>
    <w:rsid w:val="000575D9"/>
    <w:rsid w:val="00064835"/>
    <w:rsid w:val="00065D8C"/>
    <w:rsid w:val="000668D3"/>
    <w:rsid w:val="00066F68"/>
    <w:rsid w:val="0006759F"/>
    <w:rsid w:val="0007124C"/>
    <w:rsid w:val="0007319F"/>
    <w:rsid w:val="000749BF"/>
    <w:rsid w:val="000869E9"/>
    <w:rsid w:val="00093F08"/>
    <w:rsid w:val="00097317"/>
    <w:rsid w:val="000A0043"/>
    <w:rsid w:val="000A0537"/>
    <w:rsid w:val="000A43C8"/>
    <w:rsid w:val="000A7F75"/>
    <w:rsid w:val="000B5616"/>
    <w:rsid w:val="000C2A3C"/>
    <w:rsid w:val="000C33D5"/>
    <w:rsid w:val="000C3429"/>
    <w:rsid w:val="000C36F8"/>
    <w:rsid w:val="000D06B0"/>
    <w:rsid w:val="000D236F"/>
    <w:rsid w:val="000E2346"/>
    <w:rsid w:val="000E7C3B"/>
    <w:rsid w:val="000F147F"/>
    <w:rsid w:val="000F1E30"/>
    <w:rsid w:val="000F28C9"/>
    <w:rsid w:val="000F2ACF"/>
    <w:rsid w:val="000F4675"/>
    <w:rsid w:val="0010034E"/>
    <w:rsid w:val="001012D9"/>
    <w:rsid w:val="001025B7"/>
    <w:rsid w:val="001039AF"/>
    <w:rsid w:val="00104286"/>
    <w:rsid w:val="00106D52"/>
    <w:rsid w:val="001118A2"/>
    <w:rsid w:val="0011224F"/>
    <w:rsid w:val="001160C6"/>
    <w:rsid w:val="00116B04"/>
    <w:rsid w:val="001213FE"/>
    <w:rsid w:val="001313A1"/>
    <w:rsid w:val="00131514"/>
    <w:rsid w:val="0013241C"/>
    <w:rsid w:val="00133CDE"/>
    <w:rsid w:val="00136593"/>
    <w:rsid w:val="001402B4"/>
    <w:rsid w:val="00142684"/>
    <w:rsid w:val="00142F03"/>
    <w:rsid w:val="00144C17"/>
    <w:rsid w:val="00150DA0"/>
    <w:rsid w:val="00150FB7"/>
    <w:rsid w:val="001513A7"/>
    <w:rsid w:val="00152BDC"/>
    <w:rsid w:val="00156447"/>
    <w:rsid w:val="0015726F"/>
    <w:rsid w:val="00157273"/>
    <w:rsid w:val="001576D5"/>
    <w:rsid w:val="0015782A"/>
    <w:rsid w:val="00163CCD"/>
    <w:rsid w:val="001644A8"/>
    <w:rsid w:val="00165E7C"/>
    <w:rsid w:val="00167E90"/>
    <w:rsid w:val="00173614"/>
    <w:rsid w:val="00174CAD"/>
    <w:rsid w:val="00176854"/>
    <w:rsid w:val="00177514"/>
    <w:rsid w:val="0018291C"/>
    <w:rsid w:val="001850EA"/>
    <w:rsid w:val="00186675"/>
    <w:rsid w:val="0018718E"/>
    <w:rsid w:val="001912B0"/>
    <w:rsid w:val="0019735A"/>
    <w:rsid w:val="001A0394"/>
    <w:rsid w:val="001A0F69"/>
    <w:rsid w:val="001A1B66"/>
    <w:rsid w:val="001A5A22"/>
    <w:rsid w:val="001A639A"/>
    <w:rsid w:val="001C2FF2"/>
    <w:rsid w:val="001C2FF7"/>
    <w:rsid w:val="001C55B6"/>
    <w:rsid w:val="001D370F"/>
    <w:rsid w:val="001D4495"/>
    <w:rsid w:val="001D47A2"/>
    <w:rsid w:val="001D539F"/>
    <w:rsid w:val="001D592D"/>
    <w:rsid w:val="001E1718"/>
    <w:rsid w:val="001E23C5"/>
    <w:rsid w:val="001E2C65"/>
    <w:rsid w:val="001E5671"/>
    <w:rsid w:val="001E7977"/>
    <w:rsid w:val="001F2357"/>
    <w:rsid w:val="001F2ABA"/>
    <w:rsid w:val="001F46B3"/>
    <w:rsid w:val="001F4D60"/>
    <w:rsid w:val="001F708A"/>
    <w:rsid w:val="001F7DA3"/>
    <w:rsid w:val="00200223"/>
    <w:rsid w:val="00205064"/>
    <w:rsid w:val="00207762"/>
    <w:rsid w:val="002134A9"/>
    <w:rsid w:val="00213FA4"/>
    <w:rsid w:val="00215FD8"/>
    <w:rsid w:val="00216180"/>
    <w:rsid w:val="00217F68"/>
    <w:rsid w:val="00222085"/>
    <w:rsid w:val="00224C1F"/>
    <w:rsid w:val="002264C8"/>
    <w:rsid w:val="00226B0C"/>
    <w:rsid w:val="002270CF"/>
    <w:rsid w:val="00227A3E"/>
    <w:rsid w:val="00230356"/>
    <w:rsid w:val="002330DB"/>
    <w:rsid w:val="002359B9"/>
    <w:rsid w:val="002364A8"/>
    <w:rsid w:val="00237205"/>
    <w:rsid w:val="002404AC"/>
    <w:rsid w:val="002406A8"/>
    <w:rsid w:val="00240745"/>
    <w:rsid w:val="00240F65"/>
    <w:rsid w:val="00241B00"/>
    <w:rsid w:val="00242EF0"/>
    <w:rsid w:val="00243D9A"/>
    <w:rsid w:val="00247280"/>
    <w:rsid w:val="00250C13"/>
    <w:rsid w:val="00250D94"/>
    <w:rsid w:val="00252850"/>
    <w:rsid w:val="00253AEF"/>
    <w:rsid w:val="00256A03"/>
    <w:rsid w:val="00257CC4"/>
    <w:rsid w:val="0026178A"/>
    <w:rsid w:val="0026194E"/>
    <w:rsid w:val="00261F33"/>
    <w:rsid w:val="0026274F"/>
    <w:rsid w:val="00262F75"/>
    <w:rsid w:val="00264AE5"/>
    <w:rsid w:val="00265029"/>
    <w:rsid w:val="00267402"/>
    <w:rsid w:val="00270604"/>
    <w:rsid w:val="00275788"/>
    <w:rsid w:val="00276BF1"/>
    <w:rsid w:val="00280750"/>
    <w:rsid w:val="0029303D"/>
    <w:rsid w:val="002962A6"/>
    <w:rsid w:val="002962C6"/>
    <w:rsid w:val="002978AA"/>
    <w:rsid w:val="002A0AEF"/>
    <w:rsid w:val="002A362C"/>
    <w:rsid w:val="002A3FDE"/>
    <w:rsid w:val="002A5B77"/>
    <w:rsid w:val="002A6BB7"/>
    <w:rsid w:val="002A6ED9"/>
    <w:rsid w:val="002B04C0"/>
    <w:rsid w:val="002B41DF"/>
    <w:rsid w:val="002B5386"/>
    <w:rsid w:val="002B5F4F"/>
    <w:rsid w:val="002B77EA"/>
    <w:rsid w:val="002B7E9E"/>
    <w:rsid w:val="002C6C16"/>
    <w:rsid w:val="002D0D66"/>
    <w:rsid w:val="002D128E"/>
    <w:rsid w:val="002D4032"/>
    <w:rsid w:val="002D6FED"/>
    <w:rsid w:val="002D7AEC"/>
    <w:rsid w:val="002E2469"/>
    <w:rsid w:val="002E24AD"/>
    <w:rsid w:val="002E27CB"/>
    <w:rsid w:val="002E3C8A"/>
    <w:rsid w:val="002E422D"/>
    <w:rsid w:val="002E4A64"/>
    <w:rsid w:val="002E6178"/>
    <w:rsid w:val="002E6BF7"/>
    <w:rsid w:val="002F185F"/>
    <w:rsid w:val="002F19C2"/>
    <w:rsid w:val="002F5577"/>
    <w:rsid w:val="002F57AB"/>
    <w:rsid w:val="002F5EB3"/>
    <w:rsid w:val="002F6CE9"/>
    <w:rsid w:val="002F7136"/>
    <w:rsid w:val="0030103C"/>
    <w:rsid w:val="003022EF"/>
    <w:rsid w:val="00305C8A"/>
    <w:rsid w:val="00305E14"/>
    <w:rsid w:val="00311E4A"/>
    <w:rsid w:val="003124EA"/>
    <w:rsid w:val="0031413A"/>
    <w:rsid w:val="00315D8F"/>
    <w:rsid w:val="003206C8"/>
    <w:rsid w:val="00320E64"/>
    <w:rsid w:val="003218C6"/>
    <w:rsid w:val="00325125"/>
    <w:rsid w:val="003255A2"/>
    <w:rsid w:val="00326BC1"/>
    <w:rsid w:val="00330887"/>
    <w:rsid w:val="00330A0A"/>
    <w:rsid w:val="00332A7A"/>
    <w:rsid w:val="00336C3A"/>
    <w:rsid w:val="003402E5"/>
    <w:rsid w:val="00341148"/>
    <w:rsid w:val="0034139F"/>
    <w:rsid w:val="00342226"/>
    <w:rsid w:val="0034274E"/>
    <w:rsid w:val="003429FE"/>
    <w:rsid w:val="00344FA5"/>
    <w:rsid w:val="003450C2"/>
    <w:rsid w:val="0034779A"/>
    <w:rsid w:val="003544B6"/>
    <w:rsid w:val="00356C2F"/>
    <w:rsid w:val="0036190F"/>
    <w:rsid w:val="00362804"/>
    <w:rsid w:val="00363321"/>
    <w:rsid w:val="00366707"/>
    <w:rsid w:val="00370E4F"/>
    <w:rsid w:val="00370F6B"/>
    <w:rsid w:val="003718B6"/>
    <w:rsid w:val="00375185"/>
    <w:rsid w:val="00380500"/>
    <w:rsid w:val="00381487"/>
    <w:rsid w:val="003851BA"/>
    <w:rsid w:val="003853A8"/>
    <w:rsid w:val="00390B15"/>
    <w:rsid w:val="00392506"/>
    <w:rsid w:val="003926FD"/>
    <w:rsid w:val="00393976"/>
    <w:rsid w:val="00394127"/>
    <w:rsid w:val="003A111B"/>
    <w:rsid w:val="003A7312"/>
    <w:rsid w:val="003A742D"/>
    <w:rsid w:val="003A7DEB"/>
    <w:rsid w:val="003B1AA9"/>
    <w:rsid w:val="003B2D1E"/>
    <w:rsid w:val="003B52CC"/>
    <w:rsid w:val="003B6009"/>
    <w:rsid w:val="003B767A"/>
    <w:rsid w:val="003C19EC"/>
    <w:rsid w:val="003C1C89"/>
    <w:rsid w:val="003C277F"/>
    <w:rsid w:val="003C2D3C"/>
    <w:rsid w:val="003C3DB2"/>
    <w:rsid w:val="003D28B4"/>
    <w:rsid w:val="003D4734"/>
    <w:rsid w:val="003D6FD5"/>
    <w:rsid w:val="003E21C7"/>
    <w:rsid w:val="003E2CF5"/>
    <w:rsid w:val="003E5E16"/>
    <w:rsid w:val="003E5EFA"/>
    <w:rsid w:val="003F0FD4"/>
    <w:rsid w:val="003F214B"/>
    <w:rsid w:val="003F2656"/>
    <w:rsid w:val="003F2DE8"/>
    <w:rsid w:val="003F3003"/>
    <w:rsid w:val="003F7C77"/>
    <w:rsid w:val="003F7ED3"/>
    <w:rsid w:val="00400DA7"/>
    <w:rsid w:val="00401922"/>
    <w:rsid w:val="004045C6"/>
    <w:rsid w:val="00405B24"/>
    <w:rsid w:val="004073EA"/>
    <w:rsid w:val="00407D62"/>
    <w:rsid w:val="0041569A"/>
    <w:rsid w:val="0041605C"/>
    <w:rsid w:val="00416E1C"/>
    <w:rsid w:val="0042039F"/>
    <w:rsid w:val="00420661"/>
    <w:rsid w:val="00420B70"/>
    <w:rsid w:val="00424438"/>
    <w:rsid w:val="004248C7"/>
    <w:rsid w:val="0042608C"/>
    <w:rsid w:val="004260A9"/>
    <w:rsid w:val="00430B94"/>
    <w:rsid w:val="00433386"/>
    <w:rsid w:val="0043575D"/>
    <w:rsid w:val="004428AD"/>
    <w:rsid w:val="00446E0C"/>
    <w:rsid w:val="0045202E"/>
    <w:rsid w:val="00452BCD"/>
    <w:rsid w:val="004541EA"/>
    <w:rsid w:val="00455176"/>
    <w:rsid w:val="004673A4"/>
    <w:rsid w:val="004708BB"/>
    <w:rsid w:val="00476CAE"/>
    <w:rsid w:val="004827DD"/>
    <w:rsid w:val="00482A3C"/>
    <w:rsid w:val="00482B2C"/>
    <w:rsid w:val="00482C28"/>
    <w:rsid w:val="00483890"/>
    <w:rsid w:val="00483FB9"/>
    <w:rsid w:val="004840F5"/>
    <w:rsid w:val="004852C0"/>
    <w:rsid w:val="00486879"/>
    <w:rsid w:val="004910DF"/>
    <w:rsid w:val="004932BF"/>
    <w:rsid w:val="004972FE"/>
    <w:rsid w:val="00497AA3"/>
    <w:rsid w:val="004A1403"/>
    <w:rsid w:val="004A22CE"/>
    <w:rsid w:val="004A3F35"/>
    <w:rsid w:val="004A71A4"/>
    <w:rsid w:val="004A75AB"/>
    <w:rsid w:val="004B0E2E"/>
    <w:rsid w:val="004B2774"/>
    <w:rsid w:val="004B622A"/>
    <w:rsid w:val="004C0D06"/>
    <w:rsid w:val="004C1B4D"/>
    <w:rsid w:val="004C395D"/>
    <w:rsid w:val="004C490E"/>
    <w:rsid w:val="004C4F3C"/>
    <w:rsid w:val="004D17E1"/>
    <w:rsid w:val="004D4067"/>
    <w:rsid w:val="004D57F6"/>
    <w:rsid w:val="004D592E"/>
    <w:rsid w:val="004D68AB"/>
    <w:rsid w:val="004E09D3"/>
    <w:rsid w:val="004E0E2A"/>
    <w:rsid w:val="004E146E"/>
    <w:rsid w:val="004E255F"/>
    <w:rsid w:val="004E2C0C"/>
    <w:rsid w:val="004E4037"/>
    <w:rsid w:val="004E5FEE"/>
    <w:rsid w:val="004E6C6B"/>
    <w:rsid w:val="004E7329"/>
    <w:rsid w:val="004E7987"/>
    <w:rsid w:val="004F0B80"/>
    <w:rsid w:val="004F0D5A"/>
    <w:rsid w:val="004F0F32"/>
    <w:rsid w:val="004F339C"/>
    <w:rsid w:val="004F62AC"/>
    <w:rsid w:val="004F684A"/>
    <w:rsid w:val="004F68B8"/>
    <w:rsid w:val="004F73BC"/>
    <w:rsid w:val="005011EB"/>
    <w:rsid w:val="00503773"/>
    <w:rsid w:val="005045D9"/>
    <w:rsid w:val="00505E1A"/>
    <w:rsid w:val="00506920"/>
    <w:rsid w:val="00506DCE"/>
    <w:rsid w:val="00511B6D"/>
    <w:rsid w:val="0051301D"/>
    <w:rsid w:val="00514B35"/>
    <w:rsid w:val="00515E74"/>
    <w:rsid w:val="005164E3"/>
    <w:rsid w:val="005203BC"/>
    <w:rsid w:val="0052167C"/>
    <w:rsid w:val="00522674"/>
    <w:rsid w:val="00522844"/>
    <w:rsid w:val="005253A4"/>
    <w:rsid w:val="00530EC3"/>
    <w:rsid w:val="00532F24"/>
    <w:rsid w:val="00534121"/>
    <w:rsid w:val="0053740A"/>
    <w:rsid w:val="00537845"/>
    <w:rsid w:val="005402BC"/>
    <w:rsid w:val="005416AA"/>
    <w:rsid w:val="00544325"/>
    <w:rsid w:val="005444F6"/>
    <w:rsid w:val="00552C2C"/>
    <w:rsid w:val="005538E0"/>
    <w:rsid w:val="00554383"/>
    <w:rsid w:val="005543B3"/>
    <w:rsid w:val="00564923"/>
    <w:rsid w:val="00565E41"/>
    <w:rsid w:val="005661E2"/>
    <w:rsid w:val="00567D85"/>
    <w:rsid w:val="00570AB0"/>
    <w:rsid w:val="00572048"/>
    <w:rsid w:val="0057390E"/>
    <w:rsid w:val="0057614E"/>
    <w:rsid w:val="00577B96"/>
    <w:rsid w:val="0058255F"/>
    <w:rsid w:val="005828BE"/>
    <w:rsid w:val="0058320F"/>
    <w:rsid w:val="005844A5"/>
    <w:rsid w:val="00586C58"/>
    <w:rsid w:val="005908B3"/>
    <w:rsid w:val="00592B8E"/>
    <w:rsid w:val="00593592"/>
    <w:rsid w:val="00593AF5"/>
    <w:rsid w:val="00595088"/>
    <w:rsid w:val="0059624C"/>
    <w:rsid w:val="00596A5C"/>
    <w:rsid w:val="005971E1"/>
    <w:rsid w:val="00597293"/>
    <w:rsid w:val="005A25DB"/>
    <w:rsid w:val="005A29DC"/>
    <w:rsid w:val="005A4455"/>
    <w:rsid w:val="005A4C45"/>
    <w:rsid w:val="005A683E"/>
    <w:rsid w:val="005A778A"/>
    <w:rsid w:val="005B0716"/>
    <w:rsid w:val="005B0A96"/>
    <w:rsid w:val="005B2827"/>
    <w:rsid w:val="005C1B7B"/>
    <w:rsid w:val="005C463D"/>
    <w:rsid w:val="005C5EAE"/>
    <w:rsid w:val="005C7662"/>
    <w:rsid w:val="005C77BA"/>
    <w:rsid w:val="005D05CC"/>
    <w:rsid w:val="005D41BA"/>
    <w:rsid w:val="005D43BC"/>
    <w:rsid w:val="005D4A12"/>
    <w:rsid w:val="005D5425"/>
    <w:rsid w:val="005E201B"/>
    <w:rsid w:val="005E2E77"/>
    <w:rsid w:val="005E5114"/>
    <w:rsid w:val="005F1388"/>
    <w:rsid w:val="005F25C0"/>
    <w:rsid w:val="005F3AAF"/>
    <w:rsid w:val="005F47D9"/>
    <w:rsid w:val="005F71F6"/>
    <w:rsid w:val="005F748B"/>
    <w:rsid w:val="0060185B"/>
    <w:rsid w:val="00604A43"/>
    <w:rsid w:val="0060685C"/>
    <w:rsid w:val="00606AFC"/>
    <w:rsid w:val="00611563"/>
    <w:rsid w:val="00611595"/>
    <w:rsid w:val="006122D1"/>
    <w:rsid w:val="00615E45"/>
    <w:rsid w:val="00616C71"/>
    <w:rsid w:val="0062208E"/>
    <w:rsid w:val="006268BD"/>
    <w:rsid w:val="00630896"/>
    <w:rsid w:val="00631D0B"/>
    <w:rsid w:val="00632231"/>
    <w:rsid w:val="00632BED"/>
    <w:rsid w:val="006330BC"/>
    <w:rsid w:val="00634886"/>
    <w:rsid w:val="00635C08"/>
    <w:rsid w:val="006414D3"/>
    <w:rsid w:val="00645523"/>
    <w:rsid w:val="00645CD8"/>
    <w:rsid w:val="00645F86"/>
    <w:rsid w:val="00650BA8"/>
    <w:rsid w:val="00650FBD"/>
    <w:rsid w:val="00652C73"/>
    <w:rsid w:val="006531BF"/>
    <w:rsid w:val="00656429"/>
    <w:rsid w:val="0065672D"/>
    <w:rsid w:val="00657379"/>
    <w:rsid w:val="00662694"/>
    <w:rsid w:val="00663F88"/>
    <w:rsid w:val="006643E2"/>
    <w:rsid w:val="006660ED"/>
    <w:rsid w:val="00667C77"/>
    <w:rsid w:val="00671FB1"/>
    <w:rsid w:val="006726FF"/>
    <w:rsid w:val="006730E2"/>
    <w:rsid w:val="0067430C"/>
    <w:rsid w:val="0067464A"/>
    <w:rsid w:val="00676336"/>
    <w:rsid w:val="00676CDA"/>
    <w:rsid w:val="00677990"/>
    <w:rsid w:val="00677B13"/>
    <w:rsid w:val="00682F49"/>
    <w:rsid w:val="006832D7"/>
    <w:rsid w:val="00685C4D"/>
    <w:rsid w:val="00687AEE"/>
    <w:rsid w:val="00687CB0"/>
    <w:rsid w:val="00690667"/>
    <w:rsid w:val="00690D3A"/>
    <w:rsid w:val="00691224"/>
    <w:rsid w:val="00695F39"/>
    <w:rsid w:val="006A0CD6"/>
    <w:rsid w:val="006A0EE7"/>
    <w:rsid w:val="006A317E"/>
    <w:rsid w:val="006B06F2"/>
    <w:rsid w:val="006B0B50"/>
    <w:rsid w:val="006B1015"/>
    <w:rsid w:val="006B3749"/>
    <w:rsid w:val="006B3A0F"/>
    <w:rsid w:val="006B49B8"/>
    <w:rsid w:val="006B6817"/>
    <w:rsid w:val="006C193B"/>
    <w:rsid w:val="006C3F52"/>
    <w:rsid w:val="006C615E"/>
    <w:rsid w:val="006D7737"/>
    <w:rsid w:val="006E6414"/>
    <w:rsid w:val="006F4870"/>
    <w:rsid w:val="006F6FE9"/>
    <w:rsid w:val="006F74FF"/>
    <w:rsid w:val="007004A3"/>
    <w:rsid w:val="0070155E"/>
    <w:rsid w:val="0070357F"/>
    <w:rsid w:val="007035BC"/>
    <w:rsid w:val="00704A97"/>
    <w:rsid w:val="00705D85"/>
    <w:rsid w:val="007079B1"/>
    <w:rsid w:val="00715BED"/>
    <w:rsid w:val="00720735"/>
    <w:rsid w:val="007208B4"/>
    <w:rsid w:val="00720E74"/>
    <w:rsid w:val="00721E22"/>
    <w:rsid w:val="00724209"/>
    <w:rsid w:val="007245B1"/>
    <w:rsid w:val="00726851"/>
    <w:rsid w:val="007276FC"/>
    <w:rsid w:val="00735427"/>
    <w:rsid w:val="007362FA"/>
    <w:rsid w:val="00737DE4"/>
    <w:rsid w:val="0074008F"/>
    <w:rsid w:val="00740551"/>
    <w:rsid w:val="00740714"/>
    <w:rsid w:val="00740B9E"/>
    <w:rsid w:val="007429EB"/>
    <w:rsid w:val="007443A1"/>
    <w:rsid w:val="0074742F"/>
    <w:rsid w:val="0075014E"/>
    <w:rsid w:val="00750270"/>
    <w:rsid w:val="00751611"/>
    <w:rsid w:val="0075283E"/>
    <w:rsid w:val="007564DA"/>
    <w:rsid w:val="007600BC"/>
    <w:rsid w:val="00763F25"/>
    <w:rsid w:val="00764523"/>
    <w:rsid w:val="00765175"/>
    <w:rsid w:val="0076532A"/>
    <w:rsid w:val="007663C6"/>
    <w:rsid w:val="00770CB7"/>
    <w:rsid w:val="00770D3E"/>
    <w:rsid w:val="007725CD"/>
    <w:rsid w:val="00774CA5"/>
    <w:rsid w:val="00774CF5"/>
    <w:rsid w:val="00782E6A"/>
    <w:rsid w:val="00785F2C"/>
    <w:rsid w:val="00786AE5"/>
    <w:rsid w:val="00786FB7"/>
    <w:rsid w:val="00790C77"/>
    <w:rsid w:val="0079158D"/>
    <w:rsid w:val="007924B2"/>
    <w:rsid w:val="00794342"/>
    <w:rsid w:val="00794F7E"/>
    <w:rsid w:val="00795672"/>
    <w:rsid w:val="007A0D10"/>
    <w:rsid w:val="007A53AC"/>
    <w:rsid w:val="007A59A2"/>
    <w:rsid w:val="007A6159"/>
    <w:rsid w:val="007C09F7"/>
    <w:rsid w:val="007C12F9"/>
    <w:rsid w:val="007C5AD7"/>
    <w:rsid w:val="007C5EE3"/>
    <w:rsid w:val="007C69E3"/>
    <w:rsid w:val="007D096A"/>
    <w:rsid w:val="007D3C37"/>
    <w:rsid w:val="007D4CA1"/>
    <w:rsid w:val="007E06AC"/>
    <w:rsid w:val="007E14FC"/>
    <w:rsid w:val="007E7E45"/>
    <w:rsid w:val="007F0D30"/>
    <w:rsid w:val="007F2429"/>
    <w:rsid w:val="007F2448"/>
    <w:rsid w:val="007F28A6"/>
    <w:rsid w:val="00800448"/>
    <w:rsid w:val="00801D0B"/>
    <w:rsid w:val="00812F04"/>
    <w:rsid w:val="00815A94"/>
    <w:rsid w:val="00817CCA"/>
    <w:rsid w:val="00817D8A"/>
    <w:rsid w:val="00821FC3"/>
    <w:rsid w:val="00824F87"/>
    <w:rsid w:val="0082594F"/>
    <w:rsid w:val="0082736E"/>
    <w:rsid w:val="008328C4"/>
    <w:rsid w:val="00832FD2"/>
    <w:rsid w:val="0083772D"/>
    <w:rsid w:val="00843635"/>
    <w:rsid w:val="008436E4"/>
    <w:rsid w:val="00844D4F"/>
    <w:rsid w:val="008462F9"/>
    <w:rsid w:val="00846D5C"/>
    <w:rsid w:val="00847D9A"/>
    <w:rsid w:val="00851BB4"/>
    <w:rsid w:val="00853A76"/>
    <w:rsid w:val="00854B34"/>
    <w:rsid w:val="0085540F"/>
    <w:rsid w:val="00855ECD"/>
    <w:rsid w:val="00856445"/>
    <w:rsid w:val="00860EC2"/>
    <w:rsid w:val="0086722B"/>
    <w:rsid w:val="008676D7"/>
    <w:rsid w:val="00867A31"/>
    <w:rsid w:val="00873753"/>
    <w:rsid w:val="00881AE3"/>
    <w:rsid w:val="0088332A"/>
    <w:rsid w:val="00885F47"/>
    <w:rsid w:val="00890007"/>
    <w:rsid w:val="00895B55"/>
    <w:rsid w:val="00895C61"/>
    <w:rsid w:val="00895CBF"/>
    <w:rsid w:val="008A3066"/>
    <w:rsid w:val="008A482E"/>
    <w:rsid w:val="008B0119"/>
    <w:rsid w:val="008B0FBB"/>
    <w:rsid w:val="008B1471"/>
    <w:rsid w:val="008B2469"/>
    <w:rsid w:val="008B31F3"/>
    <w:rsid w:val="008B35FC"/>
    <w:rsid w:val="008B65DC"/>
    <w:rsid w:val="008C0727"/>
    <w:rsid w:val="008C2D21"/>
    <w:rsid w:val="008C6F5F"/>
    <w:rsid w:val="008C7D83"/>
    <w:rsid w:val="008D08E6"/>
    <w:rsid w:val="008D23F8"/>
    <w:rsid w:val="008E0538"/>
    <w:rsid w:val="008E1FD4"/>
    <w:rsid w:val="008E3687"/>
    <w:rsid w:val="008E4E66"/>
    <w:rsid w:val="008E57B9"/>
    <w:rsid w:val="008F30B4"/>
    <w:rsid w:val="008F50EB"/>
    <w:rsid w:val="008F5B8F"/>
    <w:rsid w:val="008F73A4"/>
    <w:rsid w:val="00901C70"/>
    <w:rsid w:val="009042C0"/>
    <w:rsid w:val="00906DB6"/>
    <w:rsid w:val="00917CF8"/>
    <w:rsid w:val="00920248"/>
    <w:rsid w:val="00926544"/>
    <w:rsid w:val="0093259F"/>
    <w:rsid w:val="009325C4"/>
    <w:rsid w:val="0093718C"/>
    <w:rsid w:val="00940CAD"/>
    <w:rsid w:val="00942D91"/>
    <w:rsid w:val="00943282"/>
    <w:rsid w:val="00943E88"/>
    <w:rsid w:val="00944D41"/>
    <w:rsid w:val="00946672"/>
    <w:rsid w:val="009477EA"/>
    <w:rsid w:val="009548D0"/>
    <w:rsid w:val="00960185"/>
    <w:rsid w:val="00963164"/>
    <w:rsid w:val="00965CA3"/>
    <w:rsid w:val="00975B18"/>
    <w:rsid w:val="00977DBC"/>
    <w:rsid w:val="00981ACE"/>
    <w:rsid w:val="009841ED"/>
    <w:rsid w:val="00985936"/>
    <w:rsid w:val="009874F3"/>
    <w:rsid w:val="00992E98"/>
    <w:rsid w:val="00995870"/>
    <w:rsid w:val="00996C4A"/>
    <w:rsid w:val="00997022"/>
    <w:rsid w:val="009A2BBB"/>
    <w:rsid w:val="009A3D4B"/>
    <w:rsid w:val="009A4169"/>
    <w:rsid w:val="009A5CF7"/>
    <w:rsid w:val="009A7A82"/>
    <w:rsid w:val="009B1CCD"/>
    <w:rsid w:val="009B7B50"/>
    <w:rsid w:val="009C43C1"/>
    <w:rsid w:val="009D2CE9"/>
    <w:rsid w:val="009D5169"/>
    <w:rsid w:val="009D6CFF"/>
    <w:rsid w:val="009E6293"/>
    <w:rsid w:val="009E7D30"/>
    <w:rsid w:val="009F1975"/>
    <w:rsid w:val="009F6CA1"/>
    <w:rsid w:val="00A005DD"/>
    <w:rsid w:val="00A0077B"/>
    <w:rsid w:val="00A00D41"/>
    <w:rsid w:val="00A00ECE"/>
    <w:rsid w:val="00A01F5B"/>
    <w:rsid w:val="00A02A8C"/>
    <w:rsid w:val="00A055F3"/>
    <w:rsid w:val="00A05A5C"/>
    <w:rsid w:val="00A06404"/>
    <w:rsid w:val="00A10E7D"/>
    <w:rsid w:val="00A13A2D"/>
    <w:rsid w:val="00A14495"/>
    <w:rsid w:val="00A20D2F"/>
    <w:rsid w:val="00A212FA"/>
    <w:rsid w:val="00A21955"/>
    <w:rsid w:val="00A27198"/>
    <w:rsid w:val="00A271C2"/>
    <w:rsid w:val="00A3383A"/>
    <w:rsid w:val="00A33D94"/>
    <w:rsid w:val="00A37B22"/>
    <w:rsid w:val="00A41EC3"/>
    <w:rsid w:val="00A42323"/>
    <w:rsid w:val="00A437E0"/>
    <w:rsid w:val="00A536B6"/>
    <w:rsid w:val="00A54701"/>
    <w:rsid w:val="00A60B60"/>
    <w:rsid w:val="00A60CB6"/>
    <w:rsid w:val="00A66726"/>
    <w:rsid w:val="00A67566"/>
    <w:rsid w:val="00A70F0F"/>
    <w:rsid w:val="00A732ED"/>
    <w:rsid w:val="00A734AA"/>
    <w:rsid w:val="00A739F9"/>
    <w:rsid w:val="00A73B9A"/>
    <w:rsid w:val="00A7491E"/>
    <w:rsid w:val="00A74953"/>
    <w:rsid w:val="00A74B31"/>
    <w:rsid w:val="00A7764C"/>
    <w:rsid w:val="00A81166"/>
    <w:rsid w:val="00A83F89"/>
    <w:rsid w:val="00A849B0"/>
    <w:rsid w:val="00A87EBA"/>
    <w:rsid w:val="00A932E4"/>
    <w:rsid w:val="00AA228C"/>
    <w:rsid w:val="00AA2DDE"/>
    <w:rsid w:val="00AA36E5"/>
    <w:rsid w:val="00AA3A81"/>
    <w:rsid w:val="00AA569D"/>
    <w:rsid w:val="00AB43FA"/>
    <w:rsid w:val="00AB752A"/>
    <w:rsid w:val="00AB757A"/>
    <w:rsid w:val="00AC1F3C"/>
    <w:rsid w:val="00AC2021"/>
    <w:rsid w:val="00AC3262"/>
    <w:rsid w:val="00AC3977"/>
    <w:rsid w:val="00AC51AA"/>
    <w:rsid w:val="00AC72E0"/>
    <w:rsid w:val="00AD0607"/>
    <w:rsid w:val="00AD45BC"/>
    <w:rsid w:val="00AD4603"/>
    <w:rsid w:val="00AD540D"/>
    <w:rsid w:val="00AE0356"/>
    <w:rsid w:val="00AE2F72"/>
    <w:rsid w:val="00AE326D"/>
    <w:rsid w:val="00AF0A5E"/>
    <w:rsid w:val="00AF1C35"/>
    <w:rsid w:val="00AF3AFE"/>
    <w:rsid w:val="00AF5F14"/>
    <w:rsid w:val="00B00811"/>
    <w:rsid w:val="00B027B5"/>
    <w:rsid w:val="00B04FA9"/>
    <w:rsid w:val="00B137F1"/>
    <w:rsid w:val="00B141C2"/>
    <w:rsid w:val="00B145DE"/>
    <w:rsid w:val="00B1492A"/>
    <w:rsid w:val="00B16A82"/>
    <w:rsid w:val="00B21C95"/>
    <w:rsid w:val="00B22A9D"/>
    <w:rsid w:val="00B25B03"/>
    <w:rsid w:val="00B25E3E"/>
    <w:rsid w:val="00B270B0"/>
    <w:rsid w:val="00B303A0"/>
    <w:rsid w:val="00B30656"/>
    <w:rsid w:val="00B306BA"/>
    <w:rsid w:val="00B33002"/>
    <w:rsid w:val="00B3327C"/>
    <w:rsid w:val="00B37CDC"/>
    <w:rsid w:val="00B42611"/>
    <w:rsid w:val="00B45C41"/>
    <w:rsid w:val="00B51CB8"/>
    <w:rsid w:val="00B52988"/>
    <w:rsid w:val="00B531C6"/>
    <w:rsid w:val="00B602A0"/>
    <w:rsid w:val="00B614B2"/>
    <w:rsid w:val="00B641B0"/>
    <w:rsid w:val="00B6444F"/>
    <w:rsid w:val="00B64E48"/>
    <w:rsid w:val="00B65F11"/>
    <w:rsid w:val="00B66492"/>
    <w:rsid w:val="00B665D9"/>
    <w:rsid w:val="00B67CE7"/>
    <w:rsid w:val="00B70096"/>
    <w:rsid w:val="00B708D7"/>
    <w:rsid w:val="00B715CD"/>
    <w:rsid w:val="00B7265F"/>
    <w:rsid w:val="00B72AAD"/>
    <w:rsid w:val="00B7621F"/>
    <w:rsid w:val="00B764F0"/>
    <w:rsid w:val="00B767FF"/>
    <w:rsid w:val="00B85EDF"/>
    <w:rsid w:val="00B8779F"/>
    <w:rsid w:val="00B90252"/>
    <w:rsid w:val="00B90A1C"/>
    <w:rsid w:val="00BA08A4"/>
    <w:rsid w:val="00BA4C40"/>
    <w:rsid w:val="00BA75E3"/>
    <w:rsid w:val="00BB1265"/>
    <w:rsid w:val="00BB17C2"/>
    <w:rsid w:val="00BB2165"/>
    <w:rsid w:val="00BB28EB"/>
    <w:rsid w:val="00BB3FC5"/>
    <w:rsid w:val="00BB4EED"/>
    <w:rsid w:val="00BB51AC"/>
    <w:rsid w:val="00BB6CC9"/>
    <w:rsid w:val="00BC17E1"/>
    <w:rsid w:val="00BC6496"/>
    <w:rsid w:val="00BC7583"/>
    <w:rsid w:val="00BD1EB1"/>
    <w:rsid w:val="00BD2130"/>
    <w:rsid w:val="00BD2771"/>
    <w:rsid w:val="00BD391B"/>
    <w:rsid w:val="00BD3DE3"/>
    <w:rsid w:val="00BD6841"/>
    <w:rsid w:val="00BD7606"/>
    <w:rsid w:val="00BD7F77"/>
    <w:rsid w:val="00BE31A4"/>
    <w:rsid w:val="00BE48EF"/>
    <w:rsid w:val="00BE66D9"/>
    <w:rsid w:val="00BF02A2"/>
    <w:rsid w:val="00BF1C70"/>
    <w:rsid w:val="00BF3C9B"/>
    <w:rsid w:val="00C02F95"/>
    <w:rsid w:val="00C0318B"/>
    <w:rsid w:val="00C05E17"/>
    <w:rsid w:val="00C165FA"/>
    <w:rsid w:val="00C21D54"/>
    <w:rsid w:val="00C21DA5"/>
    <w:rsid w:val="00C26701"/>
    <w:rsid w:val="00C27BD5"/>
    <w:rsid w:val="00C27BFC"/>
    <w:rsid w:val="00C3269B"/>
    <w:rsid w:val="00C33BD5"/>
    <w:rsid w:val="00C33E77"/>
    <w:rsid w:val="00C33FCA"/>
    <w:rsid w:val="00C40C90"/>
    <w:rsid w:val="00C4399F"/>
    <w:rsid w:val="00C46D28"/>
    <w:rsid w:val="00C525DE"/>
    <w:rsid w:val="00C55FAF"/>
    <w:rsid w:val="00C56D17"/>
    <w:rsid w:val="00C6014B"/>
    <w:rsid w:val="00C61246"/>
    <w:rsid w:val="00C61989"/>
    <w:rsid w:val="00C61AE7"/>
    <w:rsid w:val="00C65B47"/>
    <w:rsid w:val="00C7128D"/>
    <w:rsid w:val="00C72178"/>
    <w:rsid w:val="00C7263A"/>
    <w:rsid w:val="00C73480"/>
    <w:rsid w:val="00C77D51"/>
    <w:rsid w:val="00C8151B"/>
    <w:rsid w:val="00C8231B"/>
    <w:rsid w:val="00C841D0"/>
    <w:rsid w:val="00C84394"/>
    <w:rsid w:val="00C8552C"/>
    <w:rsid w:val="00C8670A"/>
    <w:rsid w:val="00C9062D"/>
    <w:rsid w:val="00C923D0"/>
    <w:rsid w:val="00C941DE"/>
    <w:rsid w:val="00C947F7"/>
    <w:rsid w:val="00C94B39"/>
    <w:rsid w:val="00C97FC2"/>
    <w:rsid w:val="00CA1D36"/>
    <w:rsid w:val="00CA37B6"/>
    <w:rsid w:val="00CB0BDC"/>
    <w:rsid w:val="00CB7237"/>
    <w:rsid w:val="00CC290C"/>
    <w:rsid w:val="00CC4422"/>
    <w:rsid w:val="00CC752F"/>
    <w:rsid w:val="00CD0047"/>
    <w:rsid w:val="00CD1122"/>
    <w:rsid w:val="00CD5F60"/>
    <w:rsid w:val="00CD6E2E"/>
    <w:rsid w:val="00CE1A60"/>
    <w:rsid w:val="00CE2069"/>
    <w:rsid w:val="00CE2315"/>
    <w:rsid w:val="00CE3AE1"/>
    <w:rsid w:val="00CE40B8"/>
    <w:rsid w:val="00CE6BB1"/>
    <w:rsid w:val="00CF17E5"/>
    <w:rsid w:val="00CF3512"/>
    <w:rsid w:val="00CF55AB"/>
    <w:rsid w:val="00CF5A42"/>
    <w:rsid w:val="00D002AC"/>
    <w:rsid w:val="00D01647"/>
    <w:rsid w:val="00D02465"/>
    <w:rsid w:val="00D0473F"/>
    <w:rsid w:val="00D11262"/>
    <w:rsid w:val="00D13284"/>
    <w:rsid w:val="00D150A7"/>
    <w:rsid w:val="00D15851"/>
    <w:rsid w:val="00D213B2"/>
    <w:rsid w:val="00D24900"/>
    <w:rsid w:val="00D25FA4"/>
    <w:rsid w:val="00D26959"/>
    <w:rsid w:val="00D27FAD"/>
    <w:rsid w:val="00D313A4"/>
    <w:rsid w:val="00D34481"/>
    <w:rsid w:val="00D34A36"/>
    <w:rsid w:val="00D35E58"/>
    <w:rsid w:val="00D3650C"/>
    <w:rsid w:val="00D3678D"/>
    <w:rsid w:val="00D40405"/>
    <w:rsid w:val="00D445E6"/>
    <w:rsid w:val="00D45007"/>
    <w:rsid w:val="00D46DAE"/>
    <w:rsid w:val="00D47608"/>
    <w:rsid w:val="00D5043E"/>
    <w:rsid w:val="00D518BB"/>
    <w:rsid w:val="00D52E78"/>
    <w:rsid w:val="00D55EA9"/>
    <w:rsid w:val="00D568EF"/>
    <w:rsid w:val="00D62270"/>
    <w:rsid w:val="00D62E5F"/>
    <w:rsid w:val="00D63C99"/>
    <w:rsid w:val="00D63CD7"/>
    <w:rsid w:val="00D65D91"/>
    <w:rsid w:val="00D67578"/>
    <w:rsid w:val="00D67F4D"/>
    <w:rsid w:val="00D707B7"/>
    <w:rsid w:val="00D7238D"/>
    <w:rsid w:val="00D75130"/>
    <w:rsid w:val="00D75194"/>
    <w:rsid w:val="00D82E83"/>
    <w:rsid w:val="00D83601"/>
    <w:rsid w:val="00D844CB"/>
    <w:rsid w:val="00D8688A"/>
    <w:rsid w:val="00D87F67"/>
    <w:rsid w:val="00D9162C"/>
    <w:rsid w:val="00D924C6"/>
    <w:rsid w:val="00D942ED"/>
    <w:rsid w:val="00D9537D"/>
    <w:rsid w:val="00D953C0"/>
    <w:rsid w:val="00DA1D7E"/>
    <w:rsid w:val="00DA1EBB"/>
    <w:rsid w:val="00DA1EFC"/>
    <w:rsid w:val="00DB0419"/>
    <w:rsid w:val="00DB09C9"/>
    <w:rsid w:val="00DB368C"/>
    <w:rsid w:val="00DB594D"/>
    <w:rsid w:val="00DB7AD3"/>
    <w:rsid w:val="00DC7334"/>
    <w:rsid w:val="00DD2DD3"/>
    <w:rsid w:val="00DD537C"/>
    <w:rsid w:val="00DD7040"/>
    <w:rsid w:val="00DD75A2"/>
    <w:rsid w:val="00DE3941"/>
    <w:rsid w:val="00DF2A1D"/>
    <w:rsid w:val="00DF3907"/>
    <w:rsid w:val="00DF4396"/>
    <w:rsid w:val="00DF6315"/>
    <w:rsid w:val="00E00655"/>
    <w:rsid w:val="00E0180E"/>
    <w:rsid w:val="00E01EE8"/>
    <w:rsid w:val="00E030E0"/>
    <w:rsid w:val="00E049F1"/>
    <w:rsid w:val="00E07E7A"/>
    <w:rsid w:val="00E15053"/>
    <w:rsid w:val="00E172F1"/>
    <w:rsid w:val="00E23095"/>
    <w:rsid w:val="00E23F29"/>
    <w:rsid w:val="00E249A8"/>
    <w:rsid w:val="00E27C10"/>
    <w:rsid w:val="00E30259"/>
    <w:rsid w:val="00E35554"/>
    <w:rsid w:val="00E377EC"/>
    <w:rsid w:val="00E37FAF"/>
    <w:rsid w:val="00E428A3"/>
    <w:rsid w:val="00E431C3"/>
    <w:rsid w:val="00E462A6"/>
    <w:rsid w:val="00E53269"/>
    <w:rsid w:val="00E554AC"/>
    <w:rsid w:val="00E55EC3"/>
    <w:rsid w:val="00E577E3"/>
    <w:rsid w:val="00E61C85"/>
    <w:rsid w:val="00E6207B"/>
    <w:rsid w:val="00E62D38"/>
    <w:rsid w:val="00E64831"/>
    <w:rsid w:val="00E705EA"/>
    <w:rsid w:val="00E70899"/>
    <w:rsid w:val="00E724EE"/>
    <w:rsid w:val="00E72B26"/>
    <w:rsid w:val="00E73296"/>
    <w:rsid w:val="00E7391D"/>
    <w:rsid w:val="00E74BC9"/>
    <w:rsid w:val="00E74F1A"/>
    <w:rsid w:val="00E74F7C"/>
    <w:rsid w:val="00E7553C"/>
    <w:rsid w:val="00E75F4E"/>
    <w:rsid w:val="00E804B3"/>
    <w:rsid w:val="00E82656"/>
    <w:rsid w:val="00E87A52"/>
    <w:rsid w:val="00E87F16"/>
    <w:rsid w:val="00E90A9D"/>
    <w:rsid w:val="00E95137"/>
    <w:rsid w:val="00E96307"/>
    <w:rsid w:val="00EB1199"/>
    <w:rsid w:val="00EB4F67"/>
    <w:rsid w:val="00EB5A92"/>
    <w:rsid w:val="00EC0EF7"/>
    <w:rsid w:val="00EC182B"/>
    <w:rsid w:val="00EC1DC2"/>
    <w:rsid w:val="00EC2ADF"/>
    <w:rsid w:val="00EC3624"/>
    <w:rsid w:val="00EC7B74"/>
    <w:rsid w:val="00ED4D31"/>
    <w:rsid w:val="00ED4E1B"/>
    <w:rsid w:val="00ED6D16"/>
    <w:rsid w:val="00EE1CD8"/>
    <w:rsid w:val="00EE3D30"/>
    <w:rsid w:val="00EE7053"/>
    <w:rsid w:val="00EF0443"/>
    <w:rsid w:val="00EF1898"/>
    <w:rsid w:val="00EF2CA9"/>
    <w:rsid w:val="00EF4ADE"/>
    <w:rsid w:val="00EF7690"/>
    <w:rsid w:val="00F00F46"/>
    <w:rsid w:val="00F01D4D"/>
    <w:rsid w:val="00F02638"/>
    <w:rsid w:val="00F045F2"/>
    <w:rsid w:val="00F050C2"/>
    <w:rsid w:val="00F06C14"/>
    <w:rsid w:val="00F131FA"/>
    <w:rsid w:val="00F14064"/>
    <w:rsid w:val="00F1726F"/>
    <w:rsid w:val="00F20949"/>
    <w:rsid w:val="00F21118"/>
    <w:rsid w:val="00F21426"/>
    <w:rsid w:val="00F21A7B"/>
    <w:rsid w:val="00F2264E"/>
    <w:rsid w:val="00F230A4"/>
    <w:rsid w:val="00F26C64"/>
    <w:rsid w:val="00F304F6"/>
    <w:rsid w:val="00F34989"/>
    <w:rsid w:val="00F36B4D"/>
    <w:rsid w:val="00F37357"/>
    <w:rsid w:val="00F41B98"/>
    <w:rsid w:val="00F47D21"/>
    <w:rsid w:val="00F50898"/>
    <w:rsid w:val="00F54507"/>
    <w:rsid w:val="00F5484E"/>
    <w:rsid w:val="00F56B7C"/>
    <w:rsid w:val="00F609BE"/>
    <w:rsid w:val="00F63345"/>
    <w:rsid w:val="00F634BD"/>
    <w:rsid w:val="00F664F5"/>
    <w:rsid w:val="00F71FCD"/>
    <w:rsid w:val="00F72C4E"/>
    <w:rsid w:val="00F74A55"/>
    <w:rsid w:val="00F74AFC"/>
    <w:rsid w:val="00F758EF"/>
    <w:rsid w:val="00F75EF4"/>
    <w:rsid w:val="00F8278A"/>
    <w:rsid w:val="00F842A7"/>
    <w:rsid w:val="00F9127F"/>
    <w:rsid w:val="00F91808"/>
    <w:rsid w:val="00F942E9"/>
    <w:rsid w:val="00F95CEF"/>
    <w:rsid w:val="00FA03D0"/>
    <w:rsid w:val="00FA1515"/>
    <w:rsid w:val="00FA1D12"/>
    <w:rsid w:val="00FA58CE"/>
    <w:rsid w:val="00FA671C"/>
    <w:rsid w:val="00FB1F03"/>
    <w:rsid w:val="00FB2AAB"/>
    <w:rsid w:val="00FB3AAC"/>
    <w:rsid w:val="00FB41C2"/>
    <w:rsid w:val="00FB6F79"/>
    <w:rsid w:val="00FC49D4"/>
    <w:rsid w:val="00FC5089"/>
    <w:rsid w:val="00FC70CC"/>
    <w:rsid w:val="00FC795C"/>
    <w:rsid w:val="00FD1A62"/>
    <w:rsid w:val="00FD2FC0"/>
    <w:rsid w:val="00FD3C0E"/>
    <w:rsid w:val="00FD4B86"/>
    <w:rsid w:val="00FD505B"/>
    <w:rsid w:val="00FD5860"/>
    <w:rsid w:val="00FE1FEE"/>
    <w:rsid w:val="00FE47D6"/>
    <w:rsid w:val="00FE5798"/>
    <w:rsid w:val="00FF1E0B"/>
    <w:rsid w:val="00FF7EE5"/>
    <w:rsid w:val="00FF7F9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1E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15CD"/>
    <w:rPr>
      <w:rFonts w:ascii="Times New Roman" w:eastAsia="Times New Roman" w:hAnsi="Times New Roman" w:cs="Times New Roman"/>
      <w:lang w:eastAsia="es-ES_tradnl"/>
    </w:rPr>
  </w:style>
  <w:style w:type="paragraph" w:styleId="Ttulo1">
    <w:name w:val="heading 1"/>
    <w:basedOn w:val="Normal"/>
    <w:next w:val="Normal"/>
    <w:link w:val="Ttulo1Car"/>
    <w:uiPriority w:val="9"/>
    <w:qFormat/>
    <w:rsid w:val="00455176"/>
    <w:pPr>
      <w:keepNext/>
      <w:keepLines/>
      <w:spacing w:before="240"/>
      <w:outlineLvl w:val="0"/>
    </w:pPr>
    <w:rPr>
      <w:rFonts w:asciiTheme="majorHAnsi" w:eastAsiaTheme="majorEastAsia" w:hAnsiTheme="majorHAnsi" w:cstheme="majorBidi"/>
      <w:color w:val="2E74B5" w:themeColor="accent1" w:themeShade="BF"/>
      <w:sz w:val="32"/>
      <w:szCs w:val="32"/>
      <w:lang w:val="en-US" w:eastAsia="en-US"/>
    </w:rPr>
  </w:style>
  <w:style w:type="paragraph" w:styleId="Ttulo2">
    <w:name w:val="heading 2"/>
    <w:basedOn w:val="Normal"/>
    <w:next w:val="Normal"/>
    <w:link w:val="Ttulo2Car"/>
    <w:uiPriority w:val="9"/>
    <w:unhideWhenUsed/>
    <w:qFormat/>
    <w:rsid w:val="009D2CE9"/>
    <w:pPr>
      <w:keepNext/>
      <w:keepLines/>
      <w:spacing w:before="40"/>
      <w:outlineLvl w:val="1"/>
    </w:pPr>
    <w:rPr>
      <w:rFonts w:eastAsiaTheme="majorEastAsia"/>
      <w:color w:val="000000" w:themeColor="text1"/>
      <w:sz w:val="26"/>
      <w:szCs w:val="26"/>
      <w:lang w:val="es-ES_tradnl" w:eastAsia="en-US"/>
    </w:rPr>
  </w:style>
  <w:style w:type="paragraph" w:styleId="Ttulo3">
    <w:name w:val="heading 3"/>
    <w:basedOn w:val="Normal"/>
    <w:next w:val="Normal"/>
    <w:link w:val="Ttulo3Car"/>
    <w:uiPriority w:val="9"/>
    <w:unhideWhenUsed/>
    <w:qFormat/>
    <w:rsid w:val="00BC17E1"/>
    <w:pPr>
      <w:keepNext/>
      <w:keepLines/>
      <w:spacing w:before="40"/>
      <w:outlineLvl w:val="2"/>
    </w:pPr>
    <w:rPr>
      <w:rFonts w:asciiTheme="majorHAnsi" w:eastAsiaTheme="majorEastAsia" w:hAnsiTheme="majorHAnsi" w:cstheme="majorBidi"/>
      <w:color w:val="1F4D78" w:themeColor="accent1" w:themeShade="7F"/>
      <w:lang w:val="en-US" w:eastAsia="en-US"/>
    </w:rPr>
  </w:style>
  <w:style w:type="paragraph" w:styleId="Ttulo4">
    <w:name w:val="heading 4"/>
    <w:basedOn w:val="Normal"/>
    <w:next w:val="Normal"/>
    <w:link w:val="Ttulo4Car"/>
    <w:uiPriority w:val="9"/>
    <w:unhideWhenUsed/>
    <w:qFormat/>
    <w:rsid w:val="002E27CB"/>
    <w:pPr>
      <w:keepNext/>
      <w:keepLines/>
      <w:spacing w:before="40"/>
      <w:outlineLvl w:val="3"/>
    </w:pPr>
    <w:rPr>
      <w:rFonts w:asciiTheme="majorHAnsi" w:eastAsiaTheme="majorEastAsia" w:hAnsiTheme="majorHAnsi" w:cstheme="majorBidi"/>
      <w:i/>
      <w:iCs/>
      <w:color w:val="2E74B5" w:themeColor="accent1" w:themeShade="BF"/>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2B26"/>
    <w:pPr>
      <w:spacing w:after="200" w:line="276" w:lineRule="auto"/>
      <w:ind w:left="720"/>
      <w:contextualSpacing/>
    </w:pPr>
    <w:rPr>
      <w:rFonts w:ascii="Calibri" w:eastAsia="Calibri" w:hAnsi="Calibri"/>
      <w:sz w:val="22"/>
      <w:szCs w:val="22"/>
      <w:lang w:val="en-US" w:eastAsia="en-US"/>
    </w:rPr>
  </w:style>
  <w:style w:type="character" w:customStyle="1" w:styleId="apple-converted-space">
    <w:name w:val="apple-converted-space"/>
    <w:basedOn w:val="Fuentedeprrafopredeter"/>
    <w:rsid w:val="005844A5"/>
  </w:style>
  <w:style w:type="paragraph" w:styleId="Mapadeldocumento">
    <w:name w:val="Document Map"/>
    <w:basedOn w:val="Normal"/>
    <w:link w:val="MapadeldocumentoCar"/>
    <w:uiPriority w:val="99"/>
    <w:semiHidden/>
    <w:unhideWhenUsed/>
    <w:rsid w:val="00305C8A"/>
    <w:rPr>
      <w:rFonts w:ascii="Helvetica" w:hAnsi="Helvetica"/>
    </w:rPr>
  </w:style>
  <w:style w:type="character" w:customStyle="1" w:styleId="MapadeldocumentoCar">
    <w:name w:val="Mapa del documento Car"/>
    <w:basedOn w:val="Fuentedeprrafopredeter"/>
    <w:link w:val="Mapadeldocumento"/>
    <w:uiPriority w:val="99"/>
    <w:semiHidden/>
    <w:rsid w:val="00305C8A"/>
    <w:rPr>
      <w:rFonts w:ascii="Helvetica" w:hAnsi="Helvetica"/>
      <w:lang w:val="en-US" w:eastAsia="en-US"/>
    </w:rPr>
  </w:style>
  <w:style w:type="character" w:customStyle="1" w:styleId="Ttulo2Car">
    <w:name w:val="Título 2 Car"/>
    <w:basedOn w:val="Fuentedeprrafopredeter"/>
    <w:link w:val="Ttulo2"/>
    <w:uiPriority w:val="9"/>
    <w:rsid w:val="009D2CE9"/>
    <w:rPr>
      <w:rFonts w:ascii="Times New Roman" w:eastAsiaTheme="majorEastAsia" w:hAnsi="Times New Roman" w:cs="Times New Roman"/>
      <w:color w:val="000000" w:themeColor="text1"/>
      <w:sz w:val="26"/>
      <w:szCs w:val="26"/>
      <w:lang w:val="es-ES_tradnl" w:eastAsia="en-US"/>
    </w:rPr>
  </w:style>
  <w:style w:type="character" w:customStyle="1" w:styleId="Ttulo3Car">
    <w:name w:val="Título 3 Car"/>
    <w:basedOn w:val="Fuentedeprrafopredeter"/>
    <w:link w:val="Ttulo3"/>
    <w:uiPriority w:val="9"/>
    <w:rsid w:val="00BC17E1"/>
    <w:rPr>
      <w:rFonts w:asciiTheme="majorHAnsi" w:eastAsiaTheme="majorEastAsia" w:hAnsiTheme="majorHAnsi" w:cstheme="majorBidi"/>
      <w:color w:val="1F4D78" w:themeColor="accent1" w:themeShade="7F"/>
      <w:lang w:val="en-US" w:eastAsia="en-US"/>
    </w:rPr>
  </w:style>
  <w:style w:type="character" w:customStyle="1" w:styleId="Ttulo4Car">
    <w:name w:val="Título 4 Car"/>
    <w:basedOn w:val="Fuentedeprrafopredeter"/>
    <w:link w:val="Ttulo4"/>
    <w:uiPriority w:val="9"/>
    <w:rsid w:val="002E27CB"/>
    <w:rPr>
      <w:rFonts w:asciiTheme="majorHAnsi" w:eastAsiaTheme="majorEastAsia" w:hAnsiTheme="majorHAnsi" w:cstheme="majorBidi"/>
      <w:i/>
      <w:iCs/>
      <w:color w:val="2E74B5" w:themeColor="accent1" w:themeShade="BF"/>
      <w:lang w:val="en-US" w:eastAsia="en-US"/>
    </w:rPr>
  </w:style>
  <w:style w:type="character" w:customStyle="1" w:styleId="Ttulo1Car">
    <w:name w:val="Título 1 Car"/>
    <w:basedOn w:val="Fuentedeprrafopredeter"/>
    <w:link w:val="Ttulo1"/>
    <w:uiPriority w:val="9"/>
    <w:rsid w:val="00455176"/>
    <w:rPr>
      <w:rFonts w:asciiTheme="majorHAnsi" w:eastAsiaTheme="majorEastAsia" w:hAnsiTheme="majorHAnsi" w:cstheme="majorBidi"/>
      <w:color w:val="2E74B5" w:themeColor="accent1" w:themeShade="BF"/>
      <w:sz w:val="32"/>
      <w:szCs w:val="32"/>
      <w:lang w:val="en-US" w:eastAsia="en-US"/>
    </w:rPr>
  </w:style>
  <w:style w:type="table" w:styleId="Tabladecuadrcula5oscura-nfasis1">
    <w:name w:val="Grid Table 5 Dark Accent 1"/>
    <w:basedOn w:val="Tablanormal"/>
    <w:uiPriority w:val="50"/>
    <w:rsid w:val="00BC75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Encabezado">
    <w:name w:val="header"/>
    <w:basedOn w:val="Normal"/>
    <w:link w:val="EncabezadoCar"/>
    <w:uiPriority w:val="99"/>
    <w:unhideWhenUsed/>
    <w:rsid w:val="005253A4"/>
    <w:pPr>
      <w:tabs>
        <w:tab w:val="center" w:pos="4419"/>
        <w:tab w:val="right" w:pos="8838"/>
      </w:tabs>
    </w:pPr>
    <w:rPr>
      <w:rFonts w:asciiTheme="minorHAnsi" w:eastAsiaTheme="minorEastAsia" w:hAnsiTheme="minorHAnsi" w:cstheme="minorBidi"/>
      <w:lang w:val="en-US" w:eastAsia="en-US"/>
    </w:rPr>
  </w:style>
  <w:style w:type="character" w:customStyle="1" w:styleId="EncabezadoCar">
    <w:name w:val="Encabezado Car"/>
    <w:basedOn w:val="Fuentedeprrafopredeter"/>
    <w:link w:val="Encabezado"/>
    <w:uiPriority w:val="99"/>
    <w:rsid w:val="005253A4"/>
    <w:rPr>
      <w:lang w:val="en-US" w:eastAsia="en-US"/>
    </w:rPr>
  </w:style>
  <w:style w:type="paragraph" w:styleId="Piedepgina">
    <w:name w:val="footer"/>
    <w:basedOn w:val="Normal"/>
    <w:link w:val="PiedepginaCar"/>
    <w:uiPriority w:val="99"/>
    <w:unhideWhenUsed/>
    <w:rsid w:val="005253A4"/>
    <w:pPr>
      <w:tabs>
        <w:tab w:val="center" w:pos="4419"/>
        <w:tab w:val="right" w:pos="8838"/>
      </w:tabs>
    </w:pPr>
    <w:rPr>
      <w:rFonts w:asciiTheme="minorHAnsi" w:eastAsiaTheme="minorEastAsia" w:hAnsiTheme="minorHAnsi" w:cstheme="minorBidi"/>
      <w:lang w:val="en-US" w:eastAsia="en-US"/>
    </w:rPr>
  </w:style>
  <w:style w:type="character" w:customStyle="1" w:styleId="PiedepginaCar">
    <w:name w:val="Pie de página Car"/>
    <w:basedOn w:val="Fuentedeprrafopredeter"/>
    <w:link w:val="Piedepgina"/>
    <w:uiPriority w:val="99"/>
    <w:rsid w:val="005253A4"/>
    <w:rPr>
      <w:lang w:val="en-US" w:eastAsia="en-US"/>
    </w:rPr>
  </w:style>
  <w:style w:type="character" w:styleId="Nmerodepgina">
    <w:name w:val="page number"/>
    <w:basedOn w:val="Fuentedeprrafopredeter"/>
    <w:uiPriority w:val="99"/>
    <w:semiHidden/>
    <w:unhideWhenUsed/>
    <w:rsid w:val="005253A4"/>
  </w:style>
  <w:style w:type="paragraph" w:styleId="Sinespaciado">
    <w:name w:val="No Spacing"/>
    <w:uiPriority w:val="1"/>
    <w:qFormat/>
    <w:rsid w:val="005253A4"/>
    <w:rPr>
      <w:sz w:val="22"/>
      <w:szCs w:val="22"/>
      <w:lang w:val="en-US" w:eastAsia="zh-CN"/>
    </w:rPr>
  </w:style>
  <w:style w:type="paragraph" w:styleId="Textonotapie">
    <w:name w:val="footnote text"/>
    <w:basedOn w:val="Normal"/>
    <w:link w:val="TextonotapieCar"/>
    <w:uiPriority w:val="99"/>
    <w:semiHidden/>
    <w:unhideWhenUsed/>
    <w:rsid w:val="009A2BBB"/>
    <w:rPr>
      <w:rFonts w:asciiTheme="minorHAnsi" w:eastAsiaTheme="minorEastAsia" w:hAnsiTheme="minorHAnsi" w:cstheme="minorBidi"/>
      <w:sz w:val="20"/>
      <w:szCs w:val="20"/>
      <w:lang w:val="en-US" w:eastAsia="en-US"/>
    </w:rPr>
  </w:style>
  <w:style w:type="character" w:customStyle="1" w:styleId="TextonotapieCar">
    <w:name w:val="Texto nota pie Car"/>
    <w:basedOn w:val="Fuentedeprrafopredeter"/>
    <w:link w:val="Textonotapie"/>
    <w:uiPriority w:val="99"/>
    <w:semiHidden/>
    <w:rsid w:val="009A2BBB"/>
    <w:rPr>
      <w:sz w:val="20"/>
      <w:szCs w:val="20"/>
      <w:lang w:val="en-US" w:eastAsia="en-US"/>
    </w:rPr>
  </w:style>
  <w:style w:type="character" w:styleId="Refdenotaalpie">
    <w:name w:val="footnote reference"/>
    <w:basedOn w:val="Fuentedeprrafopredeter"/>
    <w:uiPriority w:val="99"/>
    <w:semiHidden/>
    <w:unhideWhenUsed/>
    <w:rsid w:val="009A2BBB"/>
    <w:rPr>
      <w:vertAlign w:val="superscript"/>
    </w:rPr>
  </w:style>
  <w:style w:type="character" w:styleId="Refdecomentario">
    <w:name w:val="annotation reference"/>
    <w:basedOn w:val="Fuentedeprrafopredeter"/>
    <w:uiPriority w:val="99"/>
    <w:semiHidden/>
    <w:unhideWhenUsed/>
    <w:rsid w:val="00B30656"/>
    <w:rPr>
      <w:sz w:val="16"/>
      <w:szCs w:val="16"/>
    </w:rPr>
  </w:style>
  <w:style w:type="paragraph" w:styleId="Textocomentario">
    <w:name w:val="annotation text"/>
    <w:basedOn w:val="Normal"/>
    <w:link w:val="TextocomentarioCar"/>
    <w:uiPriority w:val="99"/>
    <w:semiHidden/>
    <w:unhideWhenUsed/>
    <w:rsid w:val="00B30656"/>
    <w:rPr>
      <w:sz w:val="20"/>
      <w:szCs w:val="20"/>
    </w:rPr>
  </w:style>
  <w:style w:type="character" w:customStyle="1" w:styleId="TextocomentarioCar">
    <w:name w:val="Texto comentario Car"/>
    <w:basedOn w:val="Fuentedeprrafopredeter"/>
    <w:link w:val="Textocomentario"/>
    <w:uiPriority w:val="99"/>
    <w:semiHidden/>
    <w:rsid w:val="00B30656"/>
    <w:rPr>
      <w:sz w:val="20"/>
      <w:szCs w:val="20"/>
      <w:lang w:val="en-US" w:eastAsia="en-US"/>
    </w:rPr>
  </w:style>
  <w:style w:type="paragraph" w:styleId="Asuntodelcomentario">
    <w:name w:val="annotation subject"/>
    <w:basedOn w:val="Textocomentario"/>
    <w:next w:val="Textocomentario"/>
    <w:link w:val="AsuntodelcomentarioCar"/>
    <w:uiPriority w:val="99"/>
    <w:semiHidden/>
    <w:unhideWhenUsed/>
    <w:rsid w:val="00B30656"/>
    <w:rPr>
      <w:b/>
      <w:bCs/>
    </w:rPr>
  </w:style>
  <w:style w:type="character" w:customStyle="1" w:styleId="AsuntodelcomentarioCar">
    <w:name w:val="Asunto del comentario Car"/>
    <w:basedOn w:val="TextocomentarioCar"/>
    <w:link w:val="Asuntodelcomentario"/>
    <w:uiPriority w:val="99"/>
    <w:semiHidden/>
    <w:rsid w:val="00B30656"/>
    <w:rPr>
      <w:b/>
      <w:bCs/>
      <w:sz w:val="20"/>
      <w:szCs w:val="20"/>
      <w:lang w:val="en-US" w:eastAsia="en-US"/>
    </w:rPr>
  </w:style>
  <w:style w:type="paragraph" w:styleId="Textodeglobo">
    <w:name w:val="Balloon Text"/>
    <w:basedOn w:val="Normal"/>
    <w:link w:val="TextodegloboCar"/>
    <w:uiPriority w:val="99"/>
    <w:semiHidden/>
    <w:unhideWhenUsed/>
    <w:rsid w:val="00B30656"/>
    <w:rPr>
      <w:sz w:val="18"/>
      <w:szCs w:val="18"/>
    </w:rPr>
  </w:style>
  <w:style w:type="character" w:customStyle="1" w:styleId="TextodegloboCar">
    <w:name w:val="Texto de globo Car"/>
    <w:basedOn w:val="Fuentedeprrafopredeter"/>
    <w:link w:val="Textodeglobo"/>
    <w:uiPriority w:val="99"/>
    <w:semiHidden/>
    <w:rsid w:val="00B30656"/>
    <w:rPr>
      <w:rFonts w:ascii="Times New Roman" w:hAnsi="Times New Roman" w:cs="Times New Roman"/>
      <w:sz w:val="18"/>
      <w:szCs w:val="18"/>
      <w:lang w:val="en-US" w:eastAsia="en-US"/>
    </w:rPr>
  </w:style>
  <w:style w:type="table" w:styleId="Tablaconcuadrcula">
    <w:name w:val="Table Grid"/>
    <w:basedOn w:val="Tablanormal"/>
    <w:uiPriority w:val="39"/>
    <w:rsid w:val="00240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
    <w:name w:val="Grid Table 1 Light"/>
    <w:basedOn w:val="Tablanormal"/>
    <w:uiPriority w:val="46"/>
    <w:rsid w:val="002407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57614E"/>
    <w:rPr>
      <w:color w:val="0563C1" w:themeColor="hyperlink"/>
      <w:u w:val="single"/>
    </w:rPr>
  </w:style>
  <w:style w:type="character" w:customStyle="1" w:styleId="Mencinsinresolver1">
    <w:name w:val="Mención sin resolver1"/>
    <w:basedOn w:val="Fuentedeprrafopredeter"/>
    <w:uiPriority w:val="99"/>
    <w:rsid w:val="0057614E"/>
    <w:rPr>
      <w:color w:val="605E5C"/>
      <w:shd w:val="clear" w:color="auto" w:fill="E1DFDD"/>
    </w:rPr>
  </w:style>
  <w:style w:type="character" w:styleId="nfasis">
    <w:name w:val="Emphasis"/>
    <w:basedOn w:val="Fuentedeprrafopredeter"/>
    <w:uiPriority w:val="20"/>
    <w:qFormat/>
    <w:rsid w:val="005538E0"/>
    <w:rPr>
      <w:i/>
      <w:iCs/>
    </w:rPr>
  </w:style>
  <w:style w:type="paragraph" w:styleId="NormalWeb">
    <w:name w:val="Normal (Web)"/>
    <w:basedOn w:val="Normal"/>
    <w:uiPriority w:val="99"/>
    <w:unhideWhenUsed/>
    <w:rsid w:val="00740B9E"/>
    <w:pPr>
      <w:spacing w:before="100" w:beforeAutospacing="1" w:after="100" w:afterAutospacing="1"/>
    </w:pPr>
  </w:style>
  <w:style w:type="table" w:styleId="Tabladecuadrcula5oscura-nfasis5">
    <w:name w:val="Grid Table 5 Dark Accent 5"/>
    <w:basedOn w:val="Tablanormal"/>
    <w:uiPriority w:val="50"/>
    <w:rsid w:val="00A3383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4-nfasis5">
    <w:name w:val="Grid Table 4 Accent 5"/>
    <w:basedOn w:val="Tablanormal"/>
    <w:uiPriority w:val="49"/>
    <w:rsid w:val="00FB2AAB"/>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ipervnculovisitado">
    <w:name w:val="FollowedHyperlink"/>
    <w:basedOn w:val="Fuentedeprrafopredeter"/>
    <w:uiPriority w:val="99"/>
    <w:semiHidden/>
    <w:unhideWhenUsed/>
    <w:rsid w:val="00D55EA9"/>
    <w:rPr>
      <w:color w:val="954F72" w:themeColor="followedHyperlink"/>
      <w:u w:val="single"/>
    </w:rPr>
  </w:style>
  <w:style w:type="paragraph" w:styleId="HTMLconformatoprevio">
    <w:name w:val="HTML Preformatted"/>
    <w:basedOn w:val="Normal"/>
    <w:link w:val="HTMLconformatoprevioCar"/>
    <w:uiPriority w:val="99"/>
    <w:unhideWhenUsed/>
    <w:rsid w:val="00CF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CF5A42"/>
    <w:rPr>
      <w:rFonts w:ascii="Courier New" w:eastAsia="Times New Roman" w:hAnsi="Courier New" w:cs="Courier New"/>
      <w:sz w:val="20"/>
      <w:szCs w:val="20"/>
      <w:lang w:val="es-ES"/>
    </w:rPr>
  </w:style>
  <w:style w:type="character" w:customStyle="1" w:styleId="y2iqfc">
    <w:name w:val="y2iqfc"/>
    <w:basedOn w:val="Fuentedeprrafopredeter"/>
    <w:rsid w:val="00CF5A42"/>
  </w:style>
  <w:style w:type="character" w:styleId="nfasissutil">
    <w:name w:val="Subtle Emphasis"/>
    <w:basedOn w:val="Fuentedeprrafopredeter"/>
    <w:uiPriority w:val="19"/>
    <w:qFormat/>
    <w:rsid w:val="0093259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6703">
      <w:bodyDiv w:val="1"/>
      <w:marLeft w:val="0"/>
      <w:marRight w:val="0"/>
      <w:marTop w:val="0"/>
      <w:marBottom w:val="0"/>
      <w:divBdr>
        <w:top w:val="none" w:sz="0" w:space="0" w:color="auto"/>
        <w:left w:val="none" w:sz="0" w:space="0" w:color="auto"/>
        <w:bottom w:val="none" w:sz="0" w:space="0" w:color="auto"/>
        <w:right w:val="none" w:sz="0" w:space="0" w:color="auto"/>
      </w:divBdr>
      <w:divsChild>
        <w:div w:id="2123528157">
          <w:marLeft w:val="0"/>
          <w:marRight w:val="0"/>
          <w:marTop w:val="0"/>
          <w:marBottom w:val="0"/>
          <w:divBdr>
            <w:top w:val="none" w:sz="0" w:space="0" w:color="auto"/>
            <w:left w:val="none" w:sz="0" w:space="0" w:color="auto"/>
            <w:bottom w:val="none" w:sz="0" w:space="0" w:color="auto"/>
            <w:right w:val="none" w:sz="0" w:space="0" w:color="auto"/>
          </w:divBdr>
          <w:divsChild>
            <w:div w:id="1828671710">
              <w:marLeft w:val="0"/>
              <w:marRight w:val="0"/>
              <w:marTop w:val="0"/>
              <w:marBottom w:val="0"/>
              <w:divBdr>
                <w:top w:val="none" w:sz="0" w:space="0" w:color="auto"/>
                <w:left w:val="none" w:sz="0" w:space="0" w:color="auto"/>
                <w:bottom w:val="none" w:sz="0" w:space="0" w:color="auto"/>
                <w:right w:val="none" w:sz="0" w:space="0" w:color="auto"/>
              </w:divBdr>
              <w:divsChild>
                <w:div w:id="4869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4318">
      <w:bodyDiv w:val="1"/>
      <w:marLeft w:val="0"/>
      <w:marRight w:val="0"/>
      <w:marTop w:val="0"/>
      <w:marBottom w:val="0"/>
      <w:divBdr>
        <w:top w:val="none" w:sz="0" w:space="0" w:color="auto"/>
        <w:left w:val="none" w:sz="0" w:space="0" w:color="auto"/>
        <w:bottom w:val="none" w:sz="0" w:space="0" w:color="auto"/>
        <w:right w:val="none" w:sz="0" w:space="0" w:color="auto"/>
      </w:divBdr>
      <w:divsChild>
        <w:div w:id="4209962">
          <w:marLeft w:val="0"/>
          <w:marRight w:val="0"/>
          <w:marTop w:val="0"/>
          <w:marBottom w:val="0"/>
          <w:divBdr>
            <w:top w:val="none" w:sz="0" w:space="0" w:color="auto"/>
            <w:left w:val="none" w:sz="0" w:space="0" w:color="auto"/>
            <w:bottom w:val="none" w:sz="0" w:space="0" w:color="auto"/>
            <w:right w:val="none" w:sz="0" w:space="0" w:color="auto"/>
          </w:divBdr>
          <w:divsChild>
            <w:div w:id="1457526732">
              <w:marLeft w:val="0"/>
              <w:marRight w:val="0"/>
              <w:marTop w:val="0"/>
              <w:marBottom w:val="0"/>
              <w:divBdr>
                <w:top w:val="none" w:sz="0" w:space="0" w:color="auto"/>
                <w:left w:val="none" w:sz="0" w:space="0" w:color="auto"/>
                <w:bottom w:val="none" w:sz="0" w:space="0" w:color="auto"/>
                <w:right w:val="none" w:sz="0" w:space="0" w:color="auto"/>
              </w:divBdr>
              <w:divsChild>
                <w:div w:id="1973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329">
      <w:bodyDiv w:val="1"/>
      <w:marLeft w:val="0"/>
      <w:marRight w:val="0"/>
      <w:marTop w:val="0"/>
      <w:marBottom w:val="0"/>
      <w:divBdr>
        <w:top w:val="none" w:sz="0" w:space="0" w:color="auto"/>
        <w:left w:val="none" w:sz="0" w:space="0" w:color="auto"/>
        <w:bottom w:val="none" w:sz="0" w:space="0" w:color="auto"/>
        <w:right w:val="none" w:sz="0" w:space="0" w:color="auto"/>
      </w:divBdr>
    </w:div>
    <w:div w:id="81688011">
      <w:bodyDiv w:val="1"/>
      <w:marLeft w:val="0"/>
      <w:marRight w:val="0"/>
      <w:marTop w:val="0"/>
      <w:marBottom w:val="0"/>
      <w:divBdr>
        <w:top w:val="none" w:sz="0" w:space="0" w:color="auto"/>
        <w:left w:val="none" w:sz="0" w:space="0" w:color="auto"/>
        <w:bottom w:val="none" w:sz="0" w:space="0" w:color="auto"/>
        <w:right w:val="none" w:sz="0" w:space="0" w:color="auto"/>
      </w:divBdr>
    </w:div>
    <w:div w:id="128984309">
      <w:bodyDiv w:val="1"/>
      <w:marLeft w:val="0"/>
      <w:marRight w:val="0"/>
      <w:marTop w:val="0"/>
      <w:marBottom w:val="0"/>
      <w:divBdr>
        <w:top w:val="none" w:sz="0" w:space="0" w:color="auto"/>
        <w:left w:val="none" w:sz="0" w:space="0" w:color="auto"/>
        <w:bottom w:val="none" w:sz="0" w:space="0" w:color="auto"/>
        <w:right w:val="none" w:sz="0" w:space="0" w:color="auto"/>
      </w:divBdr>
      <w:divsChild>
        <w:div w:id="1219169099">
          <w:marLeft w:val="0"/>
          <w:marRight w:val="0"/>
          <w:marTop w:val="0"/>
          <w:marBottom w:val="0"/>
          <w:divBdr>
            <w:top w:val="none" w:sz="0" w:space="0" w:color="auto"/>
            <w:left w:val="none" w:sz="0" w:space="0" w:color="auto"/>
            <w:bottom w:val="none" w:sz="0" w:space="0" w:color="auto"/>
            <w:right w:val="none" w:sz="0" w:space="0" w:color="auto"/>
          </w:divBdr>
        </w:div>
        <w:div w:id="943608611">
          <w:marLeft w:val="0"/>
          <w:marRight w:val="0"/>
          <w:marTop w:val="0"/>
          <w:marBottom w:val="0"/>
          <w:divBdr>
            <w:top w:val="none" w:sz="0" w:space="0" w:color="auto"/>
            <w:left w:val="none" w:sz="0" w:space="0" w:color="auto"/>
            <w:bottom w:val="none" w:sz="0" w:space="0" w:color="auto"/>
            <w:right w:val="none" w:sz="0" w:space="0" w:color="auto"/>
          </w:divBdr>
        </w:div>
      </w:divsChild>
    </w:div>
    <w:div w:id="138573199">
      <w:bodyDiv w:val="1"/>
      <w:marLeft w:val="0"/>
      <w:marRight w:val="0"/>
      <w:marTop w:val="0"/>
      <w:marBottom w:val="0"/>
      <w:divBdr>
        <w:top w:val="none" w:sz="0" w:space="0" w:color="auto"/>
        <w:left w:val="none" w:sz="0" w:space="0" w:color="auto"/>
        <w:bottom w:val="none" w:sz="0" w:space="0" w:color="auto"/>
        <w:right w:val="none" w:sz="0" w:space="0" w:color="auto"/>
      </w:divBdr>
      <w:divsChild>
        <w:div w:id="1996449929">
          <w:marLeft w:val="0"/>
          <w:marRight w:val="0"/>
          <w:marTop w:val="0"/>
          <w:marBottom w:val="0"/>
          <w:divBdr>
            <w:top w:val="none" w:sz="0" w:space="0" w:color="auto"/>
            <w:left w:val="none" w:sz="0" w:space="0" w:color="auto"/>
            <w:bottom w:val="none" w:sz="0" w:space="0" w:color="auto"/>
            <w:right w:val="none" w:sz="0" w:space="0" w:color="auto"/>
          </w:divBdr>
          <w:divsChild>
            <w:div w:id="1059206664">
              <w:marLeft w:val="0"/>
              <w:marRight w:val="0"/>
              <w:marTop w:val="0"/>
              <w:marBottom w:val="0"/>
              <w:divBdr>
                <w:top w:val="none" w:sz="0" w:space="0" w:color="auto"/>
                <w:left w:val="none" w:sz="0" w:space="0" w:color="auto"/>
                <w:bottom w:val="none" w:sz="0" w:space="0" w:color="auto"/>
                <w:right w:val="none" w:sz="0" w:space="0" w:color="auto"/>
              </w:divBdr>
              <w:divsChild>
                <w:div w:id="3681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04797">
      <w:bodyDiv w:val="1"/>
      <w:marLeft w:val="0"/>
      <w:marRight w:val="0"/>
      <w:marTop w:val="0"/>
      <w:marBottom w:val="0"/>
      <w:divBdr>
        <w:top w:val="none" w:sz="0" w:space="0" w:color="auto"/>
        <w:left w:val="none" w:sz="0" w:space="0" w:color="auto"/>
        <w:bottom w:val="none" w:sz="0" w:space="0" w:color="auto"/>
        <w:right w:val="none" w:sz="0" w:space="0" w:color="auto"/>
      </w:divBdr>
      <w:divsChild>
        <w:div w:id="897788244">
          <w:marLeft w:val="0"/>
          <w:marRight w:val="0"/>
          <w:marTop w:val="0"/>
          <w:marBottom w:val="0"/>
          <w:divBdr>
            <w:top w:val="none" w:sz="0" w:space="0" w:color="auto"/>
            <w:left w:val="none" w:sz="0" w:space="0" w:color="auto"/>
            <w:bottom w:val="none" w:sz="0" w:space="0" w:color="auto"/>
            <w:right w:val="none" w:sz="0" w:space="0" w:color="auto"/>
          </w:divBdr>
          <w:divsChild>
            <w:div w:id="878054482">
              <w:marLeft w:val="0"/>
              <w:marRight w:val="0"/>
              <w:marTop w:val="0"/>
              <w:marBottom w:val="0"/>
              <w:divBdr>
                <w:top w:val="none" w:sz="0" w:space="0" w:color="auto"/>
                <w:left w:val="none" w:sz="0" w:space="0" w:color="auto"/>
                <w:bottom w:val="none" w:sz="0" w:space="0" w:color="auto"/>
                <w:right w:val="none" w:sz="0" w:space="0" w:color="auto"/>
              </w:divBdr>
              <w:divsChild>
                <w:div w:id="119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3177">
      <w:bodyDiv w:val="1"/>
      <w:marLeft w:val="0"/>
      <w:marRight w:val="0"/>
      <w:marTop w:val="0"/>
      <w:marBottom w:val="0"/>
      <w:divBdr>
        <w:top w:val="none" w:sz="0" w:space="0" w:color="auto"/>
        <w:left w:val="none" w:sz="0" w:space="0" w:color="auto"/>
        <w:bottom w:val="none" w:sz="0" w:space="0" w:color="auto"/>
        <w:right w:val="none" w:sz="0" w:space="0" w:color="auto"/>
      </w:divBdr>
    </w:div>
    <w:div w:id="178200233">
      <w:bodyDiv w:val="1"/>
      <w:marLeft w:val="0"/>
      <w:marRight w:val="0"/>
      <w:marTop w:val="0"/>
      <w:marBottom w:val="0"/>
      <w:divBdr>
        <w:top w:val="none" w:sz="0" w:space="0" w:color="auto"/>
        <w:left w:val="none" w:sz="0" w:space="0" w:color="auto"/>
        <w:bottom w:val="none" w:sz="0" w:space="0" w:color="auto"/>
        <w:right w:val="none" w:sz="0" w:space="0" w:color="auto"/>
      </w:divBdr>
      <w:divsChild>
        <w:div w:id="1737434862">
          <w:marLeft w:val="0"/>
          <w:marRight w:val="0"/>
          <w:marTop w:val="0"/>
          <w:marBottom w:val="0"/>
          <w:divBdr>
            <w:top w:val="none" w:sz="0" w:space="0" w:color="auto"/>
            <w:left w:val="none" w:sz="0" w:space="0" w:color="auto"/>
            <w:bottom w:val="none" w:sz="0" w:space="0" w:color="auto"/>
            <w:right w:val="none" w:sz="0" w:space="0" w:color="auto"/>
          </w:divBdr>
          <w:divsChild>
            <w:div w:id="617224590">
              <w:marLeft w:val="0"/>
              <w:marRight w:val="0"/>
              <w:marTop w:val="0"/>
              <w:marBottom w:val="0"/>
              <w:divBdr>
                <w:top w:val="none" w:sz="0" w:space="0" w:color="auto"/>
                <w:left w:val="none" w:sz="0" w:space="0" w:color="auto"/>
                <w:bottom w:val="none" w:sz="0" w:space="0" w:color="auto"/>
                <w:right w:val="none" w:sz="0" w:space="0" w:color="auto"/>
              </w:divBdr>
              <w:divsChild>
                <w:div w:id="8152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11652">
      <w:bodyDiv w:val="1"/>
      <w:marLeft w:val="0"/>
      <w:marRight w:val="0"/>
      <w:marTop w:val="0"/>
      <w:marBottom w:val="0"/>
      <w:divBdr>
        <w:top w:val="none" w:sz="0" w:space="0" w:color="auto"/>
        <w:left w:val="none" w:sz="0" w:space="0" w:color="auto"/>
        <w:bottom w:val="none" w:sz="0" w:space="0" w:color="auto"/>
        <w:right w:val="none" w:sz="0" w:space="0" w:color="auto"/>
      </w:divBdr>
      <w:divsChild>
        <w:div w:id="1654287147">
          <w:marLeft w:val="0"/>
          <w:marRight w:val="0"/>
          <w:marTop w:val="0"/>
          <w:marBottom w:val="0"/>
          <w:divBdr>
            <w:top w:val="none" w:sz="0" w:space="0" w:color="auto"/>
            <w:left w:val="none" w:sz="0" w:space="0" w:color="auto"/>
            <w:bottom w:val="none" w:sz="0" w:space="0" w:color="auto"/>
            <w:right w:val="none" w:sz="0" w:space="0" w:color="auto"/>
          </w:divBdr>
          <w:divsChild>
            <w:div w:id="1471290687">
              <w:marLeft w:val="0"/>
              <w:marRight w:val="0"/>
              <w:marTop w:val="0"/>
              <w:marBottom w:val="0"/>
              <w:divBdr>
                <w:top w:val="none" w:sz="0" w:space="0" w:color="auto"/>
                <w:left w:val="none" w:sz="0" w:space="0" w:color="auto"/>
                <w:bottom w:val="none" w:sz="0" w:space="0" w:color="auto"/>
                <w:right w:val="none" w:sz="0" w:space="0" w:color="auto"/>
              </w:divBdr>
              <w:divsChild>
                <w:div w:id="956831911">
                  <w:marLeft w:val="0"/>
                  <w:marRight w:val="0"/>
                  <w:marTop w:val="0"/>
                  <w:marBottom w:val="0"/>
                  <w:divBdr>
                    <w:top w:val="none" w:sz="0" w:space="0" w:color="auto"/>
                    <w:left w:val="none" w:sz="0" w:space="0" w:color="auto"/>
                    <w:bottom w:val="none" w:sz="0" w:space="0" w:color="auto"/>
                    <w:right w:val="none" w:sz="0" w:space="0" w:color="auto"/>
                  </w:divBdr>
                </w:div>
              </w:divsChild>
            </w:div>
            <w:div w:id="521555015">
              <w:marLeft w:val="0"/>
              <w:marRight w:val="0"/>
              <w:marTop w:val="0"/>
              <w:marBottom w:val="0"/>
              <w:divBdr>
                <w:top w:val="none" w:sz="0" w:space="0" w:color="auto"/>
                <w:left w:val="none" w:sz="0" w:space="0" w:color="auto"/>
                <w:bottom w:val="none" w:sz="0" w:space="0" w:color="auto"/>
                <w:right w:val="none" w:sz="0" w:space="0" w:color="auto"/>
              </w:divBdr>
              <w:divsChild>
                <w:div w:id="138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611">
          <w:marLeft w:val="0"/>
          <w:marRight w:val="0"/>
          <w:marTop w:val="0"/>
          <w:marBottom w:val="0"/>
          <w:divBdr>
            <w:top w:val="none" w:sz="0" w:space="0" w:color="auto"/>
            <w:left w:val="none" w:sz="0" w:space="0" w:color="auto"/>
            <w:bottom w:val="none" w:sz="0" w:space="0" w:color="auto"/>
            <w:right w:val="none" w:sz="0" w:space="0" w:color="auto"/>
          </w:divBdr>
          <w:divsChild>
            <w:div w:id="1903254133">
              <w:marLeft w:val="0"/>
              <w:marRight w:val="0"/>
              <w:marTop w:val="0"/>
              <w:marBottom w:val="0"/>
              <w:divBdr>
                <w:top w:val="none" w:sz="0" w:space="0" w:color="auto"/>
                <w:left w:val="none" w:sz="0" w:space="0" w:color="auto"/>
                <w:bottom w:val="none" w:sz="0" w:space="0" w:color="auto"/>
                <w:right w:val="none" w:sz="0" w:space="0" w:color="auto"/>
              </w:divBdr>
              <w:divsChild>
                <w:div w:id="18860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98393">
      <w:bodyDiv w:val="1"/>
      <w:marLeft w:val="0"/>
      <w:marRight w:val="0"/>
      <w:marTop w:val="0"/>
      <w:marBottom w:val="0"/>
      <w:divBdr>
        <w:top w:val="none" w:sz="0" w:space="0" w:color="auto"/>
        <w:left w:val="none" w:sz="0" w:space="0" w:color="auto"/>
        <w:bottom w:val="none" w:sz="0" w:space="0" w:color="auto"/>
        <w:right w:val="none" w:sz="0" w:space="0" w:color="auto"/>
      </w:divBdr>
      <w:divsChild>
        <w:div w:id="465589047">
          <w:marLeft w:val="0"/>
          <w:marRight w:val="0"/>
          <w:marTop w:val="0"/>
          <w:marBottom w:val="0"/>
          <w:divBdr>
            <w:top w:val="none" w:sz="0" w:space="0" w:color="auto"/>
            <w:left w:val="none" w:sz="0" w:space="0" w:color="auto"/>
            <w:bottom w:val="none" w:sz="0" w:space="0" w:color="auto"/>
            <w:right w:val="none" w:sz="0" w:space="0" w:color="auto"/>
          </w:divBdr>
          <w:divsChild>
            <w:div w:id="80757685">
              <w:marLeft w:val="0"/>
              <w:marRight w:val="0"/>
              <w:marTop w:val="0"/>
              <w:marBottom w:val="0"/>
              <w:divBdr>
                <w:top w:val="none" w:sz="0" w:space="0" w:color="auto"/>
                <w:left w:val="none" w:sz="0" w:space="0" w:color="auto"/>
                <w:bottom w:val="none" w:sz="0" w:space="0" w:color="auto"/>
                <w:right w:val="none" w:sz="0" w:space="0" w:color="auto"/>
              </w:divBdr>
              <w:divsChild>
                <w:div w:id="20446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08944">
      <w:bodyDiv w:val="1"/>
      <w:marLeft w:val="0"/>
      <w:marRight w:val="0"/>
      <w:marTop w:val="0"/>
      <w:marBottom w:val="0"/>
      <w:divBdr>
        <w:top w:val="none" w:sz="0" w:space="0" w:color="auto"/>
        <w:left w:val="none" w:sz="0" w:space="0" w:color="auto"/>
        <w:bottom w:val="none" w:sz="0" w:space="0" w:color="auto"/>
        <w:right w:val="none" w:sz="0" w:space="0" w:color="auto"/>
      </w:divBdr>
      <w:divsChild>
        <w:div w:id="1489441957">
          <w:marLeft w:val="0"/>
          <w:marRight w:val="0"/>
          <w:marTop w:val="0"/>
          <w:marBottom w:val="0"/>
          <w:divBdr>
            <w:top w:val="none" w:sz="0" w:space="0" w:color="auto"/>
            <w:left w:val="none" w:sz="0" w:space="0" w:color="auto"/>
            <w:bottom w:val="none" w:sz="0" w:space="0" w:color="auto"/>
            <w:right w:val="none" w:sz="0" w:space="0" w:color="auto"/>
          </w:divBdr>
          <w:divsChild>
            <w:div w:id="2027752577">
              <w:marLeft w:val="0"/>
              <w:marRight w:val="0"/>
              <w:marTop w:val="0"/>
              <w:marBottom w:val="0"/>
              <w:divBdr>
                <w:top w:val="none" w:sz="0" w:space="0" w:color="auto"/>
                <w:left w:val="none" w:sz="0" w:space="0" w:color="auto"/>
                <w:bottom w:val="none" w:sz="0" w:space="0" w:color="auto"/>
                <w:right w:val="none" w:sz="0" w:space="0" w:color="auto"/>
              </w:divBdr>
              <w:divsChild>
                <w:div w:id="1912427939">
                  <w:marLeft w:val="0"/>
                  <w:marRight w:val="0"/>
                  <w:marTop w:val="0"/>
                  <w:marBottom w:val="0"/>
                  <w:divBdr>
                    <w:top w:val="none" w:sz="0" w:space="0" w:color="auto"/>
                    <w:left w:val="none" w:sz="0" w:space="0" w:color="auto"/>
                    <w:bottom w:val="none" w:sz="0" w:space="0" w:color="auto"/>
                    <w:right w:val="none" w:sz="0" w:space="0" w:color="auto"/>
                  </w:divBdr>
                </w:div>
              </w:divsChild>
            </w:div>
            <w:div w:id="1630280892">
              <w:marLeft w:val="0"/>
              <w:marRight w:val="0"/>
              <w:marTop w:val="0"/>
              <w:marBottom w:val="0"/>
              <w:divBdr>
                <w:top w:val="none" w:sz="0" w:space="0" w:color="auto"/>
                <w:left w:val="none" w:sz="0" w:space="0" w:color="auto"/>
                <w:bottom w:val="none" w:sz="0" w:space="0" w:color="auto"/>
                <w:right w:val="none" w:sz="0" w:space="0" w:color="auto"/>
              </w:divBdr>
              <w:divsChild>
                <w:div w:id="1306743296">
                  <w:marLeft w:val="0"/>
                  <w:marRight w:val="0"/>
                  <w:marTop w:val="0"/>
                  <w:marBottom w:val="0"/>
                  <w:divBdr>
                    <w:top w:val="none" w:sz="0" w:space="0" w:color="auto"/>
                    <w:left w:val="none" w:sz="0" w:space="0" w:color="auto"/>
                    <w:bottom w:val="none" w:sz="0" w:space="0" w:color="auto"/>
                    <w:right w:val="none" w:sz="0" w:space="0" w:color="auto"/>
                  </w:divBdr>
                </w:div>
              </w:divsChild>
            </w:div>
            <w:div w:id="1511067334">
              <w:marLeft w:val="0"/>
              <w:marRight w:val="0"/>
              <w:marTop w:val="0"/>
              <w:marBottom w:val="0"/>
              <w:divBdr>
                <w:top w:val="none" w:sz="0" w:space="0" w:color="auto"/>
                <w:left w:val="none" w:sz="0" w:space="0" w:color="auto"/>
                <w:bottom w:val="none" w:sz="0" w:space="0" w:color="auto"/>
                <w:right w:val="none" w:sz="0" w:space="0" w:color="auto"/>
              </w:divBdr>
              <w:divsChild>
                <w:div w:id="17840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8752">
      <w:bodyDiv w:val="1"/>
      <w:marLeft w:val="0"/>
      <w:marRight w:val="0"/>
      <w:marTop w:val="0"/>
      <w:marBottom w:val="0"/>
      <w:divBdr>
        <w:top w:val="none" w:sz="0" w:space="0" w:color="auto"/>
        <w:left w:val="none" w:sz="0" w:space="0" w:color="auto"/>
        <w:bottom w:val="none" w:sz="0" w:space="0" w:color="auto"/>
        <w:right w:val="none" w:sz="0" w:space="0" w:color="auto"/>
      </w:divBdr>
      <w:divsChild>
        <w:div w:id="342975529">
          <w:marLeft w:val="0"/>
          <w:marRight w:val="0"/>
          <w:marTop w:val="0"/>
          <w:marBottom w:val="0"/>
          <w:divBdr>
            <w:top w:val="none" w:sz="0" w:space="0" w:color="auto"/>
            <w:left w:val="none" w:sz="0" w:space="0" w:color="auto"/>
            <w:bottom w:val="none" w:sz="0" w:space="0" w:color="auto"/>
            <w:right w:val="none" w:sz="0" w:space="0" w:color="auto"/>
          </w:divBdr>
          <w:divsChild>
            <w:div w:id="1877768291">
              <w:marLeft w:val="0"/>
              <w:marRight w:val="0"/>
              <w:marTop w:val="0"/>
              <w:marBottom w:val="0"/>
              <w:divBdr>
                <w:top w:val="none" w:sz="0" w:space="0" w:color="auto"/>
                <w:left w:val="none" w:sz="0" w:space="0" w:color="auto"/>
                <w:bottom w:val="none" w:sz="0" w:space="0" w:color="auto"/>
                <w:right w:val="none" w:sz="0" w:space="0" w:color="auto"/>
              </w:divBdr>
              <w:divsChild>
                <w:div w:id="513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20611">
      <w:bodyDiv w:val="1"/>
      <w:marLeft w:val="0"/>
      <w:marRight w:val="0"/>
      <w:marTop w:val="0"/>
      <w:marBottom w:val="0"/>
      <w:divBdr>
        <w:top w:val="none" w:sz="0" w:space="0" w:color="auto"/>
        <w:left w:val="none" w:sz="0" w:space="0" w:color="auto"/>
        <w:bottom w:val="none" w:sz="0" w:space="0" w:color="auto"/>
        <w:right w:val="none" w:sz="0" w:space="0" w:color="auto"/>
      </w:divBdr>
      <w:divsChild>
        <w:div w:id="887379408">
          <w:marLeft w:val="0"/>
          <w:marRight w:val="0"/>
          <w:marTop w:val="0"/>
          <w:marBottom w:val="0"/>
          <w:divBdr>
            <w:top w:val="none" w:sz="0" w:space="0" w:color="auto"/>
            <w:left w:val="none" w:sz="0" w:space="0" w:color="auto"/>
            <w:bottom w:val="none" w:sz="0" w:space="0" w:color="auto"/>
            <w:right w:val="none" w:sz="0" w:space="0" w:color="auto"/>
          </w:divBdr>
          <w:divsChild>
            <w:div w:id="33821709">
              <w:marLeft w:val="0"/>
              <w:marRight w:val="0"/>
              <w:marTop w:val="0"/>
              <w:marBottom w:val="0"/>
              <w:divBdr>
                <w:top w:val="none" w:sz="0" w:space="0" w:color="auto"/>
                <w:left w:val="none" w:sz="0" w:space="0" w:color="auto"/>
                <w:bottom w:val="none" w:sz="0" w:space="0" w:color="auto"/>
                <w:right w:val="none" w:sz="0" w:space="0" w:color="auto"/>
              </w:divBdr>
              <w:divsChild>
                <w:div w:id="3136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4557">
      <w:bodyDiv w:val="1"/>
      <w:marLeft w:val="0"/>
      <w:marRight w:val="0"/>
      <w:marTop w:val="0"/>
      <w:marBottom w:val="0"/>
      <w:divBdr>
        <w:top w:val="none" w:sz="0" w:space="0" w:color="auto"/>
        <w:left w:val="none" w:sz="0" w:space="0" w:color="auto"/>
        <w:bottom w:val="none" w:sz="0" w:space="0" w:color="auto"/>
        <w:right w:val="none" w:sz="0" w:space="0" w:color="auto"/>
      </w:divBdr>
    </w:div>
    <w:div w:id="850072547">
      <w:bodyDiv w:val="1"/>
      <w:marLeft w:val="0"/>
      <w:marRight w:val="0"/>
      <w:marTop w:val="0"/>
      <w:marBottom w:val="0"/>
      <w:divBdr>
        <w:top w:val="none" w:sz="0" w:space="0" w:color="auto"/>
        <w:left w:val="none" w:sz="0" w:space="0" w:color="auto"/>
        <w:bottom w:val="none" w:sz="0" w:space="0" w:color="auto"/>
        <w:right w:val="none" w:sz="0" w:space="0" w:color="auto"/>
      </w:divBdr>
      <w:divsChild>
        <w:div w:id="1466237243">
          <w:marLeft w:val="0"/>
          <w:marRight w:val="0"/>
          <w:marTop w:val="0"/>
          <w:marBottom w:val="0"/>
          <w:divBdr>
            <w:top w:val="none" w:sz="0" w:space="0" w:color="auto"/>
            <w:left w:val="none" w:sz="0" w:space="0" w:color="auto"/>
            <w:bottom w:val="none" w:sz="0" w:space="0" w:color="auto"/>
            <w:right w:val="none" w:sz="0" w:space="0" w:color="auto"/>
          </w:divBdr>
          <w:divsChild>
            <w:div w:id="886843010">
              <w:marLeft w:val="0"/>
              <w:marRight w:val="0"/>
              <w:marTop w:val="0"/>
              <w:marBottom w:val="0"/>
              <w:divBdr>
                <w:top w:val="none" w:sz="0" w:space="0" w:color="auto"/>
                <w:left w:val="none" w:sz="0" w:space="0" w:color="auto"/>
                <w:bottom w:val="none" w:sz="0" w:space="0" w:color="auto"/>
                <w:right w:val="none" w:sz="0" w:space="0" w:color="auto"/>
              </w:divBdr>
              <w:divsChild>
                <w:div w:id="2241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2607">
      <w:bodyDiv w:val="1"/>
      <w:marLeft w:val="0"/>
      <w:marRight w:val="0"/>
      <w:marTop w:val="0"/>
      <w:marBottom w:val="0"/>
      <w:divBdr>
        <w:top w:val="none" w:sz="0" w:space="0" w:color="auto"/>
        <w:left w:val="none" w:sz="0" w:space="0" w:color="auto"/>
        <w:bottom w:val="none" w:sz="0" w:space="0" w:color="auto"/>
        <w:right w:val="none" w:sz="0" w:space="0" w:color="auto"/>
      </w:divBdr>
      <w:divsChild>
        <w:div w:id="1761102044">
          <w:marLeft w:val="0"/>
          <w:marRight w:val="0"/>
          <w:marTop w:val="0"/>
          <w:marBottom w:val="0"/>
          <w:divBdr>
            <w:top w:val="none" w:sz="0" w:space="0" w:color="auto"/>
            <w:left w:val="none" w:sz="0" w:space="0" w:color="auto"/>
            <w:bottom w:val="none" w:sz="0" w:space="0" w:color="auto"/>
            <w:right w:val="none" w:sz="0" w:space="0" w:color="auto"/>
          </w:divBdr>
          <w:divsChild>
            <w:div w:id="137767515">
              <w:marLeft w:val="0"/>
              <w:marRight w:val="0"/>
              <w:marTop w:val="0"/>
              <w:marBottom w:val="0"/>
              <w:divBdr>
                <w:top w:val="none" w:sz="0" w:space="0" w:color="auto"/>
                <w:left w:val="none" w:sz="0" w:space="0" w:color="auto"/>
                <w:bottom w:val="none" w:sz="0" w:space="0" w:color="auto"/>
                <w:right w:val="none" w:sz="0" w:space="0" w:color="auto"/>
              </w:divBdr>
              <w:divsChild>
                <w:div w:id="11387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20503">
      <w:bodyDiv w:val="1"/>
      <w:marLeft w:val="0"/>
      <w:marRight w:val="0"/>
      <w:marTop w:val="0"/>
      <w:marBottom w:val="0"/>
      <w:divBdr>
        <w:top w:val="none" w:sz="0" w:space="0" w:color="auto"/>
        <w:left w:val="none" w:sz="0" w:space="0" w:color="auto"/>
        <w:bottom w:val="none" w:sz="0" w:space="0" w:color="auto"/>
        <w:right w:val="none" w:sz="0" w:space="0" w:color="auto"/>
      </w:divBdr>
    </w:div>
    <w:div w:id="1025715805">
      <w:bodyDiv w:val="1"/>
      <w:marLeft w:val="0"/>
      <w:marRight w:val="0"/>
      <w:marTop w:val="0"/>
      <w:marBottom w:val="0"/>
      <w:divBdr>
        <w:top w:val="none" w:sz="0" w:space="0" w:color="auto"/>
        <w:left w:val="none" w:sz="0" w:space="0" w:color="auto"/>
        <w:bottom w:val="none" w:sz="0" w:space="0" w:color="auto"/>
        <w:right w:val="none" w:sz="0" w:space="0" w:color="auto"/>
      </w:divBdr>
      <w:divsChild>
        <w:div w:id="1475101675">
          <w:marLeft w:val="0"/>
          <w:marRight w:val="0"/>
          <w:marTop w:val="0"/>
          <w:marBottom w:val="0"/>
          <w:divBdr>
            <w:top w:val="none" w:sz="0" w:space="0" w:color="auto"/>
            <w:left w:val="none" w:sz="0" w:space="0" w:color="auto"/>
            <w:bottom w:val="none" w:sz="0" w:space="0" w:color="auto"/>
            <w:right w:val="none" w:sz="0" w:space="0" w:color="auto"/>
          </w:divBdr>
          <w:divsChild>
            <w:div w:id="1653289369">
              <w:marLeft w:val="0"/>
              <w:marRight w:val="0"/>
              <w:marTop w:val="0"/>
              <w:marBottom w:val="0"/>
              <w:divBdr>
                <w:top w:val="none" w:sz="0" w:space="0" w:color="auto"/>
                <w:left w:val="none" w:sz="0" w:space="0" w:color="auto"/>
                <w:bottom w:val="none" w:sz="0" w:space="0" w:color="auto"/>
                <w:right w:val="none" w:sz="0" w:space="0" w:color="auto"/>
              </w:divBdr>
              <w:divsChild>
                <w:div w:id="14699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78965">
      <w:bodyDiv w:val="1"/>
      <w:marLeft w:val="0"/>
      <w:marRight w:val="0"/>
      <w:marTop w:val="0"/>
      <w:marBottom w:val="0"/>
      <w:divBdr>
        <w:top w:val="none" w:sz="0" w:space="0" w:color="auto"/>
        <w:left w:val="none" w:sz="0" w:space="0" w:color="auto"/>
        <w:bottom w:val="none" w:sz="0" w:space="0" w:color="auto"/>
        <w:right w:val="none" w:sz="0" w:space="0" w:color="auto"/>
      </w:divBdr>
      <w:divsChild>
        <w:div w:id="1662925971">
          <w:marLeft w:val="0"/>
          <w:marRight w:val="0"/>
          <w:marTop w:val="0"/>
          <w:marBottom w:val="0"/>
          <w:divBdr>
            <w:top w:val="none" w:sz="0" w:space="0" w:color="auto"/>
            <w:left w:val="none" w:sz="0" w:space="0" w:color="auto"/>
            <w:bottom w:val="none" w:sz="0" w:space="0" w:color="auto"/>
            <w:right w:val="none" w:sz="0" w:space="0" w:color="auto"/>
          </w:divBdr>
          <w:divsChild>
            <w:div w:id="1396968477">
              <w:marLeft w:val="0"/>
              <w:marRight w:val="0"/>
              <w:marTop w:val="0"/>
              <w:marBottom w:val="0"/>
              <w:divBdr>
                <w:top w:val="none" w:sz="0" w:space="0" w:color="auto"/>
                <w:left w:val="none" w:sz="0" w:space="0" w:color="auto"/>
                <w:bottom w:val="none" w:sz="0" w:space="0" w:color="auto"/>
                <w:right w:val="none" w:sz="0" w:space="0" w:color="auto"/>
              </w:divBdr>
              <w:divsChild>
                <w:div w:id="1629168444">
                  <w:marLeft w:val="0"/>
                  <w:marRight w:val="0"/>
                  <w:marTop w:val="0"/>
                  <w:marBottom w:val="0"/>
                  <w:divBdr>
                    <w:top w:val="none" w:sz="0" w:space="0" w:color="auto"/>
                    <w:left w:val="none" w:sz="0" w:space="0" w:color="auto"/>
                    <w:bottom w:val="none" w:sz="0" w:space="0" w:color="auto"/>
                    <w:right w:val="none" w:sz="0" w:space="0" w:color="auto"/>
                  </w:divBdr>
                </w:div>
              </w:divsChild>
            </w:div>
            <w:div w:id="218052821">
              <w:marLeft w:val="0"/>
              <w:marRight w:val="0"/>
              <w:marTop w:val="0"/>
              <w:marBottom w:val="0"/>
              <w:divBdr>
                <w:top w:val="none" w:sz="0" w:space="0" w:color="auto"/>
                <w:left w:val="none" w:sz="0" w:space="0" w:color="auto"/>
                <w:bottom w:val="none" w:sz="0" w:space="0" w:color="auto"/>
                <w:right w:val="none" w:sz="0" w:space="0" w:color="auto"/>
              </w:divBdr>
              <w:divsChild>
                <w:div w:id="10784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9400">
          <w:marLeft w:val="0"/>
          <w:marRight w:val="0"/>
          <w:marTop w:val="0"/>
          <w:marBottom w:val="0"/>
          <w:divBdr>
            <w:top w:val="none" w:sz="0" w:space="0" w:color="auto"/>
            <w:left w:val="none" w:sz="0" w:space="0" w:color="auto"/>
            <w:bottom w:val="none" w:sz="0" w:space="0" w:color="auto"/>
            <w:right w:val="none" w:sz="0" w:space="0" w:color="auto"/>
          </w:divBdr>
          <w:divsChild>
            <w:div w:id="399180628">
              <w:marLeft w:val="0"/>
              <w:marRight w:val="0"/>
              <w:marTop w:val="0"/>
              <w:marBottom w:val="0"/>
              <w:divBdr>
                <w:top w:val="none" w:sz="0" w:space="0" w:color="auto"/>
                <w:left w:val="none" w:sz="0" w:space="0" w:color="auto"/>
                <w:bottom w:val="none" w:sz="0" w:space="0" w:color="auto"/>
                <w:right w:val="none" w:sz="0" w:space="0" w:color="auto"/>
              </w:divBdr>
              <w:divsChild>
                <w:div w:id="1905022229">
                  <w:marLeft w:val="0"/>
                  <w:marRight w:val="0"/>
                  <w:marTop w:val="0"/>
                  <w:marBottom w:val="0"/>
                  <w:divBdr>
                    <w:top w:val="none" w:sz="0" w:space="0" w:color="auto"/>
                    <w:left w:val="none" w:sz="0" w:space="0" w:color="auto"/>
                    <w:bottom w:val="none" w:sz="0" w:space="0" w:color="auto"/>
                    <w:right w:val="none" w:sz="0" w:space="0" w:color="auto"/>
                  </w:divBdr>
                </w:div>
              </w:divsChild>
            </w:div>
            <w:div w:id="939920209">
              <w:marLeft w:val="0"/>
              <w:marRight w:val="0"/>
              <w:marTop w:val="0"/>
              <w:marBottom w:val="0"/>
              <w:divBdr>
                <w:top w:val="none" w:sz="0" w:space="0" w:color="auto"/>
                <w:left w:val="none" w:sz="0" w:space="0" w:color="auto"/>
                <w:bottom w:val="none" w:sz="0" w:space="0" w:color="auto"/>
                <w:right w:val="none" w:sz="0" w:space="0" w:color="auto"/>
              </w:divBdr>
              <w:divsChild>
                <w:div w:id="958995152">
                  <w:marLeft w:val="0"/>
                  <w:marRight w:val="0"/>
                  <w:marTop w:val="0"/>
                  <w:marBottom w:val="0"/>
                  <w:divBdr>
                    <w:top w:val="none" w:sz="0" w:space="0" w:color="auto"/>
                    <w:left w:val="none" w:sz="0" w:space="0" w:color="auto"/>
                    <w:bottom w:val="none" w:sz="0" w:space="0" w:color="auto"/>
                    <w:right w:val="none" w:sz="0" w:space="0" w:color="auto"/>
                  </w:divBdr>
                </w:div>
              </w:divsChild>
            </w:div>
            <w:div w:id="900944792">
              <w:marLeft w:val="0"/>
              <w:marRight w:val="0"/>
              <w:marTop w:val="0"/>
              <w:marBottom w:val="0"/>
              <w:divBdr>
                <w:top w:val="none" w:sz="0" w:space="0" w:color="auto"/>
                <w:left w:val="none" w:sz="0" w:space="0" w:color="auto"/>
                <w:bottom w:val="none" w:sz="0" w:space="0" w:color="auto"/>
                <w:right w:val="none" w:sz="0" w:space="0" w:color="auto"/>
              </w:divBdr>
              <w:divsChild>
                <w:div w:id="458496750">
                  <w:marLeft w:val="0"/>
                  <w:marRight w:val="0"/>
                  <w:marTop w:val="0"/>
                  <w:marBottom w:val="0"/>
                  <w:divBdr>
                    <w:top w:val="none" w:sz="0" w:space="0" w:color="auto"/>
                    <w:left w:val="none" w:sz="0" w:space="0" w:color="auto"/>
                    <w:bottom w:val="none" w:sz="0" w:space="0" w:color="auto"/>
                    <w:right w:val="none" w:sz="0" w:space="0" w:color="auto"/>
                  </w:divBdr>
                </w:div>
              </w:divsChild>
            </w:div>
            <w:div w:id="195971265">
              <w:marLeft w:val="0"/>
              <w:marRight w:val="0"/>
              <w:marTop w:val="0"/>
              <w:marBottom w:val="0"/>
              <w:divBdr>
                <w:top w:val="none" w:sz="0" w:space="0" w:color="auto"/>
                <w:left w:val="none" w:sz="0" w:space="0" w:color="auto"/>
                <w:bottom w:val="none" w:sz="0" w:space="0" w:color="auto"/>
                <w:right w:val="none" w:sz="0" w:space="0" w:color="auto"/>
              </w:divBdr>
              <w:divsChild>
                <w:div w:id="449476520">
                  <w:marLeft w:val="0"/>
                  <w:marRight w:val="0"/>
                  <w:marTop w:val="0"/>
                  <w:marBottom w:val="0"/>
                  <w:divBdr>
                    <w:top w:val="none" w:sz="0" w:space="0" w:color="auto"/>
                    <w:left w:val="none" w:sz="0" w:space="0" w:color="auto"/>
                    <w:bottom w:val="none" w:sz="0" w:space="0" w:color="auto"/>
                    <w:right w:val="none" w:sz="0" w:space="0" w:color="auto"/>
                  </w:divBdr>
                </w:div>
              </w:divsChild>
            </w:div>
            <w:div w:id="983240631">
              <w:marLeft w:val="0"/>
              <w:marRight w:val="0"/>
              <w:marTop w:val="0"/>
              <w:marBottom w:val="0"/>
              <w:divBdr>
                <w:top w:val="none" w:sz="0" w:space="0" w:color="auto"/>
                <w:left w:val="none" w:sz="0" w:space="0" w:color="auto"/>
                <w:bottom w:val="none" w:sz="0" w:space="0" w:color="auto"/>
                <w:right w:val="none" w:sz="0" w:space="0" w:color="auto"/>
              </w:divBdr>
              <w:divsChild>
                <w:div w:id="524754811">
                  <w:marLeft w:val="0"/>
                  <w:marRight w:val="0"/>
                  <w:marTop w:val="0"/>
                  <w:marBottom w:val="0"/>
                  <w:divBdr>
                    <w:top w:val="none" w:sz="0" w:space="0" w:color="auto"/>
                    <w:left w:val="none" w:sz="0" w:space="0" w:color="auto"/>
                    <w:bottom w:val="none" w:sz="0" w:space="0" w:color="auto"/>
                    <w:right w:val="none" w:sz="0" w:space="0" w:color="auto"/>
                  </w:divBdr>
                </w:div>
              </w:divsChild>
            </w:div>
            <w:div w:id="2009361465">
              <w:marLeft w:val="0"/>
              <w:marRight w:val="0"/>
              <w:marTop w:val="0"/>
              <w:marBottom w:val="0"/>
              <w:divBdr>
                <w:top w:val="none" w:sz="0" w:space="0" w:color="auto"/>
                <w:left w:val="none" w:sz="0" w:space="0" w:color="auto"/>
                <w:bottom w:val="none" w:sz="0" w:space="0" w:color="auto"/>
                <w:right w:val="none" w:sz="0" w:space="0" w:color="auto"/>
              </w:divBdr>
              <w:divsChild>
                <w:div w:id="17445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3184">
          <w:marLeft w:val="0"/>
          <w:marRight w:val="0"/>
          <w:marTop w:val="0"/>
          <w:marBottom w:val="0"/>
          <w:divBdr>
            <w:top w:val="none" w:sz="0" w:space="0" w:color="auto"/>
            <w:left w:val="none" w:sz="0" w:space="0" w:color="auto"/>
            <w:bottom w:val="none" w:sz="0" w:space="0" w:color="auto"/>
            <w:right w:val="none" w:sz="0" w:space="0" w:color="auto"/>
          </w:divBdr>
          <w:divsChild>
            <w:div w:id="78674059">
              <w:marLeft w:val="0"/>
              <w:marRight w:val="0"/>
              <w:marTop w:val="0"/>
              <w:marBottom w:val="0"/>
              <w:divBdr>
                <w:top w:val="none" w:sz="0" w:space="0" w:color="auto"/>
                <w:left w:val="none" w:sz="0" w:space="0" w:color="auto"/>
                <w:bottom w:val="none" w:sz="0" w:space="0" w:color="auto"/>
                <w:right w:val="none" w:sz="0" w:space="0" w:color="auto"/>
              </w:divBdr>
              <w:divsChild>
                <w:div w:id="1400320917">
                  <w:marLeft w:val="0"/>
                  <w:marRight w:val="0"/>
                  <w:marTop w:val="0"/>
                  <w:marBottom w:val="0"/>
                  <w:divBdr>
                    <w:top w:val="none" w:sz="0" w:space="0" w:color="auto"/>
                    <w:left w:val="none" w:sz="0" w:space="0" w:color="auto"/>
                    <w:bottom w:val="none" w:sz="0" w:space="0" w:color="auto"/>
                    <w:right w:val="none" w:sz="0" w:space="0" w:color="auto"/>
                  </w:divBdr>
                </w:div>
              </w:divsChild>
            </w:div>
            <w:div w:id="2069066674">
              <w:marLeft w:val="0"/>
              <w:marRight w:val="0"/>
              <w:marTop w:val="0"/>
              <w:marBottom w:val="0"/>
              <w:divBdr>
                <w:top w:val="none" w:sz="0" w:space="0" w:color="auto"/>
                <w:left w:val="none" w:sz="0" w:space="0" w:color="auto"/>
                <w:bottom w:val="none" w:sz="0" w:space="0" w:color="auto"/>
                <w:right w:val="none" w:sz="0" w:space="0" w:color="auto"/>
              </w:divBdr>
              <w:divsChild>
                <w:div w:id="182209084">
                  <w:marLeft w:val="0"/>
                  <w:marRight w:val="0"/>
                  <w:marTop w:val="0"/>
                  <w:marBottom w:val="0"/>
                  <w:divBdr>
                    <w:top w:val="none" w:sz="0" w:space="0" w:color="auto"/>
                    <w:left w:val="none" w:sz="0" w:space="0" w:color="auto"/>
                    <w:bottom w:val="none" w:sz="0" w:space="0" w:color="auto"/>
                    <w:right w:val="none" w:sz="0" w:space="0" w:color="auto"/>
                  </w:divBdr>
                </w:div>
              </w:divsChild>
            </w:div>
            <w:div w:id="5904897">
              <w:marLeft w:val="0"/>
              <w:marRight w:val="0"/>
              <w:marTop w:val="0"/>
              <w:marBottom w:val="0"/>
              <w:divBdr>
                <w:top w:val="none" w:sz="0" w:space="0" w:color="auto"/>
                <w:left w:val="none" w:sz="0" w:space="0" w:color="auto"/>
                <w:bottom w:val="none" w:sz="0" w:space="0" w:color="auto"/>
                <w:right w:val="none" w:sz="0" w:space="0" w:color="auto"/>
              </w:divBdr>
              <w:divsChild>
                <w:div w:id="619993381">
                  <w:marLeft w:val="0"/>
                  <w:marRight w:val="0"/>
                  <w:marTop w:val="0"/>
                  <w:marBottom w:val="0"/>
                  <w:divBdr>
                    <w:top w:val="none" w:sz="0" w:space="0" w:color="auto"/>
                    <w:left w:val="none" w:sz="0" w:space="0" w:color="auto"/>
                    <w:bottom w:val="none" w:sz="0" w:space="0" w:color="auto"/>
                    <w:right w:val="none" w:sz="0" w:space="0" w:color="auto"/>
                  </w:divBdr>
                </w:div>
              </w:divsChild>
            </w:div>
            <w:div w:id="799885145">
              <w:marLeft w:val="0"/>
              <w:marRight w:val="0"/>
              <w:marTop w:val="0"/>
              <w:marBottom w:val="0"/>
              <w:divBdr>
                <w:top w:val="none" w:sz="0" w:space="0" w:color="auto"/>
                <w:left w:val="none" w:sz="0" w:space="0" w:color="auto"/>
                <w:bottom w:val="none" w:sz="0" w:space="0" w:color="auto"/>
                <w:right w:val="none" w:sz="0" w:space="0" w:color="auto"/>
              </w:divBdr>
              <w:divsChild>
                <w:div w:id="378743652">
                  <w:marLeft w:val="0"/>
                  <w:marRight w:val="0"/>
                  <w:marTop w:val="0"/>
                  <w:marBottom w:val="0"/>
                  <w:divBdr>
                    <w:top w:val="none" w:sz="0" w:space="0" w:color="auto"/>
                    <w:left w:val="none" w:sz="0" w:space="0" w:color="auto"/>
                    <w:bottom w:val="none" w:sz="0" w:space="0" w:color="auto"/>
                    <w:right w:val="none" w:sz="0" w:space="0" w:color="auto"/>
                  </w:divBdr>
                </w:div>
              </w:divsChild>
            </w:div>
            <w:div w:id="50231639">
              <w:marLeft w:val="0"/>
              <w:marRight w:val="0"/>
              <w:marTop w:val="0"/>
              <w:marBottom w:val="0"/>
              <w:divBdr>
                <w:top w:val="none" w:sz="0" w:space="0" w:color="auto"/>
                <w:left w:val="none" w:sz="0" w:space="0" w:color="auto"/>
                <w:bottom w:val="none" w:sz="0" w:space="0" w:color="auto"/>
                <w:right w:val="none" w:sz="0" w:space="0" w:color="auto"/>
              </w:divBdr>
              <w:divsChild>
                <w:div w:id="982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096">
          <w:marLeft w:val="0"/>
          <w:marRight w:val="0"/>
          <w:marTop w:val="0"/>
          <w:marBottom w:val="0"/>
          <w:divBdr>
            <w:top w:val="none" w:sz="0" w:space="0" w:color="auto"/>
            <w:left w:val="none" w:sz="0" w:space="0" w:color="auto"/>
            <w:bottom w:val="none" w:sz="0" w:space="0" w:color="auto"/>
            <w:right w:val="none" w:sz="0" w:space="0" w:color="auto"/>
          </w:divBdr>
          <w:divsChild>
            <w:div w:id="1491941618">
              <w:marLeft w:val="0"/>
              <w:marRight w:val="0"/>
              <w:marTop w:val="0"/>
              <w:marBottom w:val="0"/>
              <w:divBdr>
                <w:top w:val="none" w:sz="0" w:space="0" w:color="auto"/>
                <w:left w:val="none" w:sz="0" w:space="0" w:color="auto"/>
                <w:bottom w:val="none" w:sz="0" w:space="0" w:color="auto"/>
                <w:right w:val="none" w:sz="0" w:space="0" w:color="auto"/>
              </w:divBdr>
              <w:divsChild>
                <w:div w:id="2056663606">
                  <w:marLeft w:val="0"/>
                  <w:marRight w:val="0"/>
                  <w:marTop w:val="0"/>
                  <w:marBottom w:val="0"/>
                  <w:divBdr>
                    <w:top w:val="none" w:sz="0" w:space="0" w:color="auto"/>
                    <w:left w:val="none" w:sz="0" w:space="0" w:color="auto"/>
                    <w:bottom w:val="none" w:sz="0" w:space="0" w:color="auto"/>
                    <w:right w:val="none" w:sz="0" w:space="0" w:color="auto"/>
                  </w:divBdr>
                </w:div>
              </w:divsChild>
            </w:div>
            <w:div w:id="421099471">
              <w:marLeft w:val="0"/>
              <w:marRight w:val="0"/>
              <w:marTop w:val="0"/>
              <w:marBottom w:val="0"/>
              <w:divBdr>
                <w:top w:val="none" w:sz="0" w:space="0" w:color="auto"/>
                <w:left w:val="none" w:sz="0" w:space="0" w:color="auto"/>
                <w:bottom w:val="none" w:sz="0" w:space="0" w:color="auto"/>
                <w:right w:val="none" w:sz="0" w:space="0" w:color="auto"/>
              </w:divBdr>
              <w:divsChild>
                <w:div w:id="6620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3335">
          <w:marLeft w:val="0"/>
          <w:marRight w:val="0"/>
          <w:marTop w:val="0"/>
          <w:marBottom w:val="0"/>
          <w:divBdr>
            <w:top w:val="none" w:sz="0" w:space="0" w:color="auto"/>
            <w:left w:val="none" w:sz="0" w:space="0" w:color="auto"/>
            <w:bottom w:val="none" w:sz="0" w:space="0" w:color="auto"/>
            <w:right w:val="none" w:sz="0" w:space="0" w:color="auto"/>
          </w:divBdr>
          <w:divsChild>
            <w:div w:id="746541167">
              <w:marLeft w:val="0"/>
              <w:marRight w:val="0"/>
              <w:marTop w:val="0"/>
              <w:marBottom w:val="0"/>
              <w:divBdr>
                <w:top w:val="none" w:sz="0" w:space="0" w:color="auto"/>
                <w:left w:val="none" w:sz="0" w:space="0" w:color="auto"/>
                <w:bottom w:val="none" w:sz="0" w:space="0" w:color="auto"/>
                <w:right w:val="none" w:sz="0" w:space="0" w:color="auto"/>
              </w:divBdr>
              <w:divsChild>
                <w:div w:id="2058698100">
                  <w:marLeft w:val="0"/>
                  <w:marRight w:val="0"/>
                  <w:marTop w:val="0"/>
                  <w:marBottom w:val="0"/>
                  <w:divBdr>
                    <w:top w:val="none" w:sz="0" w:space="0" w:color="auto"/>
                    <w:left w:val="none" w:sz="0" w:space="0" w:color="auto"/>
                    <w:bottom w:val="none" w:sz="0" w:space="0" w:color="auto"/>
                    <w:right w:val="none" w:sz="0" w:space="0" w:color="auto"/>
                  </w:divBdr>
                </w:div>
              </w:divsChild>
            </w:div>
            <w:div w:id="1092236726">
              <w:marLeft w:val="0"/>
              <w:marRight w:val="0"/>
              <w:marTop w:val="0"/>
              <w:marBottom w:val="0"/>
              <w:divBdr>
                <w:top w:val="none" w:sz="0" w:space="0" w:color="auto"/>
                <w:left w:val="none" w:sz="0" w:space="0" w:color="auto"/>
                <w:bottom w:val="none" w:sz="0" w:space="0" w:color="auto"/>
                <w:right w:val="none" w:sz="0" w:space="0" w:color="auto"/>
              </w:divBdr>
              <w:divsChild>
                <w:div w:id="10669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8392">
          <w:marLeft w:val="0"/>
          <w:marRight w:val="0"/>
          <w:marTop w:val="0"/>
          <w:marBottom w:val="0"/>
          <w:divBdr>
            <w:top w:val="none" w:sz="0" w:space="0" w:color="auto"/>
            <w:left w:val="none" w:sz="0" w:space="0" w:color="auto"/>
            <w:bottom w:val="none" w:sz="0" w:space="0" w:color="auto"/>
            <w:right w:val="none" w:sz="0" w:space="0" w:color="auto"/>
          </w:divBdr>
          <w:divsChild>
            <w:div w:id="537738186">
              <w:marLeft w:val="0"/>
              <w:marRight w:val="0"/>
              <w:marTop w:val="0"/>
              <w:marBottom w:val="0"/>
              <w:divBdr>
                <w:top w:val="none" w:sz="0" w:space="0" w:color="auto"/>
                <w:left w:val="none" w:sz="0" w:space="0" w:color="auto"/>
                <w:bottom w:val="none" w:sz="0" w:space="0" w:color="auto"/>
                <w:right w:val="none" w:sz="0" w:space="0" w:color="auto"/>
              </w:divBdr>
              <w:divsChild>
                <w:div w:id="13718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5715">
      <w:bodyDiv w:val="1"/>
      <w:marLeft w:val="0"/>
      <w:marRight w:val="0"/>
      <w:marTop w:val="0"/>
      <w:marBottom w:val="0"/>
      <w:divBdr>
        <w:top w:val="none" w:sz="0" w:space="0" w:color="auto"/>
        <w:left w:val="none" w:sz="0" w:space="0" w:color="auto"/>
        <w:bottom w:val="none" w:sz="0" w:space="0" w:color="auto"/>
        <w:right w:val="none" w:sz="0" w:space="0" w:color="auto"/>
      </w:divBdr>
      <w:divsChild>
        <w:div w:id="300307263">
          <w:marLeft w:val="0"/>
          <w:marRight w:val="0"/>
          <w:marTop w:val="0"/>
          <w:marBottom w:val="0"/>
          <w:divBdr>
            <w:top w:val="none" w:sz="0" w:space="0" w:color="auto"/>
            <w:left w:val="none" w:sz="0" w:space="0" w:color="auto"/>
            <w:bottom w:val="none" w:sz="0" w:space="0" w:color="auto"/>
            <w:right w:val="none" w:sz="0" w:space="0" w:color="auto"/>
          </w:divBdr>
          <w:divsChild>
            <w:div w:id="217400729">
              <w:marLeft w:val="0"/>
              <w:marRight w:val="0"/>
              <w:marTop w:val="0"/>
              <w:marBottom w:val="0"/>
              <w:divBdr>
                <w:top w:val="none" w:sz="0" w:space="0" w:color="auto"/>
                <w:left w:val="none" w:sz="0" w:space="0" w:color="auto"/>
                <w:bottom w:val="none" w:sz="0" w:space="0" w:color="auto"/>
                <w:right w:val="none" w:sz="0" w:space="0" w:color="auto"/>
              </w:divBdr>
              <w:divsChild>
                <w:div w:id="1193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47486">
      <w:bodyDiv w:val="1"/>
      <w:marLeft w:val="0"/>
      <w:marRight w:val="0"/>
      <w:marTop w:val="0"/>
      <w:marBottom w:val="0"/>
      <w:divBdr>
        <w:top w:val="none" w:sz="0" w:space="0" w:color="auto"/>
        <w:left w:val="none" w:sz="0" w:space="0" w:color="auto"/>
        <w:bottom w:val="none" w:sz="0" w:space="0" w:color="auto"/>
        <w:right w:val="none" w:sz="0" w:space="0" w:color="auto"/>
      </w:divBdr>
    </w:div>
    <w:div w:id="1264994441">
      <w:bodyDiv w:val="1"/>
      <w:marLeft w:val="0"/>
      <w:marRight w:val="0"/>
      <w:marTop w:val="0"/>
      <w:marBottom w:val="0"/>
      <w:divBdr>
        <w:top w:val="none" w:sz="0" w:space="0" w:color="auto"/>
        <w:left w:val="none" w:sz="0" w:space="0" w:color="auto"/>
        <w:bottom w:val="none" w:sz="0" w:space="0" w:color="auto"/>
        <w:right w:val="none" w:sz="0" w:space="0" w:color="auto"/>
      </w:divBdr>
    </w:div>
    <w:div w:id="1278634804">
      <w:bodyDiv w:val="1"/>
      <w:marLeft w:val="0"/>
      <w:marRight w:val="0"/>
      <w:marTop w:val="0"/>
      <w:marBottom w:val="0"/>
      <w:divBdr>
        <w:top w:val="none" w:sz="0" w:space="0" w:color="auto"/>
        <w:left w:val="none" w:sz="0" w:space="0" w:color="auto"/>
        <w:bottom w:val="none" w:sz="0" w:space="0" w:color="auto"/>
        <w:right w:val="none" w:sz="0" w:space="0" w:color="auto"/>
      </w:divBdr>
      <w:divsChild>
        <w:div w:id="2001619998">
          <w:marLeft w:val="0"/>
          <w:marRight w:val="0"/>
          <w:marTop w:val="0"/>
          <w:marBottom w:val="0"/>
          <w:divBdr>
            <w:top w:val="none" w:sz="0" w:space="0" w:color="auto"/>
            <w:left w:val="none" w:sz="0" w:space="0" w:color="auto"/>
            <w:bottom w:val="none" w:sz="0" w:space="0" w:color="auto"/>
            <w:right w:val="none" w:sz="0" w:space="0" w:color="auto"/>
          </w:divBdr>
          <w:divsChild>
            <w:div w:id="1843158069">
              <w:marLeft w:val="0"/>
              <w:marRight w:val="0"/>
              <w:marTop w:val="0"/>
              <w:marBottom w:val="0"/>
              <w:divBdr>
                <w:top w:val="none" w:sz="0" w:space="0" w:color="auto"/>
                <w:left w:val="none" w:sz="0" w:space="0" w:color="auto"/>
                <w:bottom w:val="none" w:sz="0" w:space="0" w:color="auto"/>
                <w:right w:val="none" w:sz="0" w:space="0" w:color="auto"/>
              </w:divBdr>
              <w:divsChild>
                <w:div w:id="7424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6139">
      <w:bodyDiv w:val="1"/>
      <w:marLeft w:val="0"/>
      <w:marRight w:val="0"/>
      <w:marTop w:val="0"/>
      <w:marBottom w:val="0"/>
      <w:divBdr>
        <w:top w:val="none" w:sz="0" w:space="0" w:color="auto"/>
        <w:left w:val="none" w:sz="0" w:space="0" w:color="auto"/>
        <w:bottom w:val="none" w:sz="0" w:space="0" w:color="auto"/>
        <w:right w:val="none" w:sz="0" w:space="0" w:color="auto"/>
      </w:divBdr>
      <w:divsChild>
        <w:div w:id="1210921644">
          <w:marLeft w:val="0"/>
          <w:marRight w:val="0"/>
          <w:marTop w:val="0"/>
          <w:marBottom w:val="0"/>
          <w:divBdr>
            <w:top w:val="none" w:sz="0" w:space="0" w:color="auto"/>
            <w:left w:val="none" w:sz="0" w:space="0" w:color="auto"/>
            <w:bottom w:val="none" w:sz="0" w:space="0" w:color="auto"/>
            <w:right w:val="none" w:sz="0" w:space="0" w:color="auto"/>
          </w:divBdr>
          <w:divsChild>
            <w:div w:id="1028488327">
              <w:marLeft w:val="0"/>
              <w:marRight w:val="0"/>
              <w:marTop w:val="0"/>
              <w:marBottom w:val="0"/>
              <w:divBdr>
                <w:top w:val="none" w:sz="0" w:space="0" w:color="auto"/>
                <w:left w:val="none" w:sz="0" w:space="0" w:color="auto"/>
                <w:bottom w:val="none" w:sz="0" w:space="0" w:color="auto"/>
                <w:right w:val="none" w:sz="0" w:space="0" w:color="auto"/>
              </w:divBdr>
              <w:divsChild>
                <w:div w:id="1326588782">
                  <w:marLeft w:val="0"/>
                  <w:marRight w:val="0"/>
                  <w:marTop w:val="0"/>
                  <w:marBottom w:val="0"/>
                  <w:divBdr>
                    <w:top w:val="none" w:sz="0" w:space="0" w:color="auto"/>
                    <w:left w:val="none" w:sz="0" w:space="0" w:color="auto"/>
                    <w:bottom w:val="none" w:sz="0" w:space="0" w:color="auto"/>
                    <w:right w:val="none" w:sz="0" w:space="0" w:color="auto"/>
                  </w:divBdr>
                </w:div>
              </w:divsChild>
            </w:div>
            <w:div w:id="1627391121">
              <w:marLeft w:val="0"/>
              <w:marRight w:val="0"/>
              <w:marTop w:val="0"/>
              <w:marBottom w:val="0"/>
              <w:divBdr>
                <w:top w:val="none" w:sz="0" w:space="0" w:color="auto"/>
                <w:left w:val="none" w:sz="0" w:space="0" w:color="auto"/>
                <w:bottom w:val="none" w:sz="0" w:space="0" w:color="auto"/>
                <w:right w:val="none" w:sz="0" w:space="0" w:color="auto"/>
              </w:divBdr>
              <w:divsChild>
                <w:div w:id="111871406">
                  <w:marLeft w:val="0"/>
                  <w:marRight w:val="0"/>
                  <w:marTop w:val="0"/>
                  <w:marBottom w:val="0"/>
                  <w:divBdr>
                    <w:top w:val="none" w:sz="0" w:space="0" w:color="auto"/>
                    <w:left w:val="none" w:sz="0" w:space="0" w:color="auto"/>
                    <w:bottom w:val="none" w:sz="0" w:space="0" w:color="auto"/>
                    <w:right w:val="none" w:sz="0" w:space="0" w:color="auto"/>
                  </w:divBdr>
                </w:div>
              </w:divsChild>
            </w:div>
            <w:div w:id="2024701522">
              <w:marLeft w:val="0"/>
              <w:marRight w:val="0"/>
              <w:marTop w:val="0"/>
              <w:marBottom w:val="0"/>
              <w:divBdr>
                <w:top w:val="none" w:sz="0" w:space="0" w:color="auto"/>
                <w:left w:val="none" w:sz="0" w:space="0" w:color="auto"/>
                <w:bottom w:val="none" w:sz="0" w:space="0" w:color="auto"/>
                <w:right w:val="none" w:sz="0" w:space="0" w:color="auto"/>
              </w:divBdr>
              <w:divsChild>
                <w:div w:id="12502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9388">
          <w:marLeft w:val="0"/>
          <w:marRight w:val="0"/>
          <w:marTop w:val="0"/>
          <w:marBottom w:val="0"/>
          <w:divBdr>
            <w:top w:val="none" w:sz="0" w:space="0" w:color="auto"/>
            <w:left w:val="none" w:sz="0" w:space="0" w:color="auto"/>
            <w:bottom w:val="none" w:sz="0" w:space="0" w:color="auto"/>
            <w:right w:val="none" w:sz="0" w:space="0" w:color="auto"/>
          </w:divBdr>
          <w:divsChild>
            <w:div w:id="1396077392">
              <w:marLeft w:val="0"/>
              <w:marRight w:val="0"/>
              <w:marTop w:val="0"/>
              <w:marBottom w:val="0"/>
              <w:divBdr>
                <w:top w:val="none" w:sz="0" w:space="0" w:color="auto"/>
                <w:left w:val="none" w:sz="0" w:space="0" w:color="auto"/>
                <w:bottom w:val="none" w:sz="0" w:space="0" w:color="auto"/>
                <w:right w:val="none" w:sz="0" w:space="0" w:color="auto"/>
              </w:divBdr>
              <w:divsChild>
                <w:div w:id="19686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82920">
      <w:bodyDiv w:val="1"/>
      <w:marLeft w:val="0"/>
      <w:marRight w:val="0"/>
      <w:marTop w:val="0"/>
      <w:marBottom w:val="0"/>
      <w:divBdr>
        <w:top w:val="none" w:sz="0" w:space="0" w:color="auto"/>
        <w:left w:val="none" w:sz="0" w:space="0" w:color="auto"/>
        <w:bottom w:val="none" w:sz="0" w:space="0" w:color="auto"/>
        <w:right w:val="none" w:sz="0" w:space="0" w:color="auto"/>
      </w:divBdr>
      <w:divsChild>
        <w:div w:id="1424297296">
          <w:marLeft w:val="0"/>
          <w:marRight w:val="0"/>
          <w:marTop w:val="0"/>
          <w:marBottom w:val="0"/>
          <w:divBdr>
            <w:top w:val="none" w:sz="0" w:space="0" w:color="auto"/>
            <w:left w:val="none" w:sz="0" w:space="0" w:color="auto"/>
            <w:bottom w:val="none" w:sz="0" w:space="0" w:color="auto"/>
            <w:right w:val="none" w:sz="0" w:space="0" w:color="auto"/>
          </w:divBdr>
          <w:divsChild>
            <w:div w:id="256913867">
              <w:marLeft w:val="0"/>
              <w:marRight w:val="0"/>
              <w:marTop w:val="0"/>
              <w:marBottom w:val="0"/>
              <w:divBdr>
                <w:top w:val="none" w:sz="0" w:space="0" w:color="auto"/>
                <w:left w:val="none" w:sz="0" w:space="0" w:color="auto"/>
                <w:bottom w:val="none" w:sz="0" w:space="0" w:color="auto"/>
                <w:right w:val="none" w:sz="0" w:space="0" w:color="auto"/>
              </w:divBdr>
              <w:divsChild>
                <w:div w:id="1264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56351">
      <w:bodyDiv w:val="1"/>
      <w:marLeft w:val="0"/>
      <w:marRight w:val="0"/>
      <w:marTop w:val="0"/>
      <w:marBottom w:val="0"/>
      <w:divBdr>
        <w:top w:val="none" w:sz="0" w:space="0" w:color="auto"/>
        <w:left w:val="none" w:sz="0" w:space="0" w:color="auto"/>
        <w:bottom w:val="none" w:sz="0" w:space="0" w:color="auto"/>
        <w:right w:val="none" w:sz="0" w:space="0" w:color="auto"/>
      </w:divBdr>
    </w:div>
    <w:div w:id="1321155467">
      <w:bodyDiv w:val="1"/>
      <w:marLeft w:val="0"/>
      <w:marRight w:val="0"/>
      <w:marTop w:val="0"/>
      <w:marBottom w:val="0"/>
      <w:divBdr>
        <w:top w:val="none" w:sz="0" w:space="0" w:color="auto"/>
        <w:left w:val="none" w:sz="0" w:space="0" w:color="auto"/>
        <w:bottom w:val="none" w:sz="0" w:space="0" w:color="auto"/>
        <w:right w:val="none" w:sz="0" w:space="0" w:color="auto"/>
      </w:divBdr>
      <w:divsChild>
        <w:div w:id="919364640">
          <w:marLeft w:val="0"/>
          <w:marRight w:val="0"/>
          <w:marTop w:val="0"/>
          <w:marBottom w:val="0"/>
          <w:divBdr>
            <w:top w:val="none" w:sz="0" w:space="0" w:color="auto"/>
            <w:left w:val="none" w:sz="0" w:space="0" w:color="auto"/>
            <w:bottom w:val="none" w:sz="0" w:space="0" w:color="auto"/>
            <w:right w:val="none" w:sz="0" w:space="0" w:color="auto"/>
          </w:divBdr>
          <w:divsChild>
            <w:div w:id="1428309956">
              <w:marLeft w:val="0"/>
              <w:marRight w:val="0"/>
              <w:marTop w:val="0"/>
              <w:marBottom w:val="0"/>
              <w:divBdr>
                <w:top w:val="none" w:sz="0" w:space="0" w:color="auto"/>
                <w:left w:val="none" w:sz="0" w:space="0" w:color="auto"/>
                <w:bottom w:val="none" w:sz="0" w:space="0" w:color="auto"/>
                <w:right w:val="none" w:sz="0" w:space="0" w:color="auto"/>
              </w:divBdr>
              <w:divsChild>
                <w:div w:id="9561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945761">
      <w:bodyDiv w:val="1"/>
      <w:marLeft w:val="0"/>
      <w:marRight w:val="0"/>
      <w:marTop w:val="0"/>
      <w:marBottom w:val="0"/>
      <w:divBdr>
        <w:top w:val="none" w:sz="0" w:space="0" w:color="auto"/>
        <w:left w:val="none" w:sz="0" w:space="0" w:color="auto"/>
        <w:bottom w:val="none" w:sz="0" w:space="0" w:color="auto"/>
        <w:right w:val="none" w:sz="0" w:space="0" w:color="auto"/>
      </w:divBdr>
      <w:divsChild>
        <w:div w:id="1247038501">
          <w:marLeft w:val="0"/>
          <w:marRight w:val="0"/>
          <w:marTop w:val="0"/>
          <w:marBottom w:val="0"/>
          <w:divBdr>
            <w:top w:val="none" w:sz="0" w:space="0" w:color="auto"/>
            <w:left w:val="none" w:sz="0" w:space="0" w:color="auto"/>
            <w:bottom w:val="none" w:sz="0" w:space="0" w:color="auto"/>
            <w:right w:val="none" w:sz="0" w:space="0" w:color="auto"/>
          </w:divBdr>
          <w:divsChild>
            <w:div w:id="144588309">
              <w:marLeft w:val="0"/>
              <w:marRight w:val="0"/>
              <w:marTop w:val="0"/>
              <w:marBottom w:val="0"/>
              <w:divBdr>
                <w:top w:val="none" w:sz="0" w:space="0" w:color="auto"/>
                <w:left w:val="none" w:sz="0" w:space="0" w:color="auto"/>
                <w:bottom w:val="none" w:sz="0" w:space="0" w:color="auto"/>
                <w:right w:val="none" w:sz="0" w:space="0" w:color="auto"/>
              </w:divBdr>
              <w:divsChild>
                <w:div w:id="3535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122501">
      <w:bodyDiv w:val="1"/>
      <w:marLeft w:val="0"/>
      <w:marRight w:val="0"/>
      <w:marTop w:val="0"/>
      <w:marBottom w:val="0"/>
      <w:divBdr>
        <w:top w:val="none" w:sz="0" w:space="0" w:color="auto"/>
        <w:left w:val="none" w:sz="0" w:space="0" w:color="auto"/>
        <w:bottom w:val="none" w:sz="0" w:space="0" w:color="auto"/>
        <w:right w:val="none" w:sz="0" w:space="0" w:color="auto"/>
      </w:divBdr>
      <w:divsChild>
        <w:div w:id="841549085">
          <w:marLeft w:val="0"/>
          <w:marRight w:val="0"/>
          <w:marTop w:val="0"/>
          <w:marBottom w:val="0"/>
          <w:divBdr>
            <w:top w:val="none" w:sz="0" w:space="0" w:color="auto"/>
            <w:left w:val="none" w:sz="0" w:space="0" w:color="auto"/>
            <w:bottom w:val="none" w:sz="0" w:space="0" w:color="auto"/>
            <w:right w:val="none" w:sz="0" w:space="0" w:color="auto"/>
          </w:divBdr>
          <w:divsChild>
            <w:div w:id="505675840">
              <w:marLeft w:val="0"/>
              <w:marRight w:val="0"/>
              <w:marTop w:val="0"/>
              <w:marBottom w:val="0"/>
              <w:divBdr>
                <w:top w:val="none" w:sz="0" w:space="0" w:color="auto"/>
                <w:left w:val="none" w:sz="0" w:space="0" w:color="auto"/>
                <w:bottom w:val="none" w:sz="0" w:space="0" w:color="auto"/>
                <w:right w:val="none" w:sz="0" w:space="0" w:color="auto"/>
              </w:divBdr>
              <w:divsChild>
                <w:div w:id="1610501513">
                  <w:marLeft w:val="0"/>
                  <w:marRight w:val="0"/>
                  <w:marTop w:val="0"/>
                  <w:marBottom w:val="0"/>
                  <w:divBdr>
                    <w:top w:val="none" w:sz="0" w:space="0" w:color="auto"/>
                    <w:left w:val="none" w:sz="0" w:space="0" w:color="auto"/>
                    <w:bottom w:val="none" w:sz="0" w:space="0" w:color="auto"/>
                    <w:right w:val="none" w:sz="0" w:space="0" w:color="auto"/>
                  </w:divBdr>
                </w:div>
              </w:divsChild>
            </w:div>
            <w:div w:id="1129860513">
              <w:marLeft w:val="0"/>
              <w:marRight w:val="0"/>
              <w:marTop w:val="0"/>
              <w:marBottom w:val="0"/>
              <w:divBdr>
                <w:top w:val="none" w:sz="0" w:space="0" w:color="auto"/>
                <w:left w:val="none" w:sz="0" w:space="0" w:color="auto"/>
                <w:bottom w:val="none" w:sz="0" w:space="0" w:color="auto"/>
                <w:right w:val="none" w:sz="0" w:space="0" w:color="auto"/>
              </w:divBdr>
              <w:divsChild>
                <w:div w:id="326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3952">
          <w:marLeft w:val="0"/>
          <w:marRight w:val="0"/>
          <w:marTop w:val="0"/>
          <w:marBottom w:val="0"/>
          <w:divBdr>
            <w:top w:val="none" w:sz="0" w:space="0" w:color="auto"/>
            <w:left w:val="none" w:sz="0" w:space="0" w:color="auto"/>
            <w:bottom w:val="none" w:sz="0" w:space="0" w:color="auto"/>
            <w:right w:val="none" w:sz="0" w:space="0" w:color="auto"/>
          </w:divBdr>
          <w:divsChild>
            <w:div w:id="1788696829">
              <w:marLeft w:val="0"/>
              <w:marRight w:val="0"/>
              <w:marTop w:val="0"/>
              <w:marBottom w:val="0"/>
              <w:divBdr>
                <w:top w:val="none" w:sz="0" w:space="0" w:color="auto"/>
                <w:left w:val="none" w:sz="0" w:space="0" w:color="auto"/>
                <w:bottom w:val="none" w:sz="0" w:space="0" w:color="auto"/>
                <w:right w:val="none" w:sz="0" w:space="0" w:color="auto"/>
              </w:divBdr>
              <w:divsChild>
                <w:div w:id="601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802">
      <w:bodyDiv w:val="1"/>
      <w:marLeft w:val="0"/>
      <w:marRight w:val="0"/>
      <w:marTop w:val="0"/>
      <w:marBottom w:val="0"/>
      <w:divBdr>
        <w:top w:val="none" w:sz="0" w:space="0" w:color="auto"/>
        <w:left w:val="none" w:sz="0" w:space="0" w:color="auto"/>
        <w:bottom w:val="none" w:sz="0" w:space="0" w:color="auto"/>
        <w:right w:val="none" w:sz="0" w:space="0" w:color="auto"/>
      </w:divBdr>
    </w:div>
    <w:div w:id="1399667310">
      <w:bodyDiv w:val="1"/>
      <w:marLeft w:val="0"/>
      <w:marRight w:val="0"/>
      <w:marTop w:val="0"/>
      <w:marBottom w:val="0"/>
      <w:divBdr>
        <w:top w:val="none" w:sz="0" w:space="0" w:color="auto"/>
        <w:left w:val="none" w:sz="0" w:space="0" w:color="auto"/>
        <w:bottom w:val="none" w:sz="0" w:space="0" w:color="auto"/>
        <w:right w:val="none" w:sz="0" w:space="0" w:color="auto"/>
      </w:divBdr>
      <w:divsChild>
        <w:div w:id="1513492783">
          <w:marLeft w:val="0"/>
          <w:marRight w:val="0"/>
          <w:marTop w:val="0"/>
          <w:marBottom w:val="0"/>
          <w:divBdr>
            <w:top w:val="none" w:sz="0" w:space="0" w:color="auto"/>
            <w:left w:val="none" w:sz="0" w:space="0" w:color="auto"/>
            <w:bottom w:val="none" w:sz="0" w:space="0" w:color="auto"/>
            <w:right w:val="none" w:sz="0" w:space="0" w:color="auto"/>
          </w:divBdr>
          <w:divsChild>
            <w:div w:id="1746147622">
              <w:marLeft w:val="0"/>
              <w:marRight w:val="0"/>
              <w:marTop w:val="0"/>
              <w:marBottom w:val="0"/>
              <w:divBdr>
                <w:top w:val="none" w:sz="0" w:space="0" w:color="auto"/>
                <w:left w:val="none" w:sz="0" w:space="0" w:color="auto"/>
                <w:bottom w:val="none" w:sz="0" w:space="0" w:color="auto"/>
                <w:right w:val="none" w:sz="0" w:space="0" w:color="auto"/>
              </w:divBdr>
              <w:divsChild>
                <w:div w:id="16198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3215">
      <w:bodyDiv w:val="1"/>
      <w:marLeft w:val="0"/>
      <w:marRight w:val="0"/>
      <w:marTop w:val="0"/>
      <w:marBottom w:val="0"/>
      <w:divBdr>
        <w:top w:val="none" w:sz="0" w:space="0" w:color="auto"/>
        <w:left w:val="none" w:sz="0" w:space="0" w:color="auto"/>
        <w:bottom w:val="none" w:sz="0" w:space="0" w:color="auto"/>
        <w:right w:val="none" w:sz="0" w:space="0" w:color="auto"/>
      </w:divBdr>
      <w:divsChild>
        <w:div w:id="1886943763">
          <w:marLeft w:val="0"/>
          <w:marRight w:val="0"/>
          <w:marTop w:val="0"/>
          <w:marBottom w:val="0"/>
          <w:divBdr>
            <w:top w:val="none" w:sz="0" w:space="0" w:color="auto"/>
            <w:left w:val="none" w:sz="0" w:space="0" w:color="auto"/>
            <w:bottom w:val="none" w:sz="0" w:space="0" w:color="auto"/>
            <w:right w:val="none" w:sz="0" w:space="0" w:color="auto"/>
          </w:divBdr>
          <w:divsChild>
            <w:div w:id="1250508604">
              <w:marLeft w:val="0"/>
              <w:marRight w:val="0"/>
              <w:marTop w:val="0"/>
              <w:marBottom w:val="0"/>
              <w:divBdr>
                <w:top w:val="none" w:sz="0" w:space="0" w:color="auto"/>
                <w:left w:val="none" w:sz="0" w:space="0" w:color="auto"/>
                <w:bottom w:val="none" w:sz="0" w:space="0" w:color="auto"/>
                <w:right w:val="none" w:sz="0" w:space="0" w:color="auto"/>
              </w:divBdr>
              <w:divsChild>
                <w:div w:id="7690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1549">
      <w:bodyDiv w:val="1"/>
      <w:marLeft w:val="0"/>
      <w:marRight w:val="0"/>
      <w:marTop w:val="0"/>
      <w:marBottom w:val="0"/>
      <w:divBdr>
        <w:top w:val="none" w:sz="0" w:space="0" w:color="auto"/>
        <w:left w:val="none" w:sz="0" w:space="0" w:color="auto"/>
        <w:bottom w:val="none" w:sz="0" w:space="0" w:color="auto"/>
        <w:right w:val="none" w:sz="0" w:space="0" w:color="auto"/>
      </w:divBdr>
    </w:div>
    <w:div w:id="1502769961">
      <w:bodyDiv w:val="1"/>
      <w:marLeft w:val="0"/>
      <w:marRight w:val="0"/>
      <w:marTop w:val="0"/>
      <w:marBottom w:val="0"/>
      <w:divBdr>
        <w:top w:val="none" w:sz="0" w:space="0" w:color="auto"/>
        <w:left w:val="none" w:sz="0" w:space="0" w:color="auto"/>
        <w:bottom w:val="none" w:sz="0" w:space="0" w:color="auto"/>
        <w:right w:val="none" w:sz="0" w:space="0" w:color="auto"/>
      </w:divBdr>
      <w:divsChild>
        <w:div w:id="512647187">
          <w:marLeft w:val="0"/>
          <w:marRight w:val="0"/>
          <w:marTop w:val="0"/>
          <w:marBottom w:val="0"/>
          <w:divBdr>
            <w:top w:val="none" w:sz="0" w:space="0" w:color="auto"/>
            <w:left w:val="none" w:sz="0" w:space="0" w:color="auto"/>
            <w:bottom w:val="none" w:sz="0" w:space="0" w:color="auto"/>
            <w:right w:val="none" w:sz="0" w:space="0" w:color="auto"/>
          </w:divBdr>
          <w:divsChild>
            <w:div w:id="162430739">
              <w:marLeft w:val="0"/>
              <w:marRight w:val="0"/>
              <w:marTop w:val="0"/>
              <w:marBottom w:val="0"/>
              <w:divBdr>
                <w:top w:val="none" w:sz="0" w:space="0" w:color="auto"/>
                <w:left w:val="none" w:sz="0" w:space="0" w:color="auto"/>
                <w:bottom w:val="none" w:sz="0" w:space="0" w:color="auto"/>
                <w:right w:val="none" w:sz="0" w:space="0" w:color="auto"/>
              </w:divBdr>
              <w:divsChild>
                <w:div w:id="3521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4859">
      <w:bodyDiv w:val="1"/>
      <w:marLeft w:val="0"/>
      <w:marRight w:val="0"/>
      <w:marTop w:val="0"/>
      <w:marBottom w:val="0"/>
      <w:divBdr>
        <w:top w:val="none" w:sz="0" w:space="0" w:color="auto"/>
        <w:left w:val="none" w:sz="0" w:space="0" w:color="auto"/>
        <w:bottom w:val="none" w:sz="0" w:space="0" w:color="auto"/>
        <w:right w:val="none" w:sz="0" w:space="0" w:color="auto"/>
      </w:divBdr>
    </w:div>
    <w:div w:id="1534881040">
      <w:bodyDiv w:val="1"/>
      <w:marLeft w:val="0"/>
      <w:marRight w:val="0"/>
      <w:marTop w:val="0"/>
      <w:marBottom w:val="0"/>
      <w:divBdr>
        <w:top w:val="none" w:sz="0" w:space="0" w:color="auto"/>
        <w:left w:val="none" w:sz="0" w:space="0" w:color="auto"/>
        <w:bottom w:val="none" w:sz="0" w:space="0" w:color="auto"/>
        <w:right w:val="none" w:sz="0" w:space="0" w:color="auto"/>
      </w:divBdr>
      <w:divsChild>
        <w:div w:id="1217356686">
          <w:marLeft w:val="0"/>
          <w:marRight w:val="0"/>
          <w:marTop w:val="0"/>
          <w:marBottom w:val="0"/>
          <w:divBdr>
            <w:top w:val="none" w:sz="0" w:space="0" w:color="auto"/>
            <w:left w:val="none" w:sz="0" w:space="0" w:color="auto"/>
            <w:bottom w:val="none" w:sz="0" w:space="0" w:color="auto"/>
            <w:right w:val="none" w:sz="0" w:space="0" w:color="auto"/>
          </w:divBdr>
          <w:divsChild>
            <w:div w:id="810908325">
              <w:marLeft w:val="0"/>
              <w:marRight w:val="0"/>
              <w:marTop w:val="0"/>
              <w:marBottom w:val="0"/>
              <w:divBdr>
                <w:top w:val="none" w:sz="0" w:space="0" w:color="auto"/>
                <w:left w:val="none" w:sz="0" w:space="0" w:color="auto"/>
                <w:bottom w:val="none" w:sz="0" w:space="0" w:color="auto"/>
                <w:right w:val="none" w:sz="0" w:space="0" w:color="auto"/>
              </w:divBdr>
              <w:divsChild>
                <w:div w:id="8752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44318">
      <w:bodyDiv w:val="1"/>
      <w:marLeft w:val="0"/>
      <w:marRight w:val="0"/>
      <w:marTop w:val="0"/>
      <w:marBottom w:val="0"/>
      <w:divBdr>
        <w:top w:val="none" w:sz="0" w:space="0" w:color="auto"/>
        <w:left w:val="none" w:sz="0" w:space="0" w:color="auto"/>
        <w:bottom w:val="none" w:sz="0" w:space="0" w:color="auto"/>
        <w:right w:val="none" w:sz="0" w:space="0" w:color="auto"/>
      </w:divBdr>
      <w:divsChild>
        <w:div w:id="1698698847">
          <w:marLeft w:val="0"/>
          <w:marRight w:val="0"/>
          <w:marTop w:val="0"/>
          <w:marBottom w:val="0"/>
          <w:divBdr>
            <w:top w:val="none" w:sz="0" w:space="0" w:color="auto"/>
            <w:left w:val="none" w:sz="0" w:space="0" w:color="auto"/>
            <w:bottom w:val="none" w:sz="0" w:space="0" w:color="auto"/>
            <w:right w:val="none" w:sz="0" w:space="0" w:color="auto"/>
          </w:divBdr>
          <w:divsChild>
            <w:div w:id="413666884">
              <w:marLeft w:val="0"/>
              <w:marRight w:val="0"/>
              <w:marTop w:val="0"/>
              <w:marBottom w:val="0"/>
              <w:divBdr>
                <w:top w:val="none" w:sz="0" w:space="0" w:color="auto"/>
                <w:left w:val="none" w:sz="0" w:space="0" w:color="auto"/>
                <w:bottom w:val="none" w:sz="0" w:space="0" w:color="auto"/>
                <w:right w:val="none" w:sz="0" w:space="0" w:color="auto"/>
              </w:divBdr>
              <w:divsChild>
                <w:div w:id="180053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41999">
      <w:bodyDiv w:val="1"/>
      <w:marLeft w:val="0"/>
      <w:marRight w:val="0"/>
      <w:marTop w:val="0"/>
      <w:marBottom w:val="0"/>
      <w:divBdr>
        <w:top w:val="none" w:sz="0" w:space="0" w:color="auto"/>
        <w:left w:val="none" w:sz="0" w:space="0" w:color="auto"/>
        <w:bottom w:val="none" w:sz="0" w:space="0" w:color="auto"/>
        <w:right w:val="none" w:sz="0" w:space="0" w:color="auto"/>
      </w:divBdr>
      <w:divsChild>
        <w:div w:id="1005936462">
          <w:marLeft w:val="0"/>
          <w:marRight w:val="0"/>
          <w:marTop w:val="0"/>
          <w:marBottom w:val="0"/>
          <w:divBdr>
            <w:top w:val="none" w:sz="0" w:space="0" w:color="auto"/>
            <w:left w:val="none" w:sz="0" w:space="0" w:color="auto"/>
            <w:bottom w:val="none" w:sz="0" w:space="0" w:color="auto"/>
            <w:right w:val="none" w:sz="0" w:space="0" w:color="auto"/>
          </w:divBdr>
          <w:divsChild>
            <w:div w:id="931010830">
              <w:marLeft w:val="0"/>
              <w:marRight w:val="0"/>
              <w:marTop w:val="0"/>
              <w:marBottom w:val="0"/>
              <w:divBdr>
                <w:top w:val="none" w:sz="0" w:space="0" w:color="auto"/>
                <w:left w:val="none" w:sz="0" w:space="0" w:color="auto"/>
                <w:bottom w:val="none" w:sz="0" w:space="0" w:color="auto"/>
                <w:right w:val="none" w:sz="0" w:space="0" w:color="auto"/>
              </w:divBdr>
              <w:divsChild>
                <w:div w:id="10780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48588">
      <w:bodyDiv w:val="1"/>
      <w:marLeft w:val="0"/>
      <w:marRight w:val="0"/>
      <w:marTop w:val="0"/>
      <w:marBottom w:val="0"/>
      <w:divBdr>
        <w:top w:val="none" w:sz="0" w:space="0" w:color="auto"/>
        <w:left w:val="none" w:sz="0" w:space="0" w:color="auto"/>
        <w:bottom w:val="none" w:sz="0" w:space="0" w:color="auto"/>
        <w:right w:val="none" w:sz="0" w:space="0" w:color="auto"/>
      </w:divBdr>
    </w:div>
    <w:div w:id="1679622247">
      <w:bodyDiv w:val="1"/>
      <w:marLeft w:val="0"/>
      <w:marRight w:val="0"/>
      <w:marTop w:val="0"/>
      <w:marBottom w:val="0"/>
      <w:divBdr>
        <w:top w:val="none" w:sz="0" w:space="0" w:color="auto"/>
        <w:left w:val="none" w:sz="0" w:space="0" w:color="auto"/>
        <w:bottom w:val="none" w:sz="0" w:space="0" w:color="auto"/>
        <w:right w:val="none" w:sz="0" w:space="0" w:color="auto"/>
      </w:divBdr>
      <w:divsChild>
        <w:div w:id="204491760">
          <w:marLeft w:val="0"/>
          <w:marRight w:val="0"/>
          <w:marTop w:val="0"/>
          <w:marBottom w:val="0"/>
          <w:divBdr>
            <w:top w:val="none" w:sz="0" w:space="0" w:color="auto"/>
            <w:left w:val="none" w:sz="0" w:space="0" w:color="auto"/>
            <w:bottom w:val="none" w:sz="0" w:space="0" w:color="auto"/>
            <w:right w:val="none" w:sz="0" w:space="0" w:color="auto"/>
          </w:divBdr>
          <w:divsChild>
            <w:div w:id="30039340">
              <w:marLeft w:val="0"/>
              <w:marRight w:val="0"/>
              <w:marTop w:val="0"/>
              <w:marBottom w:val="0"/>
              <w:divBdr>
                <w:top w:val="none" w:sz="0" w:space="0" w:color="auto"/>
                <w:left w:val="none" w:sz="0" w:space="0" w:color="auto"/>
                <w:bottom w:val="none" w:sz="0" w:space="0" w:color="auto"/>
                <w:right w:val="none" w:sz="0" w:space="0" w:color="auto"/>
              </w:divBdr>
              <w:divsChild>
                <w:div w:id="9770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677092">
      <w:bodyDiv w:val="1"/>
      <w:marLeft w:val="0"/>
      <w:marRight w:val="0"/>
      <w:marTop w:val="0"/>
      <w:marBottom w:val="0"/>
      <w:divBdr>
        <w:top w:val="none" w:sz="0" w:space="0" w:color="auto"/>
        <w:left w:val="none" w:sz="0" w:space="0" w:color="auto"/>
        <w:bottom w:val="none" w:sz="0" w:space="0" w:color="auto"/>
        <w:right w:val="none" w:sz="0" w:space="0" w:color="auto"/>
      </w:divBdr>
    </w:div>
    <w:div w:id="1740253558">
      <w:bodyDiv w:val="1"/>
      <w:marLeft w:val="0"/>
      <w:marRight w:val="0"/>
      <w:marTop w:val="0"/>
      <w:marBottom w:val="0"/>
      <w:divBdr>
        <w:top w:val="none" w:sz="0" w:space="0" w:color="auto"/>
        <w:left w:val="none" w:sz="0" w:space="0" w:color="auto"/>
        <w:bottom w:val="none" w:sz="0" w:space="0" w:color="auto"/>
        <w:right w:val="none" w:sz="0" w:space="0" w:color="auto"/>
      </w:divBdr>
      <w:divsChild>
        <w:div w:id="1443261237">
          <w:marLeft w:val="0"/>
          <w:marRight w:val="0"/>
          <w:marTop w:val="0"/>
          <w:marBottom w:val="0"/>
          <w:divBdr>
            <w:top w:val="none" w:sz="0" w:space="0" w:color="auto"/>
            <w:left w:val="none" w:sz="0" w:space="0" w:color="auto"/>
            <w:bottom w:val="none" w:sz="0" w:space="0" w:color="auto"/>
            <w:right w:val="none" w:sz="0" w:space="0" w:color="auto"/>
          </w:divBdr>
          <w:divsChild>
            <w:div w:id="1326931223">
              <w:marLeft w:val="0"/>
              <w:marRight w:val="0"/>
              <w:marTop w:val="0"/>
              <w:marBottom w:val="0"/>
              <w:divBdr>
                <w:top w:val="none" w:sz="0" w:space="0" w:color="auto"/>
                <w:left w:val="none" w:sz="0" w:space="0" w:color="auto"/>
                <w:bottom w:val="none" w:sz="0" w:space="0" w:color="auto"/>
                <w:right w:val="none" w:sz="0" w:space="0" w:color="auto"/>
              </w:divBdr>
              <w:divsChild>
                <w:div w:id="16083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89997">
      <w:bodyDiv w:val="1"/>
      <w:marLeft w:val="0"/>
      <w:marRight w:val="0"/>
      <w:marTop w:val="0"/>
      <w:marBottom w:val="0"/>
      <w:divBdr>
        <w:top w:val="none" w:sz="0" w:space="0" w:color="auto"/>
        <w:left w:val="none" w:sz="0" w:space="0" w:color="auto"/>
        <w:bottom w:val="none" w:sz="0" w:space="0" w:color="auto"/>
        <w:right w:val="none" w:sz="0" w:space="0" w:color="auto"/>
      </w:divBdr>
      <w:divsChild>
        <w:div w:id="879517845">
          <w:marLeft w:val="0"/>
          <w:marRight w:val="0"/>
          <w:marTop w:val="0"/>
          <w:marBottom w:val="0"/>
          <w:divBdr>
            <w:top w:val="none" w:sz="0" w:space="0" w:color="auto"/>
            <w:left w:val="none" w:sz="0" w:space="0" w:color="auto"/>
            <w:bottom w:val="none" w:sz="0" w:space="0" w:color="auto"/>
            <w:right w:val="none" w:sz="0" w:space="0" w:color="auto"/>
          </w:divBdr>
          <w:divsChild>
            <w:div w:id="4135405">
              <w:marLeft w:val="0"/>
              <w:marRight w:val="0"/>
              <w:marTop w:val="0"/>
              <w:marBottom w:val="0"/>
              <w:divBdr>
                <w:top w:val="none" w:sz="0" w:space="0" w:color="auto"/>
                <w:left w:val="none" w:sz="0" w:space="0" w:color="auto"/>
                <w:bottom w:val="none" w:sz="0" w:space="0" w:color="auto"/>
                <w:right w:val="none" w:sz="0" w:space="0" w:color="auto"/>
              </w:divBdr>
              <w:divsChild>
                <w:div w:id="2909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29">
      <w:bodyDiv w:val="1"/>
      <w:marLeft w:val="0"/>
      <w:marRight w:val="0"/>
      <w:marTop w:val="0"/>
      <w:marBottom w:val="0"/>
      <w:divBdr>
        <w:top w:val="none" w:sz="0" w:space="0" w:color="auto"/>
        <w:left w:val="none" w:sz="0" w:space="0" w:color="auto"/>
        <w:bottom w:val="none" w:sz="0" w:space="0" w:color="auto"/>
        <w:right w:val="none" w:sz="0" w:space="0" w:color="auto"/>
      </w:divBdr>
      <w:divsChild>
        <w:div w:id="1926957316">
          <w:marLeft w:val="0"/>
          <w:marRight w:val="0"/>
          <w:marTop w:val="0"/>
          <w:marBottom w:val="0"/>
          <w:divBdr>
            <w:top w:val="none" w:sz="0" w:space="0" w:color="auto"/>
            <w:left w:val="none" w:sz="0" w:space="0" w:color="auto"/>
            <w:bottom w:val="none" w:sz="0" w:space="0" w:color="auto"/>
            <w:right w:val="none" w:sz="0" w:space="0" w:color="auto"/>
          </w:divBdr>
          <w:divsChild>
            <w:div w:id="640841002">
              <w:marLeft w:val="0"/>
              <w:marRight w:val="0"/>
              <w:marTop w:val="0"/>
              <w:marBottom w:val="0"/>
              <w:divBdr>
                <w:top w:val="none" w:sz="0" w:space="0" w:color="auto"/>
                <w:left w:val="none" w:sz="0" w:space="0" w:color="auto"/>
                <w:bottom w:val="none" w:sz="0" w:space="0" w:color="auto"/>
                <w:right w:val="none" w:sz="0" w:space="0" w:color="auto"/>
              </w:divBdr>
              <w:divsChild>
                <w:div w:id="20417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5827">
      <w:bodyDiv w:val="1"/>
      <w:marLeft w:val="0"/>
      <w:marRight w:val="0"/>
      <w:marTop w:val="0"/>
      <w:marBottom w:val="0"/>
      <w:divBdr>
        <w:top w:val="none" w:sz="0" w:space="0" w:color="auto"/>
        <w:left w:val="none" w:sz="0" w:space="0" w:color="auto"/>
        <w:bottom w:val="none" w:sz="0" w:space="0" w:color="auto"/>
        <w:right w:val="none" w:sz="0" w:space="0" w:color="auto"/>
      </w:divBdr>
      <w:divsChild>
        <w:div w:id="1128545437">
          <w:marLeft w:val="0"/>
          <w:marRight w:val="0"/>
          <w:marTop w:val="0"/>
          <w:marBottom w:val="0"/>
          <w:divBdr>
            <w:top w:val="none" w:sz="0" w:space="0" w:color="auto"/>
            <w:left w:val="none" w:sz="0" w:space="0" w:color="auto"/>
            <w:bottom w:val="none" w:sz="0" w:space="0" w:color="auto"/>
            <w:right w:val="none" w:sz="0" w:space="0" w:color="auto"/>
          </w:divBdr>
          <w:divsChild>
            <w:div w:id="582877719">
              <w:marLeft w:val="0"/>
              <w:marRight w:val="0"/>
              <w:marTop w:val="0"/>
              <w:marBottom w:val="0"/>
              <w:divBdr>
                <w:top w:val="none" w:sz="0" w:space="0" w:color="auto"/>
                <w:left w:val="none" w:sz="0" w:space="0" w:color="auto"/>
                <w:bottom w:val="none" w:sz="0" w:space="0" w:color="auto"/>
                <w:right w:val="none" w:sz="0" w:space="0" w:color="auto"/>
              </w:divBdr>
              <w:divsChild>
                <w:div w:id="9943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70544">
      <w:bodyDiv w:val="1"/>
      <w:marLeft w:val="0"/>
      <w:marRight w:val="0"/>
      <w:marTop w:val="0"/>
      <w:marBottom w:val="0"/>
      <w:divBdr>
        <w:top w:val="none" w:sz="0" w:space="0" w:color="auto"/>
        <w:left w:val="none" w:sz="0" w:space="0" w:color="auto"/>
        <w:bottom w:val="none" w:sz="0" w:space="0" w:color="auto"/>
        <w:right w:val="none" w:sz="0" w:space="0" w:color="auto"/>
      </w:divBdr>
      <w:divsChild>
        <w:div w:id="1378581806">
          <w:marLeft w:val="0"/>
          <w:marRight w:val="0"/>
          <w:marTop w:val="0"/>
          <w:marBottom w:val="0"/>
          <w:divBdr>
            <w:top w:val="none" w:sz="0" w:space="0" w:color="auto"/>
            <w:left w:val="none" w:sz="0" w:space="0" w:color="auto"/>
            <w:bottom w:val="none" w:sz="0" w:space="0" w:color="auto"/>
            <w:right w:val="none" w:sz="0" w:space="0" w:color="auto"/>
          </w:divBdr>
          <w:divsChild>
            <w:div w:id="1150288434">
              <w:marLeft w:val="0"/>
              <w:marRight w:val="0"/>
              <w:marTop w:val="0"/>
              <w:marBottom w:val="0"/>
              <w:divBdr>
                <w:top w:val="none" w:sz="0" w:space="0" w:color="auto"/>
                <w:left w:val="none" w:sz="0" w:space="0" w:color="auto"/>
                <w:bottom w:val="none" w:sz="0" w:space="0" w:color="auto"/>
                <w:right w:val="none" w:sz="0" w:space="0" w:color="auto"/>
              </w:divBdr>
              <w:divsChild>
                <w:div w:id="11088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5862">
      <w:bodyDiv w:val="1"/>
      <w:marLeft w:val="0"/>
      <w:marRight w:val="0"/>
      <w:marTop w:val="0"/>
      <w:marBottom w:val="0"/>
      <w:divBdr>
        <w:top w:val="none" w:sz="0" w:space="0" w:color="auto"/>
        <w:left w:val="none" w:sz="0" w:space="0" w:color="auto"/>
        <w:bottom w:val="none" w:sz="0" w:space="0" w:color="auto"/>
        <w:right w:val="none" w:sz="0" w:space="0" w:color="auto"/>
      </w:divBdr>
      <w:divsChild>
        <w:div w:id="607664472">
          <w:marLeft w:val="0"/>
          <w:marRight w:val="0"/>
          <w:marTop w:val="0"/>
          <w:marBottom w:val="0"/>
          <w:divBdr>
            <w:top w:val="none" w:sz="0" w:space="0" w:color="auto"/>
            <w:left w:val="none" w:sz="0" w:space="0" w:color="auto"/>
            <w:bottom w:val="none" w:sz="0" w:space="0" w:color="auto"/>
            <w:right w:val="none" w:sz="0" w:space="0" w:color="auto"/>
          </w:divBdr>
          <w:divsChild>
            <w:div w:id="461578103">
              <w:marLeft w:val="0"/>
              <w:marRight w:val="0"/>
              <w:marTop w:val="0"/>
              <w:marBottom w:val="0"/>
              <w:divBdr>
                <w:top w:val="none" w:sz="0" w:space="0" w:color="auto"/>
                <w:left w:val="none" w:sz="0" w:space="0" w:color="auto"/>
                <w:bottom w:val="none" w:sz="0" w:space="0" w:color="auto"/>
                <w:right w:val="none" w:sz="0" w:space="0" w:color="auto"/>
              </w:divBdr>
              <w:divsChild>
                <w:div w:id="19274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2080">
      <w:bodyDiv w:val="1"/>
      <w:marLeft w:val="0"/>
      <w:marRight w:val="0"/>
      <w:marTop w:val="0"/>
      <w:marBottom w:val="0"/>
      <w:divBdr>
        <w:top w:val="none" w:sz="0" w:space="0" w:color="auto"/>
        <w:left w:val="none" w:sz="0" w:space="0" w:color="auto"/>
        <w:bottom w:val="none" w:sz="0" w:space="0" w:color="auto"/>
        <w:right w:val="none" w:sz="0" w:space="0" w:color="auto"/>
      </w:divBdr>
      <w:divsChild>
        <w:div w:id="949357555">
          <w:marLeft w:val="0"/>
          <w:marRight w:val="0"/>
          <w:marTop w:val="0"/>
          <w:marBottom w:val="0"/>
          <w:divBdr>
            <w:top w:val="none" w:sz="0" w:space="0" w:color="auto"/>
            <w:left w:val="none" w:sz="0" w:space="0" w:color="auto"/>
            <w:bottom w:val="none" w:sz="0" w:space="0" w:color="auto"/>
            <w:right w:val="none" w:sz="0" w:space="0" w:color="auto"/>
          </w:divBdr>
          <w:divsChild>
            <w:div w:id="313028230">
              <w:marLeft w:val="0"/>
              <w:marRight w:val="0"/>
              <w:marTop w:val="0"/>
              <w:marBottom w:val="0"/>
              <w:divBdr>
                <w:top w:val="none" w:sz="0" w:space="0" w:color="auto"/>
                <w:left w:val="none" w:sz="0" w:space="0" w:color="auto"/>
                <w:bottom w:val="none" w:sz="0" w:space="0" w:color="auto"/>
                <w:right w:val="none" w:sz="0" w:space="0" w:color="auto"/>
              </w:divBdr>
              <w:divsChild>
                <w:div w:id="14373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18321">
      <w:bodyDiv w:val="1"/>
      <w:marLeft w:val="0"/>
      <w:marRight w:val="0"/>
      <w:marTop w:val="0"/>
      <w:marBottom w:val="0"/>
      <w:divBdr>
        <w:top w:val="none" w:sz="0" w:space="0" w:color="auto"/>
        <w:left w:val="none" w:sz="0" w:space="0" w:color="auto"/>
        <w:bottom w:val="none" w:sz="0" w:space="0" w:color="auto"/>
        <w:right w:val="none" w:sz="0" w:space="0" w:color="auto"/>
      </w:divBdr>
      <w:divsChild>
        <w:div w:id="1581255267">
          <w:marLeft w:val="0"/>
          <w:marRight w:val="0"/>
          <w:marTop w:val="0"/>
          <w:marBottom w:val="0"/>
          <w:divBdr>
            <w:top w:val="none" w:sz="0" w:space="0" w:color="auto"/>
            <w:left w:val="none" w:sz="0" w:space="0" w:color="auto"/>
            <w:bottom w:val="none" w:sz="0" w:space="0" w:color="auto"/>
            <w:right w:val="none" w:sz="0" w:space="0" w:color="auto"/>
          </w:divBdr>
          <w:divsChild>
            <w:div w:id="319426460">
              <w:marLeft w:val="0"/>
              <w:marRight w:val="0"/>
              <w:marTop w:val="0"/>
              <w:marBottom w:val="0"/>
              <w:divBdr>
                <w:top w:val="none" w:sz="0" w:space="0" w:color="auto"/>
                <w:left w:val="none" w:sz="0" w:space="0" w:color="auto"/>
                <w:bottom w:val="none" w:sz="0" w:space="0" w:color="auto"/>
                <w:right w:val="none" w:sz="0" w:space="0" w:color="auto"/>
              </w:divBdr>
              <w:divsChild>
                <w:div w:id="18445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6922">
      <w:bodyDiv w:val="1"/>
      <w:marLeft w:val="0"/>
      <w:marRight w:val="0"/>
      <w:marTop w:val="0"/>
      <w:marBottom w:val="0"/>
      <w:divBdr>
        <w:top w:val="none" w:sz="0" w:space="0" w:color="auto"/>
        <w:left w:val="none" w:sz="0" w:space="0" w:color="auto"/>
        <w:bottom w:val="none" w:sz="0" w:space="0" w:color="auto"/>
        <w:right w:val="none" w:sz="0" w:space="0" w:color="auto"/>
      </w:divBdr>
      <w:divsChild>
        <w:div w:id="316343255">
          <w:marLeft w:val="0"/>
          <w:marRight w:val="0"/>
          <w:marTop w:val="0"/>
          <w:marBottom w:val="0"/>
          <w:divBdr>
            <w:top w:val="none" w:sz="0" w:space="0" w:color="auto"/>
            <w:left w:val="none" w:sz="0" w:space="0" w:color="auto"/>
            <w:bottom w:val="none" w:sz="0" w:space="0" w:color="auto"/>
            <w:right w:val="none" w:sz="0" w:space="0" w:color="auto"/>
          </w:divBdr>
          <w:divsChild>
            <w:div w:id="784736393">
              <w:marLeft w:val="0"/>
              <w:marRight w:val="0"/>
              <w:marTop w:val="0"/>
              <w:marBottom w:val="0"/>
              <w:divBdr>
                <w:top w:val="none" w:sz="0" w:space="0" w:color="auto"/>
                <w:left w:val="none" w:sz="0" w:space="0" w:color="auto"/>
                <w:bottom w:val="none" w:sz="0" w:space="0" w:color="auto"/>
                <w:right w:val="none" w:sz="0" w:space="0" w:color="auto"/>
              </w:divBdr>
              <w:divsChild>
                <w:div w:id="629819014">
                  <w:marLeft w:val="0"/>
                  <w:marRight w:val="0"/>
                  <w:marTop w:val="0"/>
                  <w:marBottom w:val="0"/>
                  <w:divBdr>
                    <w:top w:val="none" w:sz="0" w:space="0" w:color="auto"/>
                    <w:left w:val="none" w:sz="0" w:space="0" w:color="auto"/>
                    <w:bottom w:val="none" w:sz="0" w:space="0" w:color="auto"/>
                    <w:right w:val="none" w:sz="0" w:space="0" w:color="auto"/>
                  </w:divBdr>
                </w:div>
              </w:divsChild>
            </w:div>
            <w:div w:id="512575590">
              <w:marLeft w:val="0"/>
              <w:marRight w:val="0"/>
              <w:marTop w:val="0"/>
              <w:marBottom w:val="0"/>
              <w:divBdr>
                <w:top w:val="none" w:sz="0" w:space="0" w:color="auto"/>
                <w:left w:val="none" w:sz="0" w:space="0" w:color="auto"/>
                <w:bottom w:val="none" w:sz="0" w:space="0" w:color="auto"/>
                <w:right w:val="none" w:sz="0" w:space="0" w:color="auto"/>
              </w:divBdr>
              <w:divsChild>
                <w:div w:id="8769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3463">
          <w:marLeft w:val="0"/>
          <w:marRight w:val="0"/>
          <w:marTop w:val="0"/>
          <w:marBottom w:val="0"/>
          <w:divBdr>
            <w:top w:val="none" w:sz="0" w:space="0" w:color="auto"/>
            <w:left w:val="none" w:sz="0" w:space="0" w:color="auto"/>
            <w:bottom w:val="none" w:sz="0" w:space="0" w:color="auto"/>
            <w:right w:val="none" w:sz="0" w:space="0" w:color="auto"/>
          </w:divBdr>
          <w:divsChild>
            <w:div w:id="850677794">
              <w:marLeft w:val="0"/>
              <w:marRight w:val="0"/>
              <w:marTop w:val="0"/>
              <w:marBottom w:val="0"/>
              <w:divBdr>
                <w:top w:val="none" w:sz="0" w:space="0" w:color="auto"/>
                <w:left w:val="none" w:sz="0" w:space="0" w:color="auto"/>
                <w:bottom w:val="none" w:sz="0" w:space="0" w:color="auto"/>
                <w:right w:val="none" w:sz="0" w:space="0" w:color="auto"/>
              </w:divBdr>
              <w:divsChild>
                <w:div w:id="1699043405">
                  <w:marLeft w:val="0"/>
                  <w:marRight w:val="0"/>
                  <w:marTop w:val="0"/>
                  <w:marBottom w:val="0"/>
                  <w:divBdr>
                    <w:top w:val="none" w:sz="0" w:space="0" w:color="auto"/>
                    <w:left w:val="none" w:sz="0" w:space="0" w:color="auto"/>
                    <w:bottom w:val="none" w:sz="0" w:space="0" w:color="auto"/>
                    <w:right w:val="none" w:sz="0" w:space="0" w:color="auto"/>
                  </w:divBdr>
                </w:div>
              </w:divsChild>
            </w:div>
            <w:div w:id="508178145">
              <w:marLeft w:val="0"/>
              <w:marRight w:val="0"/>
              <w:marTop w:val="0"/>
              <w:marBottom w:val="0"/>
              <w:divBdr>
                <w:top w:val="none" w:sz="0" w:space="0" w:color="auto"/>
                <w:left w:val="none" w:sz="0" w:space="0" w:color="auto"/>
                <w:bottom w:val="none" w:sz="0" w:space="0" w:color="auto"/>
                <w:right w:val="none" w:sz="0" w:space="0" w:color="auto"/>
              </w:divBdr>
              <w:divsChild>
                <w:div w:id="1399742198">
                  <w:marLeft w:val="0"/>
                  <w:marRight w:val="0"/>
                  <w:marTop w:val="0"/>
                  <w:marBottom w:val="0"/>
                  <w:divBdr>
                    <w:top w:val="none" w:sz="0" w:space="0" w:color="auto"/>
                    <w:left w:val="none" w:sz="0" w:space="0" w:color="auto"/>
                    <w:bottom w:val="none" w:sz="0" w:space="0" w:color="auto"/>
                    <w:right w:val="none" w:sz="0" w:space="0" w:color="auto"/>
                  </w:divBdr>
                </w:div>
              </w:divsChild>
            </w:div>
            <w:div w:id="496261905">
              <w:marLeft w:val="0"/>
              <w:marRight w:val="0"/>
              <w:marTop w:val="0"/>
              <w:marBottom w:val="0"/>
              <w:divBdr>
                <w:top w:val="none" w:sz="0" w:space="0" w:color="auto"/>
                <w:left w:val="none" w:sz="0" w:space="0" w:color="auto"/>
                <w:bottom w:val="none" w:sz="0" w:space="0" w:color="auto"/>
                <w:right w:val="none" w:sz="0" w:space="0" w:color="auto"/>
              </w:divBdr>
              <w:divsChild>
                <w:div w:id="91709097">
                  <w:marLeft w:val="0"/>
                  <w:marRight w:val="0"/>
                  <w:marTop w:val="0"/>
                  <w:marBottom w:val="0"/>
                  <w:divBdr>
                    <w:top w:val="none" w:sz="0" w:space="0" w:color="auto"/>
                    <w:left w:val="none" w:sz="0" w:space="0" w:color="auto"/>
                    <w:bottom w:val="none" w:sz="0" w:space="0" w:color="auto"/>
                    <w:right w:val="none" w:sz="0" w:space="0" w:color="auto"/>
                  </w:divBdr>
                </w:div>
              </w:divsChild>
            </w:div>
            <w:div w:id="1132782">
              <w:marLeft w:val="0"/>
              <w:marRight w:val="0"/>
              <w:marTop w:val="0"/>
              <w:marBottom w:val="0"/>
              <w:divBdr>
                <w:top w:val="none" w:sz="0" w:space="0" w:color="auto"/>
                <w:left w:val="none" w:sz="0" w:space="0" w:color="auto"/>
                <w:bottom w:val="none" w:sz="0" w:space="0" w:color="auto"/>
                <w:right w:val="none" w:sz="0" w:space="0" w:color="auto"/>
              </w:divBdr>
              <w:divsChild>
                <w:div w:id="1356734446">
                  <w:marLeft w:val="0"/>
                  <w:marRight w:val="0"/>
                  <w:marTop w:val="0"/>
                  <w:marBottom w:val="0"/>
                  <w:divBdr>
                    <w:top w:val="none" w:sz="0" w:space="0" w:color="auto"/>
                    <w:left w:val="none" w:sz="0" w:space="0" w:color="auto"/>
                    <w:bottom w:val="none" w:sz="0" w:space="0" w:color="auto"/>
                    <w:right w:val="none" w:sz="0" w:space="0" w:color="auto"/>
                  </w:divBdr>
                </w:div>
              </w:divsChild>
            </w:div>
            <w:div w:id="691614394">
              <w:marLeft w:val="0"/>
              <w:marRight w:val="0"/>
              <w:marTop w:val="0"/>
              <w:marBottom w:val="0"/>
              <w:divBdr>
                <w:top w:val="none" w:sz="0" w:space="0" w:color="auto"/>
                <w:left w:val="none" w:sz="0" w:space="0" w:color="auto"/>
                <w:bottom w:val="none" w:sz="0" w:space="0" w:color="auto"/>
                <w:right w:val="none" w:sz="0" w:space="0" w:color="auto"/>
              </w:divBdr>
              <w:divsChild>
                <w:div w:id="1884513625">
                  <w:marLeft w:val="0"/>
                  <w:marRight w:val="0"/>
                  <w:marTop w:val="0"/>
                  <w:marBottom w:val="0"/>
                  <w:divBdr>
                    <w:top w:val="none" w:sz="0" w:space="0" w:color="auto"/>
                    <w:left w:val="none" w:sz="0" w:space="0" w:color="auto"/>
                    <w:bottom w:val="none" w:sz="0" w:space="0" w:color="auto"/>
                    <w:right w:val="none" w:sz="0" w:space="0" w:color="auto"/>
                  </w:divBdr>
                </w:div>
              </w:divsChild>
            </w:div>
            <w:div w:id="966476087">
              <w:marLeft w:val="0"/>
              <w:marRight w:val="0"/>
              <w:marTop w:val="0"/>
              <w:marBottom w:val="0"/>
              <w:divBdr>
                <w:top w:val="none" w:sz="0" w:space="0" w:color="auto"/>
                <w:left w:val="none" w:sz="0" w:space="0" w:color="auto"/>
                <w:bottom w:val="none" w:sz="0" w:space="0" w:color="auto"/>
                <w:right w:val="none" w:sz="0" w:space="0" w:color="auto"/>
              </w:divBdr>
              <w:divsChild>
                <w:div w:id="3549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157">
          <w:marLeft w:val="0"/>
          <w:marRight w:val="0"/>
          <w:marTop w:val="0"/>
          <w:marBottom w:val="0"/>
          <w:divBdr>
            <w:top w:val="none" w:sz="0" w:space="0" w:color="auto"/>
            <w:left w:val="none" w:sz="0" w:space="0" w:color="auto"/>
            <w:bottom w:val="none" w:sz="0" w:space="0" w:color="auto"/>
            <w:right w:val="none" w:sz="0" w:space="0" w:color="auto"/>
          </w:divBdr>
          <w:divsChild>
            <w:div w:id="837040458">
              <w:marLeft w:val="0"/>
              <w:marRight w:val="0"/>
              <w:marTop w:val="0"/>
              <w:marBottom w:val="0"/>
              <w:divBdr>
                <w:top w:val="none" w:sz="0" w:space="0" w:color="auto"/>
                <w:left w:val="none" w:sz="0" w:space="0" w:color="auto"/>
                <w:bottom w:val="none" w:sz="0" w:space="0" w:color="auto"/>
                <w:right w:val="none" w:sz="0" w:space="0" w:color="auto"/>
              </w:divBdr>
              <w:divsChild>
                <w:div w:id="350841464">
                  <w:marLeft w:val="0"/>
                  <w:marRight w:val="0"/>
                  <w:marTop w:val="0"/>
                  <w:marBottom w:val="0"/>
                  <w:divBdr>
                    <w:top w:val="none" w:sz="0" w:space="0" w:color="auto"/>
                    <w:left w:val="none" w:sz="0" w:space="0" w:color="auto"/>
                    <w:bottom w:val="none" w:sz="0" w:space="0" w:color="auto"/>
                    <w:right w:val="none" w:sz="0" w:space="0" w:color="auto"/>
                  </w:divBdr>
                </w:div>
              </w:divsChild>
            </w:div>
            <w:div w:id="1507095314">
              <w:marLeft w:val="0"/>
              <w:marRight w:val="0"/>
              <w:marTop w:val="0"/>
              <w:marBottom w:val="0"/>
              <w:divBdr>
                <w:top w:val="none" w:sz="0" w:space="0" w:color="auto"/>
                <w:left w:val="none" w:sz="0" w:space="0" w:color="auto"/>
                <w:bottom w:val="none" w:sz="0" w:space="0" w:color="auto"/>
                <w:right w:val="none" w:sz="0" w:space="0" w:color="auto"/>
              </w:divBdr>
              <w:divsChild>
                <w:div w:id="1422528085">
                  <w:marLeft w:val="0"/>
                  <w:marRight w:val="0"/>
                  <w:marTop w:val="0"/>
                  <w:marBottom w:val="0"/>
                  <w:divBdr>
                    <w:top w:val="none" w:sz="0" w:space="0" w:color="auto"/>
                    <w:left w:val="none" w:sz="0" w:space="0" w:color="auto"/>
                    <w:bottom w:val="none" w:sz="0" w:space="0" w:color="auto"/>
                    <w:right w:val="none" w:sz="0" w:space="0" w:color="auto"/>
                  </w:divBdr>
                </w:div>
              </w:divsChild>
            </w:div>
            <w:div w:id="1853642033">
              <w:marLeft w:val="0"/>
              <w:marRight w:val="0"/>
              <w:marTop w:val="0"/>
              <w:marBottom w:val="0"/>
              <w:divBdr>
                <w:top w:val="none" w:sz="0" w:space="0" w:color="auto"/>
                <w:left w:val="none" w:sz="0" w:space="0" w:color="auto"/>
                <w:bottom w:val="none" w:sz="0" w:space="0" w:color="auto"/>
                <w:right w:val="none" w:sz="0" w:space="0" w:color="auto"/>
              </w:divBdr>
              <w:divsChild>
                <w:div w:id="374504746">
                  <w:marLeft w:val="0"/>
                  <w:marRight w:val="0"/>
                  <w:marTop w:val="0"/>
                  <w:marBottom w:val="0"/>
                  <w:divBdr>
                    <w:top w:val="none" w:sz="0" w:space="0" w:color="auto"/>
                    <w:left w:val="none" w:sz="0" w:space="0" w:color="auto"/>
                    <w:bottom w:val="none" w:sz="0" w:space="0" w:color="auto"/>
                    <w:right w:val="none" w:sz="0" w:space="0" w:color="auto"/>
                  </w:divBdr>
                </w:div>
              </w:divsChild>
            </w:div>
            <w:div w:id="1225874149">
              <w:marLeft w:val="0"/>
              <w:marRight w:val="0"/>
              <w:marTop w:val="0"/>
              <w:marBottom w:val="0"/>
              <w:divBdr>
                <w:top w:val="none" w:sz="0" w:space="0" w:color="auto"/>
                <w:left w:val="none" w:sz="0" w:space="0" w:color="auto"/>
                <w:bottom w:val="none" w:sz="0" w:space="0" w:color="auto"/>
                <w:right w:val="none" w:sz="0" w:space="0" w:color="auto"/>
              </w:divBdr>
              <w:divsChild>
                <w:div w:id="1697000766">
                  <w:marLeft w:val="0"/>
                  <w:marRight w:val="0"/>
                  <w:marTop w:val="0"/>
                  <w:marBottom w:val="0"/>
                  <w:divBdr>
                    <w:top w:val="none" w:sz="0" w:space="0" w:color="auto"/>
                    <w:left w:val="none" w:sz="0" w:space="0" w:color="auto"/>
                    <w:bottom w:val="none" w:sz="0" w:space="0" w:color="auto"/>
                    <w:right w:val="none" w:sz="0" w:space="0" w:color="auto"/>
                  </w:divBdr>
                </w:div>
              </w:divsChild>
            </w:div>
            <w:div w:id="560096087">
              <w:marLeft w:val="0"/>
              <w:marRight w:val="0"/>
              <w:marTop w:val="0"/>
              <w:marBottom w:val="0"/>
              <w:divBdr>
                <w:top w:val="none" w:sz="0" w:space="0" w:color="auto"/>
                <w:left w:val="none" w:sz="0" w:space="0" w:color="auto"/>
                <w:bottom w:val="none" w:sz="0" w:space="0" w:color="auto"/>
                <w:right w:val="none" w:sz="0" w:space="0" w:color="auto"/>
              </w:divBdr>
              <w:divsChild>
                <w:div w:id="3399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1683">
          <w:marLeft w:val="0"/>
          <w:marRight w:val="0"/>
          <w:marTop w:val="0"/>
          <w:marBottom w:val="0"/>
          <w:divBdr>
            <w:top w:val="none" w:sz="0" w:space="0" w:color="auto"/>
            <w:left w:val="none" w:sz="0" w:space="0" w:color="auto"/>
            <w:bottom w:val="none" w:sz="0" w:space="0" w:color="auto"/>
            <w:right w:val="none" w:sz="0" w:space="0" w:color="auto"/>
          </w:divBdr>
          <w:divsChild>
            <w:div w:id="842234164">
              <w:marLeft w:val="0"/>
              <w:marRight w:val="0"/>
              <w:marTop w:val="0"/>
              <w:marBottom w:val="0"/>
              <w:divBdr>
                <w:top w:val="none" w:sz="0" w:space="0" w:color="auto"/>
                <w:left w:val="none" w:sz="0" w:space="0" w:color="auto"/>
                <w:bottom w:val="none" w:sz="0" w:space="0" w:color="auto"/>
                <w:right w:val="none" w:sz="0" w:space="0" w:color="auto"/>
              </w:divBdr>
              <w:divsChild>
                <w:div w:id="336155532">
                  <w:marLeft w:val="0"/>
                  <w:marRight w:val="0"/>
                  <w:marTop w:val="0"/>
                  <w:marBottom w:val="0"/>
                  <w:divBdr>
                    <w:top w:val="none" w:sz="0" w:space="0" w:color="auto"/>
                    <w:left w:val="none" w:sz="0" w:space="0" w:color="auto"/>
                    <w:bottom w:val="none" w:sz="0" w:space="0" w:color="auto"/>
                    <w:right w:val="none" w:sz="0" w:space="0" w:color="auto"/>
                  </w:divBdr>
                </w:div>
              </w:divsChild>
            </w:div>
            <w:div w:id="2067753470">
              <w:marLeft w:val="0"/>
              <w:marRight w:val="0"/>
              <w:marTop w:val="0"/>
              <w:marBottom w:val="0"/>
              <w:divBdr>
                <w:top w:val="none" w:sz="0" w:space="0" w:color="auto"/>
                <w:left w:val="none" w:sz="0" w:space="0" w:color="auto"/>
                <w:bottom w:val="none" w:sz="0" w:space="0" w:color="auto"/>
                <w:right w:val="none" w:sz="0" w:space="0" w:color="auto"/>
              </w:divBdr>
              <w:divsChild>
                <w:div w:id="19851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1008">
          <w:marLeft w:val="0"/>
          <w:marRight w:val="0"/>
          <w:marTop w:val="0"/>
          <w:marBottom w:val="0"/>
          <w:divBdr>
            <w:top w:val="none" w:sz="0" w:space="0" w:color="auto"/>
            <w:left w:val="none" w:sz="0" w:space="0" w:color="auto"/>
            <w:bottom w:val="none" w:sz="0" w:space="0" w:color="auto"/>
            <w:right w:val="none" w:sz="0" w:space="0" w:color="auto"/>
          </w:divBdr>
          <w:divsChild>
            <w:div w:id="977300503">
              <w:marLeft w:val="0"/>
              <w:marRight w:val="0"/>
              <w:marTop w:val="0"/>
              <w:marBottom w:val="0"/>
              <w:divBdr>
                <w:top w:val="none" w:sz="0" w:space="0" w:color="auto"/>
                <w:left w:val="none" w:sz="0" w:space="0" w:color="auto"/>
                <w:bottom w:val="none" w:sz="0" w:space="0" w:color="auto"/>
                <w:right w:val="none" w:sz="0" w:space="0" w:color="auto"/>
              </w:divBdr>
              <w:divsChild>
                <w:div w:id="1364793584">
                  <w:marLeft w:val="0"/>
                  <w:marRight w:val="0"/>
                  <w:marTop w:val="0"/>
                  <w:marBottom w:val="0"/>
                  <w:divBdr>
                    <w:top w:val="none" w:sz="0" w:space="0" w:color="auto"/>
                    <w:left w:val="none" w:sz="0" w:space="0" w:color="auto"/>
                    <w:bottom w:val="none" w:sz="0" w:space="0" w:color="auto"/>
                    <w:right w:val="none" w:sz="0" w:space="0" w:color="auto"/>
                  </w:divBdr>
                </w:div>
              </w:divsChild>
            </w:div>
            <w:div w:id="305015741">
              <w:marLeft w:val="0"/>
              <w:marRight w:val="0"/>
              <w:marTop w:val="0"/>
              <w:marBottom w:val="0"/>
              <w:divBdr>
                <w:top w:val="none" w:sz="0" w:space="0" w:color="auto"/>
                <w:left w:val="none" w:sz="0" w:space="0" w:color="auto"/>
                <w:bottom w:val="none" w:sz="0" w:space="0" w:color="auto"/>
                <w:right w:val="none" w:sz="0" w:space="0" w:color="auto"/>
              </w:divBdr>
              <w:divsChild>
                <w:div w:id="17601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7917">
          <w:marLeft w:val="0"/>
          <w:marRight w:val="0"/>
          <w:marTop w:val="0"/>
          <w:marBottom w:val="0"/>
          <w:divBdr>
            <w:top w:val="none" w:sz="0" w:space="0" w:color="auto"/>
            <w:left w:val="none" w:sz="0" w:space="0" w:color="auto"/>
            <w:bottom w:val="none" w:sz="0" w:space="0" w:color="auto"/>
            <w:right w:val="none" w:sz="0" w:space="0" w:color="auto"/>
          </w:divBdr>
          <w:divsChild>
            <w:div w:id="1323922537">
              <w:marLeft w:val="0"/>
              <w:marRight w:val="0"/>
              <w:marTop w:val="0"/>
              <w:marBottom w:val="0"/>
              <w:divBdr>
                <w:top w:val="none" w:sz="0" w:space="0" w:color="auto"/>
                <w:left w:val="none" w:sz="0" w:space="0" w:color="auto"/>
                <w:bottom w:val="none" w:sz="0" w:space="0" w:color="auto"/>
                <w:right w:val="none" w:sz="0" w:space="0" w:color="auto"/>
              </w:divBdr>
              <w:divsChild>
                <w:div w:id="1239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3534">
      <w:bodyDiv w:val="1"/>
      <w:marLeft w:val="0"/>
      <w:marRight w:val="0"/>
      <w:marTop w:val="0"/>
      <w:marBottom w:val="0"/>
      <w:divBdr>
        <w:top w:val="none" w:sz="0" w:space="0" w:color="auto"/>
        <w:left w:val="none" w:sz="0" w:space="0" w:color="auto"/>
        <w:bottom w:val="none" w:sz="0" w:space="0" w:color="auto"/>
        <w:right w:val="none" w:sz="0" w:space="0" w:color="auto"/>
      </w:divBdr>
      <w:divsChild>
        <w:div w:id="44112427">
          <w:marLeft w:val="0"/>
          <w:marRight w:val="0"/>
          <w:marTop w:val="0"/>
          <w:marBottom w:val="0"/>
          <w:divBdr>
            <w:top w:val="none" w:sz="0" w:space="0" w:color="auto"/>
            <w:left w:val="none" w:sz="0" w:space="0" w:color="auto"/>
            <w:bottom w:val="none" w:sz="0" w:space="0" w:color="auto"/>
            <w:right w:val="none" w:sz="0" w:space="0" w:color="auto"/>
          </w:divBdr>
          <w:divsChild>
            <w:div w:id="1441292748">
              <w:marLeft w:val="0"/>
              <w:marRight w:val="0"/>
              <w:marTop w:val="0"/>
              <w:marBottom w:val="0"/>
              <w:divBdr>
                <w:top w:val="none" w:sz="0" w:space="0" w:color="auto"/>
                <w:left w:val="none" w:sz="0" w:space="0" w:color="auto"/>
                <w:bottom w:val="none" w:sz="0" w:space="0" w:color="auto"/>
                <w:right w:val="none" w:sz="0" w:space="0" w:color="auto"/>
              </w:divBdr>
              <w:divsChild>
                <w:div w:id="2441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0042">
      <w:bodyDiv w:val="1"/>
      <w:marLeft w:val="0"/>
      <w:marRight w:val="0"/>
      <w:marTop w:val="0"/>
      <w:marBottom w:val="0"/>
      <w:divBdr>
        <w:top w:val="none" w:sz="0" w:space="0" w:color="auto"/>
        <w:left w:val="none" w:sz="0" w:space="0" w:color="auto"/>
        <w:bottom w:val="none" w:sz="0" w:space="0" w:color="auto"/>
        <w:right w:val="none" w:sz="0" w:space="0" w:color="auto"/>
      </w:divBdr>
      <w:divsChild>
        <w:div w:id="1124881878">
          <w:marLeft w:val="0"/>
          <w:marRight w:val="0"/>
          <w:marTop w:val="0"/>
          <w:marBottom w:val="0"/>
          <w:divBdr>
            <w:top w:val="none" w:sz="0" w:space="0" w:color="auto"/>
            <w:left w:val="none" w:sz="0" w:space="0" w:color="auto"/>
            <w:bottom w:val="none" w:sz="0" w:space="0" w:color="auto"/>
            <w:right w:val="none" w:sz="0" w:space="0" w:color="auto"/>
          </w:divBdr>
          <w:divsChild>
            <w:div w:id="2072608090">
              <w:marLeft w:val="0"/>
              <w:marRight w:val="0"/>
              <w:marTop w:val="0"/>
              <w:marBottom w:val="0"/>
              <w:divBdr>
                <w:top w:val="none" w:sz="0" w:space="0" w:color="auto"/>
                <w:left w:val="none" w:sz="0" w:space="0" w:color="auto"/>
                <w:bottom w:val="none" w:sz="0" w:space="0" w:color="auto"/>
                <w:right w:val="none" w:sz="0" w:space="0" w:color="auto"/>
              </w:divBdr>
              <w:divsChild>
                <w:div w:id="833641508">
                  <w:marLeft w:val="0"/>
                  <w:marRight w:val="0"/>
                  <w:marTop w:val="0"/>
                  <w:marBottom w:val="0"/>
                  <w:divBdr>
                    <w:top w:val="none" w:sz="0" w:space="0" w:color="auto"/>
                    <w:left w:val="none" w:sz="0" w:space="0" w:color="auto"/>
                    <w:bottom w:val="none" w:sz="0" w:space="0" w:color="auto"/>
                    <w:right w:val="none" w:sz="0" w:space="0" w:color="auto"/>
                  </w:divBdr>
                </w:div>
              </w:divsChild>
            </w:div>
            <w:div w:id="395468808">
              <w:marLeft w:val="0"/>
              <w:marRight w:val="0"/>
              <w:marTop w:val="0"/>
              <w:marBottom w:val="0"/>
              <w:divBdr>
                <w:top w:val="none" w:sz="0" w:space="0" w:color="auto"/>
                <w:left w:val="none" w:sz="0" w:space="0" w:color="auto"/>
                <w:bottom w:val="none" w:sz="0" w:space="0" w:color="auto"/>
                <w:right w:val="none" w:sz="0" w:space="0" w:color="auto"/>
              </w:divBdr>
              <w:divsChild>
                <w:div w:id="632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596">
          <w:marLeft w:val="0"/>
          <w:marRight w:val="0"/>
          <w:marTop w:val="0"/>
          <w:marBottom w:val="0"/>
          <w:divBdr>
            <w:top w:val="none" w:sz="0" w:space="0" w:color="auto"/>
            <w:left w:val="none" w:sz="0" w:space="0" w:color="auto"/>
            <w:bottom w:val="none" w:sz="0" w:space="0" w:color="auto"/>
            <w:right w:val="none" w:sz="0" w:space="0" w:color="auto"/>
          </w:divBdr>
          <w:divsChild>
            <w:div w:id="439224544">
              <w:marLeft w:val="0"/>
              <w:marRight w:val="0"/>
              <w:marTop w:val="0"/>
              <w:marBottom w:val="0"/>
              <w:divBdr>
                <w:top w:val="none" w:sz="0" w:space="0" w:color="auto"/>
                <w:left w:val="none" w:sz="0" w:space="0" w:color="auto"/>
                <w:bottom w:val="none" w:sz="0" w:space="0" w:color="auto"/>
                <w:right w:val="none" w:sz="0" w:space="0" w:color="auto"/>
              </w:divBdr>
              <w:divsChild>
                <w:div w:id="4149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4998">
      <w:bodyDiv w:val="1"/>
      <w:marLeft w:val="0"/>
      <w:marRight w:val="0"/>
      <w:marTop w:val="0"/>
      <w:marBottom w:val="0"/>
      <w:divBdr>
        <w:top w:val="none" w:sz="0" w:space="0" w:color="auto"/>
        <w:left w:val="none" w:sz="0" w:space="0" w:color="auto"/>
        <w:bottom w:val="none" w:sz="0" w:space="0" w:color="auto"/>
        <w:right w:val="none" w:sz="0" w:space="0" w:color="auto"/>
      </w:divBdr>
      <w:divsChild>
        <w:div w:id="483159321">
          <w:marLeft w:val="0"/>
          <w:marRight w:val="0"/>
          <w:marTop w:val="0"/>
          <w:marBottom w:val="0"/>
          <w:divBdr>
            <w:top w:val="none" w:sz="0" w:space="0" w:color="auto"/>
            <w:left w:val="none" w:sz="0" w:space="0" w:color="auto"/>
            <w:bottom w:val="none" w:sz="0" w:space="0" w:color="auto"/>
            <w:right w:val="none" w:sz="0" w:space="0" w:color="auto"/>
          </w:divBdr>
          <w:divsChild>
            <w:div w:id="862128663">
              <w:marLeft w:val="0"/>
              <w:marRight w:val="0"/>
              <w:marTop w:val="0"/>
              <w:marBottom w:val="0"/>
              <w:divBdr>
                <w:top w:val="none" w:sz="0" w:space="0" w:color="auto"/>
                <w:left w:val="none" w:sz="0" w:space="0" w:color="auto"/>
                <w:bottom w:val="none" w:sz="0" w:space="0" w:color="auto"/>
                <w:right w:val="none" w:sz="0" w:space="0" w:color="auto"/>
              </w:divBdr>
              <w:divsChild>
                <w:div w:id="42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0973">
      <w:bodyDiv w:val="1"/>
      <w:marLeft w:val="0"/>
      <w:marRight w:val="0"/>
      <w:marTop w:val="0"/>
      <w:marBottom w:val="0"/>
      <w:divBdr>
        <w:top w:val="none" w:sz="0" w:space="0" w:color="auto"/>
        <w:left w:val="none" w:sz="0" w:space="0" w:color="auto"/>
        <w:bottom w:val="none" w:sz="0" w:space="0" w:color="auto"/>
        <w:right w:val="none" w:sz="0" w:space="0" w:color="auto"/>
      </w:divBdr>
      <w:divsChild>
        <w:div w:id="615331226">
          <w:marLeft w:val="0"/>
          <w:marRight w:val="0"/>
          <w:marTop w:val="0"/>
          <w:marBottom w:val="0"/>
          <w:divBdr>
            <w:top w:val="none" w:sz="0" w:space="0" w:color="auto"/>
            <w:left w:val="none" w:sz="0" w:space="0" w:color="auto"/>
            <w:bottom w:val="none" w:sz="0" w:space="0" w:color="auto"/>
            <w:right w:val="none" w:sz="0" w:space="0" w:color="auto"/>
          </w:divBdr>
          <w:divsChild>
            <w:div w:id="721364498">
              <w:marLeft w:val="0"/>
              <w:marRight w:val="0"/>
              <w:marTop w:val="0"/>
              <w:marBottom w:val="0"/>
              <w:divBdr>
                <w:top w:val="none" w:sz="0" w:space="0" w:color="auto"/>
                <w:left w:val="none" w:sz="0" w:space="0" w:color="auto"/>
                <w:bottom w:val="none" w:sz="0" w:space="0" w:color="auto"/>
                <w:right w:val="none" w:sz="0" w:space="0" w:color="auto"/>
              </w:divBdr>
              <w:divsChild>
                <w:div w:id="14305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preseea.linguas.net/Corpus.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D4ABB-9CE1-43F5-A109-E3A5184E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10572</Words>
  <Characters>58148</Characters>
  <Application>Microsoft Office Word</Application>
  <DocSecurity>0</DocSecurity>
  <Lines>484</Lines>
  <Paragraphs>137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UJA</cp:lastModifiedBy>
  <cp:revision>2</cp:revision>
  <dcterms:created xsi:type="dcterms:W3CDTF">2023-04-14T18:22:00Z</dcterms:created>
  <dcterms:modified xsi:type="dcterms:W3CDTF">2023-04-14T18:22:00Z</dcterms:modified>
</cp:coreProperties>
</file>