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Segoe UI" w:cs="Segoe UI" w:eastAsia="Segoe UI" w:hAnsi="Segoe UI"/>
          <w:b/>
          <w:bCs/>
          <w:color w:val="0284C7"/>
          <w:sz w:val="22"/>
          <w:szCs w:val="22"/>
        </w:rPr>
        <w:t xml:space="preserve">MediAI — Clinical Decision Support Platform</w:t>
      </w:r>
    </w:p>
    <w:p>
      <w:pPr>
        <w:spacing w:after="80" w:before="40"/>
        <w:jc w:val="center"/>
      </w:pPr>
      <w:r>
        <w:rPr>
          <w:rFonts w:ascii="Segoe UI" w:cs="Segoe UI" w:eastAsia="Segoe UI" w:hAnsi="Segoe UI"/>
          <w:b/>
          <w:bCs/>
          <w:color w:val="0F172A"/>
          <w:sz w:val="36"/>
          <w:szCs w:val="36"/>
        </w:rPr>
        <w:t xml:space="preserve">Smart Patient Triage &amp; Emergency Risk Prediction System</w:t>
      </w:r>
    </w:p>
    <w:p>
      <w:pPr>
        <w:spacing w:after="240" w:before="40"/>
        <w:jc w:val="center"/>
      </w:pPr>
      <w:r>
        <w:rPr>
          <w:rFonts w:ascii="Segoe UI" w:cs="Segoe UI" w:eastAsia="Segoe UI" w:hAnsi="Segoe UI"/>
          <w:color w:val="64748B"/>
          <w:sz w:val="21"/>
          <w:szCs w:val="21"/>
        </w:rPr>
        <w:t xml:space="preserve">Comprehensive Technical Architecture, System Engineering &amp; Implementation Plan for Review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Author &amp; Primary Developer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Jesica Jasmine J.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Project Repository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https://github.com/jesica5/MediAI-Healthcare.git (main branch)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Technology Stack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Spring Boot 3.3.4, Java 17 LTS, MySQL 8.0, Hibernate 6.5.3, Vanilla HTML/CSS/JS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Evaluation Phase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Capstone Project Final Code Review &amp; System Demonstration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Automated Verification</w:t>
            </w:r>
          </w:p>
        </w:tc>
        <w:tc>
          <w:tcPr>
            <w:tcW w:type="pct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18/18 Automated JUnit 5 Tests Passing (100% Pass Rate) • Build SUCCESS</w:t>
            </w:r>
          </w:p>
        </w:tc>
      </w:tr>
    </w:tbl>
    <w:p>
      <w:pPr>
        <w:spacing w:before="160"/>
      </w:pPr>
    </w:p>
    <w:tbl>
      <w:tblPr>
        <w:tblW w:type="pct" w:w="5000"/>
        <w:tblBorders>
          <w:top w:val="none"/>
          <w:left w:val="single" w:color="DC262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pct" w:w="5000"/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C2626"/>
                <w:sz w:val="20"/>
                <w:szCs w:val="20"/>
              </w:rPr>
              <w:t xml:space="preserve">Academic Clinical Safety Notice: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MediAI is an educational clinical decision-support research system designed to evaluate multi-parameter physiological triage and explainability drivers. It must never independently diagnose patients, prescribe pharmaceuticals, compute drug dosages, or substitute qualified emergency physicians.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0284C7" w:sz="16" w:space="6"/>
        </w:pBdr>
        <w:spacing w:after="160" w:before="360"/>
      </w:pPr>
      <w:r>
        <w:rPr>
          <w:rFonts w:ascii="Segoe UI" w:cs="Segoe UI" w:eastAsia="Segoe UI" w:hAnsi="Segoe UI"/>
          <w:b/>
          <w:bCs/>
          <w:color w:val="0F172A"/>
          <w:sz w:val="30"/>
          <w:szCs w:val="30"/>
        </w:rPr>
        <w:t xml:space="preserve">1. Executive Summary &amp; Architecture Overview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MediAI is an end-to-end hospital clinical triage and patient prioritization system engineered according to modern hospital emergency department protocols (Emergency Severity Index / Canadian Triage Acuity Scale). It bridges high-throughput front-end clinical workflows with persistent relational storage (MySQL) and multi-domain AI explainability.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1.1 Approved Technology Stack Alignment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system strictly adheres to the approved course capstone toolset requirements, ensuring full compliance without disallowed dependencies: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2437"/>
        <w:gridCol w:w="1949"/>
        <w:gridCol w:w="3411"/>
      </w:tblGrid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Tier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Technology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Version / Spec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Role in System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Front-End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HTML5, Vanilla CSS3, JS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ECMAScript 2022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Accessible UI matching clinical terminal guidelines with zero third-party framework bloat.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Templates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Thymeleaf &amp; Static Pages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Spring Boot 3.3.4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Dual-serving of clinical views (intake terminal, queue, doctor workstation, analytics).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Back-End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Java Core, Spring Boot REST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Java 17 (LTS), Spring Boot 3.3.4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Enterprise service architecture, dependency injection, and deterministic clinical engines.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Persistence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Spring Data JPA &amp; Hibernate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Hibernate 6.5.3, JPA 3.1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Entity-relational mapping, transactional data consistency, derived queries, and relationship integrity.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Database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MySQL Database Server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MySQL 8.0+ / InnoDB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Persistent ACID-compliant storage for patients, vitals, triage records, and audit journals.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Build Lifecycle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Apache Maven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Maven 3.9+ via wrapper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Dependency resolution, multi-stage compilation, and automated test execution.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1.2 Core Architectural Principles &amp; Strict UI Preservation</w:t>
      </w:r>
    </w:p>
    <w:tbl>
      <w:tblPr>
        <w:tblW w:type="pct" w:w="5000"/>
        <w:tblBorders>
          <w:top w:val="none"/>
          <w:left w:val="single" w:color="0284C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pct" w:w="5000"/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284C7"/>
                <w:sz w:val="20"/>
                <w:szCs w:val="20"/>
              </w:rPr>
              <w:t xml:space="preserve">Zero UI Disruption Mandate: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All new features (Voice Input, Notifications, 2-Step OTP, Feedback Ratings, and AI Clinical Chatbot) are added in a 100% backward-compatible manner. Existing layouts, colors, fonts, routes, and triage risk algorithms remain completely intact.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Deterministic Safety First: Machine learning inferences are strictly bounded by hard deterministic physiological tripwires (e.g., SpO2 &lt; 90% immediately overrides all models to P1 Critical).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Zero Protected Health Information (PHI) Leakage: Patient names are encrypted at rest with AES-256-GCM. Medical Record Numbers (MRNs) use SHA-256 salted hashes. System audit journals log zero raw patient health identifiers.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Bilingual Clinical Accessibility: Full dynamic language interchange between English (en-US) and Tamil (ta-IN) across user interfaces, voice recognition, and clinical reassurance output.</w:t>
      </w:r>
    </w:p>
    <w:p>
      <w:pPr>
        <w:pStyle w:val="Heading1"/>
        <w:pBdr>
          <w:bottom w:val="single" w:color="0284C7" w:sz="16" w:space="6"/>
        </w:pBdr>
        <w:spacing w:after="160" w:before="360"/>
      </w:pPr>
      <w:r>
        <w:rPr>
          <w:rFonts w:ascii="Segoe UI" w:cs="Segoe UI" w:eastAsia="Segoe UI" w:hAnsi="Segoe UI"/>
          <w:b/>
          <w:bCs/>
          <w:color w:val="0F172A"/>
          <w:sz w:val="30"/>
          <w:szCs w:val="30"/>
        </w:rPr>
        <w:t xml:space="preserve">2. Core Features Review: Features 1 &amp; 2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2.1 Feature 1: Voice Input for Clinical Symptoms (Speech-to-Text)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Enables patients and triage nurses to dictate acute symptoms hands-free, which is vital in emergency triage where manual keyboard entry can cause critical intake delays.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Placement: Integrated adjacent to chief complaint input in intake.html (line 230) and profile.html (line 112) via a compact microphone button (#btnVoiceComplaint).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Bilingual Dictation: Leverages Web Speech API (MediAPI.voice) configured to stream either en-US or ta-IN dynamically based on active language selection.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Editable Confirmation: Transcribed speech populates the editable ptComplaint text input. Patients and nurses can review, adjust, or delete text before advancing. Speech is never submitted automatically.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Manual Typing Fallback: Input field retains keyboard focus; manual typing remains 100% available without interruption.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Permission &amp; Error Safety: Catches not-allowed, no-speech, and unsupported browser states with polite inline non-blocking guidance banners.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2.2 Feature 2: Real-Time Clinical Notifications &amp; Alerts System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 persistent, role-aware notification subsystem provides automated clinical alerts for intake completion, triage tier status updates, resuscitation red flags, and doctor override events.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Persistent Storage: Notification.java entity mapping to table notifications with targetRole, priority, title, message, and read status.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UI Bell Drawer: MediAPI.initNotifications() auto-mounts an interactive bell (🔔) in .nav-actions on every page with real-time unread counter badge and dropdown drawer.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Role Filtering: Supports ALL, DOCTOR, and NURSE role-scoped alert delivery.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REST Endpoints: GET /api/v1/notifications, PUT /api/v1/notifications/{id}/read, PUT /api/v1/notifications/read-all.</w:t>
      </w:r>
    </w:p>
    <w:p>
      <w:pPr>
        <w:pStyle w:val="Heading1"/>
        <w:pBdr>
          <w:bottom w:val="single" w:color="0284C7" w:sz="16" w:space="6"/>
        </w:pBdr>
        <w:spacing w:after="160" w:before="360"/>
      </w:pPr>
      <w:r>
        <w:rPr>
          <w:rFonts w:ascii="Segoe UI" w:cs="Segoe UI" w:eastAsia="Segoe UI" w:hAnsi="Segoe UI"/>
          <w:b/>
          <w:bCs/>
          <w:color w:val="0F172A"/>
          <w:sz w:val="30"/>
          <w:szCs w:val="30"/>
        </w:rPr>
        <w:t xml:space="preserve">3. Core Features Review: Features 3 &amp; 4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3.1 Feature 3: Login Authentication, Role Authorization &amp; 2-Step OTP Security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Staff authentication portal (signin.html) provides enterprise-grade Two-Step Verification (2FA) with cryptographically secure One-Time Passcodes (OTP) while completely preserving existing visual layout.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Step 1 (POST /api/v1/auth/login-step1): Validates email &amp; BCrypt password. Server generates 6-digit random code, computes SHA-256 hash, and stores in user_otps table with 5-minute expiry.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In-Place Challenge: Form transitions smoothly to Step 2 displaying masked email (d***r@mediai.org), live 5-minute countdown, and OTP input.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Step 2 (POST /api/v1/auth/verify-otp): Validates SHA-256 hash match. On success, OTP is invalidated and JWT token is issued.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Security Guardrails: Hashed OTP storage (zero cleartext), maximum 3 attempts before session revocation, single-use enforcement, and 60-second resend cooldown rate limit.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3.2 Feature 4: Patient Care Experience &amp; Feedback Ratings Registry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An integrated clinical quality rating and feedback subsystem allows patients and clinicians to submit verified care evaluations following triage intake without modifying medical calculations.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Clinical Fire-walling: Feedback scores and comments are strictly segregated from AI risk scores, TreeSHAP algorithms, and triage classifications.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Feedback Form: Interactive 1-to-5 star rating selector + sanitized text comment area (capped at 1,000 characters) in Step 4 of intake.html.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Entity: Feedback.java stored in MySQL feedbacks table with rating, comment, submitterRole, and timestamp.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Admin Telemetry Dashboard: Summary card in analytics.html showing average rating, total count, star distribution bars (5★ through 1★), and real-time qualitative feedback comments.</w:t>
      </w:r>
    </w:p>
    <w:p>
      <w:pPr>
        <w:pStyle w:val="Heading1"/>
        <w:pBdr>
          <w:bottom w:val="single" w:color="0284C7" w:sz="16" w:space="6"/>
        </w:pBdr>
        <w:spacing w:after="160" w:before="360"/>
      </w:pPr>
      <w:r>
        <w:rPr>
          <w:rFonts w:ascii="Segoe UI" w:cs="Segoe UI" w:eastAsia="Segoe UI" w:hAnsi="Segoe UI"/>
          <w:b/>
          <w:bCs/>
          <w:color w:val="0F172A"/>
          <w:sz w:val="30"/>
          <w:szCs w:val="30"/>
        </w:rPr>
        <w:t xml:space="preserve">4. Core Features Review: Feature 5 &amp; Database Schema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4.1 Feature 5: Clinical AI Chatbot Assistant (MediAI Assistant)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 universal, non-intrusive floating clinical widget (#mediaiChatbotLauncher) mounted across all pages to guide patients and clinicians with symptom inquiries, normal vital sign baselines, and emergency triage navigation.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Red-Flag Emergency Interception: Real-time regex pattern matching detects acute medical emergencies (crushing chest pain, severe dyspnea, heavy bleeding, stroke symptoms) in both English and Tamil.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Emergency Override: Flags isEmergency = true, halts standard Q&amp;A, and issues an urgent directive to dial 108 / 112 / 911 or proceed immediately to the Emergency Room.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Clinical Safety Fallback: Deterministic clinical guidance covering normal vital ranges, fever thresholds (≥ 38.5°C), and pain scales (1-10) when Gemini API key is absent.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Bilingual Toggle: Instant switch between English (EN) and Tamil (தமிழ்) with localized quick suggestion chips.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Hands-Free Voice Query: Built-in microphone dictation button powered by Web Speech API.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Persistent Memory: ChatMessage.java entity mapping to table chat_messages with conversation history retrieval and clear APIs.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4.2 Relational Database Schema Architecture (MySQL 8.0)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754"/>
        <w:gridCol w:w="3119"/>
        <w:gridCol w:w="2729"/>
      </w:tblGrid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Table Name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Primary Key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Key Columns &amp; Constraints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Relational Purpose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patients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id (VARCHAR 36)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mrn_hash (IDX), encrypted_name, dob, gender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Master patient demographics with AES-256 encrypted names.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vital_signs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id (VARCHAR 36)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patient_id (FK), heart_rate, systolic_bp, spo2, temp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Physiological vital readings with validation bounds.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triage_assessments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id (VARCHAR 36)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patient_id (FK), vitals_id (FK), calculated_category, risk_score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Acuity classification with TreeSHAP and AI rationale.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triage_reviews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id (VARCHAR 36)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assessment_id (FK), doctor_id, final_category, is_overridden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Doctor overrides and clinical confirmation audits.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id (VARCHAR 36)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target_role, title, message, priority, is_read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Role-based persistent clinical alerts and triage updates.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user_otps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id (VARCHAR 36)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temp_token (IDX), otp_hash, attempts, expires_at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Single-use SHA-256 hashed 2FA passcode sessions.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feedbacks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id (VARCHAR 36)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rating (1-5), comment, submitter_role, reference_id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Patient care experience and staff feedback records.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chat_messages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id (VARCHAR 36)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conversation_id (IDX), sender, message (TEXT), is_emergency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Bilingual clinical assistant conversation history.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audit_logs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id (VARCHAR 36)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action_category, actor_id, ip_address, timestamp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Zero-PHI append-only compliance journal trail.</w:t>
            </w:r>
          </w:p>
        </w:tc>
      </w:tr>
    </w:tbl>
    <w:p>
      <w:pPr>
        <w:pStyle w:val="Heading1"/>
        <w:pBdr>
          <w:bottom w:val="single" w:color="0284C7" w:sz="16" w:space="6"/>
        </w:pBdr>
        <w:spacing w:after="160" w:before="360"/>
      </w:pPr>
      <w:r>
        <w:rPr>
          <w:rFonts w:ascii="Segoe UI" w:cs="Segoe UI" w:eastAsia="Segoe UI" w:hAnsi="Segoe UI"/>
          <w:b/>
          <w:bCs/>
          <w:color w:val="0F172A"/>
          <w:sz w:val="30"/>
          <w:szCs w:val="30"/>
        </w:rPr>
        <w:t xml:space="preserve">5. RESTful API Catalog &amp; Verification Results</w:t>
      </w:r>
    </w:p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5.1 RESTful Web Service Endpoints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119"/>
        <w:gridCol w:w="1754"/>
        <w:gridCol w:w="3703"/>
      </w:tblGrid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Method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Endpoint Route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Access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Description &amp; Purpose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/api/v1/auth/login-step1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Validates credentials; issues temp token &amp; dispatches 6-digit OTP.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/api/v1/auth/verify-otp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Verifies OTP hash; enforces attempt limits; issues JWT session token.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/api/v1/auth/resend-otp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Issues replacement OTP with cooldown rate-limit verification.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/api/v1/triage/assess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Public / Intake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Computes triage category, risk score, TreeSHAP &amp; dispatches alert.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/api/v1/notifications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Authenticated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Retrieves notifications filtered by role (?role=ALL/DOCTOR/NURSE).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PUT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/api/v1/notifications/read-all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Authenticated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Marks all unread notifications as read.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/api/v1/feedback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Public / User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Submits 1-5 star care rating and sanitized qualitative comment.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/api/v1/feedback/summary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Admin / Staff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Returns aggregate average, distribution bars, and recent comments.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/api/v1/chat/message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Public / Patient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Interprets clinical query, intercepts red flags, returns AI reply.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/api/v1/doctor/override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Doctor / Staff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Physician confirmation/override with 15-char rationale safety check.</w:t>
            </w:r>
          </w:p>
        </w:tc>
      </w:tr>
    </w:tbl>
    <w:p>
      <w:pPr>
        <w:pStyle w:val="Heading2"/>
        <w:spacing w:after="120" w:before="260"/>
      </w:pPr>
      <w:r>
        <w:rPr>
          <w:rFonts w:ascii="Segoe UI" w:cs="Segoe UI" w:eastAsia="Segoe UI" w:hAnsi="Segoe UI"/>
          <w:b/>
          <w:bCs/>
          <w:color w:val="0284C7"/>
          <w:sz w:val="24"/>
          <w:szCs w:val="24"/>
        </w:rPr>
        <w:t xml:space="preserve">5.2 Automated Verification Results Summary</w:t>
      </w:r>
    </w:p>
    <w:tbl>
      <w:tblPr>
        <w:tblW w:type="pct" w:w="5000"/>
        <w:tblBorders>
          <w:top w:val="none"/>
          <w:left w:val="single" w:color="0284C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pct" w:w="5000"/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284C7"/>
                <w:sz w:val="20"/>
                <w:szCs w:val="20"/>
              </w:rPr>
              <w:t xml:space="preserve">Automated Test Status: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All 18 automated JUnit 5 unit and integration tests passed cleanly. Complete integration scripts (verify_features.ps1 and verify_chatbot.ps1) executed with zero errors (100% Pass Rate).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1949"/>
        <w:gridCol w:w="1462"/>
        <w:gridCol w:w="3411"/>
      </w:tblGrid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Test Suite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Tests Executed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F172A"/>
                <w:sz w:val="20"/>
                <w:szCs w:val="20"/>
              </w:rPr>
              <w:t xml:space="preserve">Key Validations Tested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AgeCalculationTest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4 tests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100%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Leap year math, future date rejection, dynamic age badge updates.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VitalSignsValidationTest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5 tests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100%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Physiological bounds (HR 20-300, BP, SpO2, Temp), Diastolic &lt; Systolic check.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TriageEngineTest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4 tests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100%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Hard red-flag tripwires, scaled risk score math, TreeSHAP impact drivers.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GeminiAiServiceTest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3 tests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100%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Prompt-guarded payload parsing, deterministic clinical fallback.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DoctorServiceTest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2 tests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100%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15-character rationale enforcement on Critical downgrade, notification trigger.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verify_features.ps1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6 Flow Stages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100%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E2E check: HTTP delivery, 2FA OTP, Notifications, Triage, Feedback, Doctor review.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4155"/>
                <w:sz w:val="19"/>
                <w:szCs w:val="19"/>
              </w:rPr>
              <w:t xml:space="preserve">verify_chatbot.ps1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6 Flow Stages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A34A"/>
                <w:sz w:val="19"/>
                <w:szCs w:val="19"/>
              </w:rPr>
              <w:t xml:space="preserve">100%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9"/>
                <w:szCs w:val="19"/>
              </w:rPr>
              <w:t xml:space="preserve">Bilingual greeting, symptom Q&amp;A, Tamil queries, Emergency 108 interception, DB history.</w:t>
            </w:r>
          </w:p>
        </w:tc>
      </w:tr>
    </w:tbl>
    <w:p>
      <w:pPr>
        <w:pStyle w:val="Heading1"/>
        <w:pBdr>
          <w:bottom w:val="single" w:color="0284C7" w:sz="16" w:space="6"/>
        </w:pBdr>
        <w:spacing w:after="160" w:before="360"/>
      </w:pPr>
      <w:r>
        <w:rPr>
          <w:rFonts w:ascii="Segoe UI" w:cs="Segoe UI" w:eastAsia="Segoe UI" w:hAnsi="Segoe UI"/>
          <w:b/>
          <w:bCs/>
          <w:color w:val="0F172A"/>
          <w:sz w:val="30"/>
          <w:szCs w:val="30"/>
        </w:rPr>
        <w:t xml:space="preserve">6. Demonstration &amp; Reviewer Run Instructions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To evaluate and demonstrate the MediAI platform locally, follow these straightforward steps: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1. Verify MySQL is running on localhost:3306 (database: mediai_db).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2. Start the Spring Boot application from the workspace root: .\mvnw.cmd spring-boot:run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3. Open your browser and navigate to: http://localhost:8080</w:t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Evaluation Accounts: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Pre-configured Credentials (with 1-Click Fill on signin.html):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Doctor Workstation: doctor@mediai.org / Doctor@123 (Full triage review, override authority, critical alert bay)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Triage Nurse: nurse@mediai.org / Nurse@123 (Patient intake registration, vitals logging, queue manager)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Administrator: admin@mediai.org / Admin@123 (System telemetry, feedback review, audit journals)</w:t>
      </w:r>
    </w:p>
    <w:p>
      <w:pPr>
        <w:spacing w:after="100" w:before="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Note: During 2-Step OTP verification, the 6-digit passcode is automatically displayed in the application console logs for seamless evaluation.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2026-10-12T16:58:10.900Z</dcterms:created>
  <dcterms:modified xsi:type="dcterms:W3CDTF">2026-10-12T16:58:10.901Z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