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0AB82" w14:textId="77777777" w:rsidR="00E96A35" w:rsidRDefault="00DE0133">
      <w:pPr>
        <w:pStyle w:val="Title"/>
      </w:pPr>
      <w:r>
        <w:t>Solar Investment Decision – Reference Sheet</w:t>
      </w:r>
    </w:p>
    <w:p w14:paraId="01D04145" w14:textId="77777777" w:rsidR="00E96A35" w:rsidRDefault="00DE0133">
      <w:r>
        <w:t>Date: April 2025</w:t>
      </w:r>
    </w:p>
    <w:p w14:paraId="2D649988" w14:textId="77777777" w:rsidR="00E96A35" w:rsidRDefault="00DE0133">
      <w:pPr>
        <w:pStyle w:val="Heading1"/>
      </w:pPr>
      <w:r>
        <w:t>Energy Consumption Estimates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E96A35" w14:paraId="54BDAE9C" w14:textId="77777777">
        <w:tc>
          <w:tcPr>
            <w:tcW w:w="2880" w:type="dxa"/>
          </w:tcPr>
          <w:p w14:paraId="0762C95C" w14:textId="77777777" w:rsidR="00E96A35" w:rsidRDefault="00DE0133">
            <w:r>
              <w:t>Scenario</w:t>
            </w:r>
          </w:p>
        </w:tc>
        <w:tc>
          <w:tcPr>
            <w:tcW w:w="2880" w:type="dxa"/>
          </w:tcPr>
          <w:p w14:paraId="73D37575" w14:textId="77777777" w:rsidR="00E96A35" w:rsidRDefault="00DE0133">
            <w:r>
              <w:t>Description</w:t>
            </w:r>
          </w:p>
        </w:tc>
        <w:tc>
          <w:tcPr>
            <w:tcW w:w="2880" w:type="dxa"/>
          </w:tcPr>
          <w:p w14:paraId="124DFBB3" w14:textId="77777777" w:rsidR="00E96A35" w:rsidRDefault="00DE0133">
            <w:r>
              <w:t>Estimated Daily Consumption</w:t>
            </w:r>
          </w:p>
        </w:tc>
      </w:tr>
      <w:tr w:rsidR="00E96A35" w14:paraId="4A0EFE11" w14:textId="77777777">
        <w:tc>
          <w:tcPr>
            <w:tcW w:w="2880" w:type="dxa"/>
          </w:tcPr>
          <w:p w14:paraId="0BE07370" w14:textId="77777777" w:rsidR="00E96A35" w:rsidRDefault="00DE0133">
            <w:r>
              <w:t>Conservative</w:t>
            </w:r>
          </w:p>
        </w:tc>
        <w:tc>
          <w:tcPr>
            <w:tcW w:w="2880" w:type="dxa"/>
          </w:tcPr>
          <w:p w14:paraId="3CB93E38" w14:textId="77777777" w:rsidR="00E96A35" w:rsidRDefault="00DE0133">
            <w:r>
              <w:t>Based on past 12-month average, minor efficiency upgrades</w:t>
            </w:r>
          </w:p>
        </w:tc>
        <w:tc>
          <w:tcPr>
            <w:tcW w:w="2880" w:type="dxa"/>
          </w:tcPr>
          <w:p w14:paraId="2994BC78" w14:textId="77777777" w:rsidR="00E96A35" w:rsidRDefault="00DE0133">
            <w:r>
              <w:t>~17.7 kWh/day</w:t>
            </w:r>
          </w:p>
        </w:tc>
      </w:tr>
      <w:tr w:rsidR="00E96A35" w14:paraId="41F52D27" w14:textId="77777777">
        <w:tc>
          <w:tcPr>
            <w:tcW w:w="2880" w:type="dxa"/>
          </w:tcPr>
          <w:p w14:paraId="3C35AE0A" w14:textId="77777777" w:rsidR="00E96A35" w:rsidRDefault="00DE0133">
            <w:r>
              <w:t>Progressive</w:t>
            </w:r>
          </w:p>
        </w:tc>
        <w:tc>
          <w:tcPr>
            <w:tcW w:w="2880" w:type="dxa"/>
          </w:tcPr>
          <w:p w14:paraId="726283A1" w14:textId="77777777" w:rsidR="00E96A35" w:rsidRDefault="00DE0133">
            <w:r>
              <w:t xml:space="preserve">Adds new </w:t>
            </w:r>
            <w:r>
              <w:t>appliances + EV charging (~13 kWh extra)</w:t>
            </w:r>
          </w:p>
        </w:tc>
        <w:tc>
          <w:tcPr>
            <w:tcW w:w="2880" w:type="dxa"/>
          </w:tcPr>
          <w:p w14:paraId="4860BB10" w14:textId="77777777" w:rsidR="00E96A35" w:rsidRDefault="00DE0133">
            <w:r>
              <w:t>~31.6 kWh/day</w:t>
            </w:r>
          </w:p>
        </w:tc>
      </w:tr>
    </w:tbl>
    <w:p w14:paraId="75D210EC" w14:textId="77777777" w:rsidR="00E96A35" w:rsidRDefault="00DE0133">
      <w:pPr>
        <w:pStyle w:val="Heading1"/>
      </w:pPr>
      <w:r>
        <w:t>Electricity Rate Assumption</w:t>
      </w:r>
    </w:p>
    <w:p w14:paraId="16E0332F" w14:textId="77777777" w:rsidR="00E96A35" w:rsidRDefault="00DE0133">
      <w:r>
        <w:t>• Blended average of current and projected utility rates</w:t>
      </w:r>
      <w:r>
        <w:br/>
        <w:t>• Assumed Rate: $0.195 per kWh</w:t>
      </w:r>
    </w:p>
    <w:p w14:paraId="321858E2" w14:textId="77777777" w:rsidR="00E96A35" w:rsidRDefault="00DE0133">
      <w:pPr>
        <w:pStyle w:val="Heading1"/>
      </w:pPr>
      <w:r>
        <w:t>Solar Output Estimates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96A35" w14:paraId="285CBEE2" w14:textId="77777777">
        <w:tc>
          <w:tcPr>
            <w:tcW w:w="2880" w:type="dxa"/>
          </w:tcPr>
          <w:p w14:paraId="6B16A287" w14:textId="77777777" w:rsidR="00E96A35" w:rsidRDefault="00DE0133">
            <w:r>
              <w:t>Condition</w:t>
            </w:r>
          </w:p>
        </w:tc>
        <w:tc>
          <w:tcPr>
            <w:tcW w:w="2880" w:type="dxa"/>
          </w:tcPr>
          <w:p w14:paraId="5E65F95F" w14:textId="77777777" w:rsidR="00E96A35" w:rsidRDefault="00DE0133">
            <w:r>
              <w:t>Assumed Value</w:t>
            </w:r>
          </w:p>
        </w:tc>
        <w:tc>
          <w:tcPr>
            <w:tcW w:w="2880" w:type="dxa"/>
          </w:tcPr>
          <w:p w14:paraId="091C93BF" w14:textId="77777777" w:rsidR="00E96A35" w:rsidRDefault="00DE0133">
            <w:r>
              <w:t>Notes</w:t>
            </w:r>
          </w:p>
        </w:tc>
      </w:tr>
      <w:tr w:rsidR="00E96A35" w14:paraId="010854DA" w14:textId="77777777">
        <w:tc>
          <w:tcPr>
            <w:tcW w:w="2880" w:type="dxa"/>
          </w:tcPr>
          <w:p w14:paraId="0913BC4C" w14:textId="77777777" w:rsidR="00E96A35" w:rsidRDefault="00DE0133">
            <w:r>
              <w:t>Average Day</w:t>
            </w:r>
          </w:p>
        </w:tc>
        <w:tc>
          <w:tcPr>
            <w:tcW w:w="2880" w:type="dxa"/>
          </w:tcPr>
          <w:p w14:paraId="552B5B11" w14:textId="77777777" w:rsidR="00E96A35" w:rsidRDefault="00DE0133">
            <w:r>
              <w:t>22.65 kWh/day</w:t>
            </w:r>
          </w:p>
        </w:tc>
        <w:tc>
          <w:tcPr>
            <w:tcW w:w="2880" w:type="dxa"/>
          </w:tcPr>
          <w:p w14:paraId="7B518280" w14:textId="77777777" w:rsidR="00E96A35" w:rsidRDefault="00DE0133">
            <w:r>
              <w:t>Weather-adjusted average</w:t>
            </w:r>
          </w:p>
        </w:tc>
      </w:tr>
      <w:tr w:rsidR="00E96A35" w14:paraId="56A3B17C" w14:textId="77777777">
        <w:tc>
          <w:tcPr>
            <w:tcW w:w="2880" w:type="dxa"/>
          </w:tcPr>
          <w:p w14:paraId="37ABD57C" w14:textId="77777777" w:rsidR="00E96A35" w:rsidRDefault="00DE0133">
            <w:r>
              <w:t>Perfect Sunny</w:t>
            </w:r>
          </w:p>
        </w:tc>
        <w:tc>
          <w:tcPr>
            <w:tcW w:w="2880" w:type="dxa"/>
          </w:tcPr>
          <w:p w14:paraId="5629C8EB" w14:textId="77777777" w:rsidR="00E96A35" w:rsidRDefault="00DE0133">
            <w:r>
              <w:t>29.45 kWh/day</w:t>
            </w:r>
          </w:p>
        </w:tc>
        <w:tc>
          <w:tcPr>
            <w:tcW w:w="2880" w:type="dxa"/>
          </w:tcPr>
          <w:p w14:paraId="1C0DC0A1" w14:textId="77777777" w:rsidR="00E96A35" w:rsidRDefault="00DE0133">
            <w:r>
              <w:t>Max output using 6.3 kW × 5.5 PSH × 85%</w:t>
            </w:r>
          </w:p>
        </w:tc>
      </w:tr>
    </w:tbl>
    <w:p w14:paraId="60DCC972" w14:textId="77777777" w:rsidR="00E96A35" w:rsidRDefault="00DE0133">
      <w:pPr>
        <w:pStyle w:val="Heading1"/>
      </w:pPr>
      <w:r>
        <w:t>Maintenance Cost Scenarios (30-Year Horizon)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E96A35" w14:paraId="2B4AC819" w14:textId="77777777">
        <w:tc>
          <w:tcPr>
            <w:tcW w:w="2160" w:type="dxa"/>
          </w:tcPr>
          <w:p w14:paraId="11290DBB" w14:textId="77777777" w:rsidR="00E96A35" w:rsidRDefault="00DE0133">
            <w:r>
              <w:t>Scenario</w:t>
            </w:r>
          </w:p>
        </w:tc>
        <w:tc>
          <w:tcPr>
            <w:tcW w:w="2160" w:type="dxa"/>
          </w:tcPr>
          <w:p w14:paraId="6F008750" w14:textId="77777777" w:rsidR="00E96A35" w:rsidRDefault="00DE0133">
            <w:r>
              <w:t>Annual Cost</w:t>
            </w:r>
          </w:p>
        </w:tc>
        <w:tc>
          <w:tcPr>
            <w:tcW w:w="2160" w:type="dxa"/>
          </w:tcPr>
          <w:p w14:paraId="0253F3BD" w14:textId="77777777" w:rsidR="00E96A35" w:rsidRDefault="00DE0133">
            <w:r>
              <w:t>30-Year Total</w:t>
            </w:r>
          </w:p>
        </w:tc>
        <w:tc>
          <w:tcPr>
            <w:tcW w:w="2160" w:type="dxa"/>
          </w:tcPr>
          <w:p w14:paraId="69BA4DE2" w14:textId="77777777" w:rsidR="00E96A35" w:rsidRDefault="00DE0133">
            <w:r>
              <w:t>Assumptions</w:t>
            </w:r>
          </w:p>
        </w:tc>
      </w:tr>
      <w:tr w:rsidR="00E96A35" w14:paraId="04D83262" w14:textId="77777777">
        <w:tc>
          <w:tcPr>
            <w:tcW w:w="2160" w:type="dxa"/>
          </w:tcPr>
          <w:p w14:paraId="6EEB2E43" w14:textId="77777777" w:rsidR="00E96A35" w:rsidRDefault="00DE0133">
            <w:r>
              <w:t>Low Maintenance</w:t>
            </w:r>
          </w:p>
        </w:tc>
        <w:tc>
          <w:tcPr>
            <w:tcW w:w="2160" w:type="dxa"/>
          </w:tcPr>
          <w:p w14:paraId="4F5AAF9C" w14:textId="77777777" w:rsidR="00E96A35" w:rsidRDefault="00DE0133">
            <w:r>
              <w:t>$75</w:t>
            </w:r>
          </w:p>
        </w:tc>
        <w:tc>
          <w:tcPr>
            <w:tcW w:w="2160" w:type="dxa"/>
          </w:tcPr>
          <w:p w14:paraId="650FC378" w14:textId="77777777" w:rsidR="00E96A35" w:rsidRDefault="00DE0133">
            <w:r>
              <w:t>$2,250</w:t>
            </w:r>
          </w:p>
        </w:tc>
        <w:tc>
          <w:tcPr>
            <w:tcW w:w="2160" w:type="dxa"/>
          </w:tcPr>
          <w:p w14:paraId="28CABD98" w14:textId="77777777" w:rsidR="00E96A35" w:rsidRDefault="00DE0133">
            <w:r>
              <w:t>DIY upkeep, minimal service</w:t>
            </w:r>
          </w:p>
        </w:tc>
      </w:tr>
      <w:tr w:rsidR="00E96A35" w14:paraId="65395C58" w14:textId="77777777">
        <w:tc>
          <w:tcPr>
            <w:tcW w:w="2160" w:type="dxa"/>
          </w:tcPr>
          <w:p w14:paraId="75119BFC" w14:textId="77777777" w:rsidR="00E96A35" w:rsidRDefault="00DE0133">
            <w:r>
              <w:t>High Maintenance</w:t>
            </w:r>
          </w:p>
        </w:tc>
        <w:tc>
          <w:tcPr>
            <w:tcW w:w="2160" w:type="dxa"/>
          </w:tcPr>
          <w:p w14:paraId="3F9A1034" w14:textId="77777777" w:rsidR="00E96A35" w:rsidRDefault="00DE0133">
            <w:r>
              <w:t>$250</w:t>
            </w:r>
          </w:p>
        </w:tc>
        <w:tc>
          <w:tcPr>
            <w:tcW w:w="2160" w:type="dxa"/>
          </w:tcPr>
          <w:p w14:paraId="146C65E6" w14:textId="77777777" w:rsidR="00E96A35" w:rsidRDefault="00DE0133">
            <w:r>
              <w:t>$7,500</w:t>
            </w:r>
          </w:p>
        </w:tc>
        <w:tc>
          <w:tcPr>
            <w:tcW w:w="2160" w:type="dxa"/>
          </w:tcPr>
          <w:p w14:paraId="1D8DD537" w14:textId="77777777" w:rsidR="00E96A35" w:rsidRDefault="00DE0133">
            <w:r>
              <w:t>Pro cleaning &amp; periodic inspection</w:t>
            </w:r>
          </w:p>
        </w:tc>
      </w:tr>
    </w:tbl>
    <w:p w14:paraId="6498931A" w14:textId="77777777" w:rsidR="00E96A35" w:rsidRDefault="00DE0133">
      <w:r>
        <w:t>Probabilities: Low – 70%, High – 30%</w:t>
      </w:r>
    </w:p>
    <w:p w14:paraId="4C50454E" w14:textId="77777777" w:rsidR="00E96A35" w:rsidRDefault="00DE0133">
      <w:pPr>
        <w:pStyle w:val="Heading1"/>
      </w:pPr>
      <w:r>
        <w:t>Degradation Cost Scenarios (30-Year Horizon)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7"/>
        <w:gridCol w:w="2158"/>
      </w:tblGrid>
      <w:tr w:rsidR="00E96A35" w14:paraId="03AB35DB" w14:textId="77777777">
        <w:tc>
          <w:tcPr>
            <w:tcW w:w="2160" w:type="dxa"/>
          </w:tcPr>
          <w:p w14:paraId="3E7F9AA7" w14:textId="77777777" w:rsidR="00E96A35" w:rsidRDefault="00DE0133">
            <w:r>
              <w:t>Scenario</w:t>
            </w:r>
          </w:p>
        </w:tc>
        <w:tc>
          <w:tcPr>
            <w:tcW w:w="2160" w:type="dxa"/>
          </w:tcPr>
          <w:p w14:paraId="405CBFED" w14:textId="77777777" w:rsidR="00E96A35" w:rsidRDefault="00DE0133">
            <w:r>
              <w:t>Rate</w:t>
            </w:r>
          </w:p>
        </w:tc>
        <w:tc>
          <w:tcPr>
            <w:tcW w:w="2160" w:type="dxa"/>
          </w:tcPr>
          <w:p w14:paraId="413BB6F9" w14:textId="77777777" w:rsidR="00E96A35" w:rsidRDefault="00DE0133">
            <w:r>
              <w:t>30-Year Cost</w:t>
            </w:r>
          </w:p>
        </w:tc>
        <w:tc>
          <w:tcPr>
            <w:tcW w:w="2160" w:type="dxa"/>
          </w:tcPr>
          <w:p w14:paraId="2AE73A10" w14:textId="77777777" w:rsidR="00E96A35" w:rsidRDefault="00DE0133">
            <w:r>
              <w:t>Notes</w:t>
            </w:r>
          </w:p>
        </w:tc>
      </w:tr>
      <w:tr w:rsidR="00E96A35" w14:paraId="0D3C3A53" w14:textId="77777777">
        <w:tc>
          <w:tcPr>
            <w:tcW w:w="2160" w:type="dxa"/>
          </w:tcPr>
          <w:p w14:paraId="5A3DD552" w14:textId="77777777" w:rsidR="00E96A35" w:rsidRDefault="00DE0133">
            <w:r>
              <w:t>Low Degradation</w:t>
            </w:r>
          </w:p>
        </w:tc>
        <w:tc>
          <w:tcPr>
            <w:tcW w:w="2160" w:type="dxa"/>
          </w:tcPr>
          <w:p w14:paraId="112D7E90" w14:textId="77777777" w:rsidR="00E96A35" w:rsidRDefault="00DE0133">
            <w:r>
              <w:t>0.25%/year</w:t>
            </w:r>
          </w:p>
        </w:tc>
        <w:tc>
          <w:tcPr>
            <w:tcW w:w="2160" w:type="dxa"/>
          </w:tcPr>
          <w:p w14:paraId="195D10A3" w14:textId="77777777" w:rsidR="00E96A35" w:rsidRDefault="00DE0133">
            <w:r>
              <w:t>$1,284.02</w:t>
            </w:r>
          </w:p>
        </w:tc>
        <w:tc>
          <w:tcPr>
            <w:tcW w:w="2160" w:type="dxa"/>
          </w:tcPr>
          <w:p w14:paraId="22540B24" w14:textId="77777777" w:rsidR="00E96A35" w:rsidRDefault="00DE0133">
            <w:r>
              <w:t>Tier-1 panels; minor output loss</w:t>
            </w:r>
          </w:p>
        </w:tc>
      </w:tr>
      <w:tr w:rsidR="00E96A35" w14:paraId="0927500F" w14:textId="77777777">
        <w:tc>
          <w:tcPr>
            <w:tcW w:w="2160" w:type="dxa"/>
          </w:tcPr>
          <w:p w14:paraId="5A963840" w14:textId="77777777" w:rsidR="00E96A35" w:rsidRDefault="00DE0133">
            <w:r>
              <w:t xml:space="preserve">High </w:t>
            </w:r>
            <w:r>
              <w:t>Degradation</w:t>
            </w:r>
          </w:p>
        </w:tc>
        <w:tc>
          <w:tcPr>
            <w:tcW w:w="2160" w:type="dxa"/>
          </w:tcPr>
          <w:p w14:paraId="4FF8CEA2" w14:textId="77777777" w:rsidR="00E96A35" w:rsidRDefault="00DE0133">
            <w:r>
              <w:t>0.80%/year</w:t>
            </w:r>
          </w:p>
        </w:tc>
        <w:tc>
          <w:tcPr>
            <w:tcW w:w="2160" w:type="dxa"/>
          </w:tcPr>
          <w:p w14:paraId="171BFF76" w14:textId="77777777" w:rsidR="00E96A35" w:rsidRDefault="00DE0133">
            <w:r>
              <w:t>$3,935.16</w:t>
            </w:r>
          </w:p>
        </w:tc>
        <w:tc>
          <w:tcPr>
            <w:tcW w:w="2160" w:type="dxa"/>
          </w:tcPr>
          <w:p w14:paraId="282406D8" w14:textId="77777777" w:rsidR="00E96A35" w:rsidRDefault="00DE0133">
            <w:r>
              <w:t>Conservative upper bound</w:t>
            </w:r>
          </w:p>
        </w:tc>
      </w:tr>
    </w:tbl>
    <w:p w14:paraId="4436FCC8" w14:textId="77777777" w:rsidR="00E96A35" w:rsidRDefault="00DE0133">
      <w:r>
        <w:lastRenderedPageBreak/>
        <w:t>Probabilities: Low – 80%, High – 20%</w:t>
      </w:r>
    </w:p>
    <w:p w14:paraId="0C8C5A61" w14:textId="77777777" w:rsidR="00E96A35" w:rsidRDefault="00DE0133">
      <w:pPr>
        <w:pStyle w:val="Heading1"/>
      </w:pPr>
      <w:r>
        <w:t>Payment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E96A35" w14:paraId="589B2881" w14:textId="77777777">
        <w:tc>
          <w:tcPr>
            <w:tcW w:w="2160" w:type="dxa"/>
          </w:tcPr>
          <w:p w14:paraId="7F73E6EB" w14:textId="77777777" w:rsidR="00E96A35" w:rsidRDefault="00DE0133">
            <w:r>
              <w:t>Payment Type</w:t>
            </w:r>
          </w:p>
        </w:tc>
        <w:tc>
          <w:tcPr>
            <w:tcW w:w="2160" w:type="dxa"/>
          </w:tcPr>
          <w:p w14:paraId="1C6EC19B" w14:textId="77777777" w:rsidR="00E96A35" w:rsidRDefault="00DE0133">
            <w:r>
              <w:t>Total System Cost</w:t>
            </w:r>
          </w:p>
        </w:tc>
        <w:tc>
          <w:tcPr>
            <w:tcW w:w="2160" w:type="dxa"/>
          </w:tcPr>
          <w:p w14:paraId="60061114" w14:textId="77777777" w:rsidR="00E96A35" w:rsidRDefault="00DE0133">
            <w:r>
              <w:t>Net Price (After ITC)</w:t>
            </w:r>
          </w:p>
        </w:tc>
        <w:tc>
          <w:tcPr>
            <w:tcW w:w="2160" w:type="dxa"/>
          </w:tcPr>
          <w:p w14:paraId="63CA07D3" w14:textId="77777777" w:rsidR="00E96A35" w:rsidRDefault="00DE0133">
            <w:r>
              <w:t>30-Year Total Cost</w:t>
            </w:r>
          </w:p>
        </w:tc>
      </w:tr>
      <w:tr w:rsidR="00E96A35" w14:paraId="4E67D46F" w14:textId="77777777">
        <w:tc>
          <w:tcPr>
            <w:tcW w:w="2160" w:type="dxa"/>
          </w:tcPr>
          <w:p w14:paraId="536DCA8F" w14:textId="77777777" w:rsidR="00E96A35" w:rsidRDefault="00DE0133">
            <w:r>
              <w:t>Upfront</w:t>
            </w:r>
          </w:p>
        </w:tc>
        <w:tc>
          <w:tcPr>
            <w:tcW w:w="2160" w:type="dxa"/>
          </w:tcPr>
          <w:p w14:paraId="3600A6CB" w14:textId="77777777" w:rsidR="00E96A35" w:rsidRDefault="00DE0133">
            <w:r>
              <w:t>$20,660</w:t>
            </w:r>
          </w:p>
        </w:tc>
        <w:tc>
          <w:tcPr>
            <w:tcW w:w="2160" w:type="dxa"/>
          </w:tcPr>
          <w:p w14:paraId="520B813A" w14:textId="77777777" w:rsidR="00E96A35" w:rsidRDefault="00DE0133">
            <w:r>
              <w:t>$14,462</w:t>
            </w:r>
          </w:p>
        </w:tc>
        <w:tc>
          <w:tcPr>
            <w:tcW w:w="2160" w:type="dxa"/>
          </w:tcPr>
          <w:p w14:paraId="1E6972DA" w14:textId="77777777" w:rsidR="00E96A35" w:rsidRDefault="00DE0133">
            <w:r>
              <w:t>$40,385</w:t>
            </w:r>
          </w:p>
        </w:tc>
      </w:tr>
      <w:tr w:rsidR="00E96A35" w14:paraId="2495FBB9" w14:textId="77777777">
        <w:tc>
          <w:tcPr>
            <w:tcW w:w="2160" w:type="dxa"/>
          </w:tcPr>
          <w:p w14:paraId="004D8BDB" w14:textId="77777777" w:rsidR="00E96A35" w:rsidRDefault="00DE0133">
            <w:r>
              <w:t>Finance</w:t>
            </w:r>
          </w:p>
        </w:tc>
        <w:tc>
          <w:tcPr>
            <w:tcW w:w="2160" w:type="dxa"/>
          </w:tcPr>
          <w:p w14:paraId="39FB08C1" w14:textId="77777777" w:rsidR="00E96A35" w:rsidRDefault="00DE0133">
            <w:r>
              <w:t>$20,660</w:t>
            </w:r>
          </w:p>
        </w:tc>
        <w:tc>
          <w:tcPr>
            <w:tcW w:w="2160" w:type="dxa"/>
          </w:tcPr>
          <w:p w14:paraId="6E8BB6CB" w14:textId="77777777" w:rsidR="00E96A35" w:rsidRDefault="00DE0133">
            <w:r>
              <w:t>$21,747 (loan)</w:t>
            </w:r>
          </w:p>
        </w:tc>
        <w:tc>
          <w:tcPr>
            <w:tcW w:w="2160" w:type="dxa"/>
          </w:tcPr>
          <w:p w14:paraId="00F07A71" w14:textId="77777777" w:rsidR="00E96A35" w:rsidRDefault="00DE0133">
            <w:r>
              <w:t>$47,041 (w/o paydown)</w:t>
            </w:r>
          </w:p>
        </w:tc>
      </w:tr>
    </w:tbl>
    <w:p w14:paraId="28E6A44D" w14:textId="77777777" w:rsidR="00E96A35" w:rsidRDefault="00DE0133">
      <w:pPr>
        <w:pStyle w:val="Heading1"/>
      </w:pPr>
      <w:r>
        <w:t>Utility Cost Projections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96A35" w14:paraId="371FA82B" w14:textId="77777777">
        <w:tc>
          <w:tcPr>
            <w:tcW w:w="2880" w:type="dxa"/>
          </w:tcPr>
          <w:p w14:paraId="3339F6E0" w14:textId="77777777" w:rsidR="00E96A35" w:rsidRDefault="00DE0133">
            <w:r>
              <w:t>Scenario</w:t>
            </w:r>
          </w:p>
        </w:tc>
        <w:tc>
          <w:tcPr>
            <w:tcW w:w="2880" w:type="dxa"/>
          </w:tcPr>
          <w:p w14:paraId="51C0C9DA" w14:textId="77777777" w:rsidR="00E96A35" w:rsidRDefault="00DE0133">
            <w:r>
              <w:t>30-Year Grid Cost</w:t>
            </w:r>
          </w:p>
        </w:tc>
        <w:tc>
          <w:tcPr>
            <w:tcW w:w="2880" w:type="dxa"/>
          </w:tcPr>
          <w:p w14:paraId="6C0C838D" w14:textId="77777777" w:rsidR="00E96A35" w:rsidRDefault="00DE0133">
            <w:r>
              <w:t>Notes</w:t>
            </w:r>
          </w:p>
        </w:tc>
      </w:tr>
      <w:tr w:rsidR="00E96A35" w14:paraId="48CFCC05" w14:textId="77777777">
        <w:tc>
          <w:tcPr>
            <w:tcW w:w="2880" w:type="dxa"/>
          </w:tcPr>
          <w:p w14:paraId="54833B7B" w14:textId="77777777" w:rsidR="00E96A35" w:rsidRDefault="00DE0133">
            <w:r>
              <w:t>Grid-Only</w:t>
            </w:r>
          </w:p>
        </w:tc>
        <w:tc>
          <w:tcPr>
            <w:tcW w:w="2880" w:type="dxa"/>
          </w:tcPr>
          <w:p w14:paraId="498DD0EC" w14:textId="77777777" w:rsidR="00E96A35" w:rsidRDefault="00DE0133">
            <w:r>
              <w:t>$64,933</w:t>
            </w:r>
          </w:p>
        </w:tc>
        <w:tc>
          <w:tcPr>
            <w:tcW w:w="2880" w:type="dxa"/>
          </w:tcPr>
          <w:p w14:paraId="6094D582" w14:textId="77777777" w:rsidR="00E96A35" w:rsidRDefault="00DE0133">
            <w:r>
              <w:t>3% annual increase assumed</w:t>
            </w:r>
          </w:p>
        </w:tc>
      </w:tr>
      <w:tr w:rsidR="00E96A35" w14:paraId="1CDF48B2" w14:textId="77777777">
        <w:tc>
          <w:tcPr>
            <w:tcW w:w="2880" w:type="dxa"/>
          </w:tcPr>
          <w:p w14:paraId="66D2B5F4" w14:textId="77777777" w:rsidR="00E96A35" w:rsidRDefault="00DE0133">
            <w:r>
              <w:t>With Solar (partial)</w:t>
            </w:r>
          </w:p>
        </w:tc>
        <w:tc>
          <w:tcPr>
            <w:tcW w:w="2880" w:type="dxa"/>
          </w:tcPr>
          <w:p w14:paraId="3C9B3F30" w14:textId="77777777" w:rsidR="00E96A35" w:rsidRDefault="00DE0133">
            <w:r>
              <w:t>$12,750</w:t>
            </w:r>
          </w:p>
        </w:tc>
        <w:tc>
          <w:tcPr>
            <w:tcW w:w="2880" w:type="dxa"/>
          </w:tcPr>
          <w:p w14:paraId="2AD3DD58" w14:textId="77777777" w:rsidR="00E96A35" w:rsidRDefault="00DE0133">
            <w:r>
              <w:t>Grid used only for surplus needs</w:t>
            </w:r>
          </w:p>
        </w:tc>
      </w:tr>
    </w:tbl>
    <w:p w14:paraId="3CF49255" w14:textId="77777777" w:rsidR="00E96A35" w:rsidRDefault="00DE0133">
      <w:pPr>
        <w:pStyle w:val="Heading1"/>
      </w:pPr>
      <w:r>
        <w:t>VPP &amp; Net Metering Rates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E96A35" w14:paraId="42B05A46" w14:textId="77777777">
        <w:tc>
          <w:tcPr>
            <w:tcW w:w="2880" w:type="dxa"/>
          </w:tcPr>
          <w:p w14:paraId="0D9E8D2A" w14:textId="77777777" w:rsidR="00E96A35" w:rsidRDefault="00DE0133">
            <w:r>
              <w:t>Model</w:t>
            </w:r>
          </w:p>
        </w:tc>
        <w:tc>
          <w:tcPr>
            <w:tcW w:w="2880" w:type="dxa"/>
          </w:tcPr>
          <w:p w14:paraId="169A4646" w14:textId="77777777" w:rsidR="00E96A35" w:rsidRDefault="00DE0133">
            <w:r>
              <w:t>Rate ($/kWh)</w:t>
            </w:r>
          </w:p>
        </w:tc>
        <w:tc>
          <w:tcPr>
            <w:tcW w:w="2880" w:type="dxa"/>
          </w:tcPr>
          <w:p w14:paraId="37869FE1" w14:textId="77777777" w:rsidR="00E96A35" w:rsidRDefault="00DE0133">
            <w:r>
              <w:t>Notes</w:t>
            </w:r>
          </w:p>
        </w:tc>
      </w:tr>
      <w:tr w:rsidR="00E96A35" w14:paraId="3890EE93" w14:textId="77777777">
        <w:tc>
          <w:tcPr>
            <w:tcW w:w="2880" w:type="dxa"/>
          </w:tcPr>
          <w:p w14:paraId="0283F99D" w14:textId="77777777" w:rsidR="00E96A35" w:rsidRDefault="00DE0133">
            <w:r>
              <w:t xml:space="preserve">Net </w:t>
            </w:r>
            <w:r>
              <w:t>Metering</w:t>
            </w:r>
          </w:p>
        </w:tc>
        <w:tc>
          <w:tcPr>
            <w:tcW w:w="2880" w:type="dxa"/>
          </w:tcPr>
          <w:p w14:paraId="1C0BA8C5" w14:textId="77777777" w:rsidR="00E96A35" w:rsidRDefault="00DE0133">
            <w:r>
              <w:t>$0.195</w:t>
            </w:r>
          </w:p>
        </w:tc>
        <w:tc>
          <w:tcPr>
            <w:tcW w:w="2880" w:type="dxa"/>
          </w:tcPr>
          <w:p w14:paraId="065651E8" w14:textId="77777777" w:rsidR="00E96A35" w:rsidRDefault="00DE0133">
            <w:r>
              <w:t>Retail credit for exported kWh</w:t>
            </w:r>
          </w:p>
        </w:tc>
      </w:tr>
      <w:tr w:rsidR="00E96A35" w14:paraId="2837546C" w14:textId="77777777">
        <w:tc>
          <w:tcPr>
            <w:tcW w:w="2880" w:type="dxa"/>
          </w:tcPr>
          <w:p w14:paraId="2B1D4735" w14:textId="77777777" w:rsidR="00E96A35" w:rsidRDefault="00DE0133">
            <w:r>
              <w:t>VPP (Low to High)</w:t>
            </w:r>
          </w:p>
        </w:tc>
        <w:tc>
          <w:tcPr>
            <w:tcW w:w="2880" w:type="dxa"/>
          </w:tcPr>
          <w:p w14:paraId="1D4192E0" w14:textId="77777777" w:rsidR="00E96A35" w:rsidRDefault="00DE0133">
            <w:r>
              <w:t>$0.05 – $0.25</w:t>
            </w:r>
          </w:p>
        </w:tc>
        <w:tc>
          <w:tcPr>
            <w:tcW w:w="2880" w:type="dxa"/>
          </w:tcPr>
          <w:p w14:paraId="77AC4DF3" w14:textId="77777777" w:rsidR="00E96A35" w:rsidRDefault="00DE0133">
            <w:r>
              <w:t>Time-based compensation (TOU/Wholesale)</w:t>
            </w:r>
          </w:p>
        </w:tc>
      </w:tr>
    </w:tbl>
    <w:p w14:paraId="6DAE717F" w14:textId="77777777" w:rsidR="00E96A35" w:rsidRDefault="00DE0133">
      <w:r>
        <w:t>Daily Surplus Energy: ~11.75 kWh</w:t>
      </w:r>
      <w:r>
        <w:br/>
        <w:t>Estimated Daily Credit: $2.29/day → ~$838/year</w:t>
      </w:r>
    </w:p>
    <w:p w14:paraId="5845132A" w14:textId="77777777" w:rsidR="00E96A35" w:rsidRDefault="00DE0133">
      <w:pPr>
        <w:pStyle w:val="Heading1"/>
      </w:pPr>
      <w:r>
        <w:t>Final Probability Summary (Used in Tree Model)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2157"/>
        <w:gridCol w:w="2156"/>
        <w:gridCol w:w="2158"/>
      </w:tblGrid>
      <w:tr w:rsidR="00E96A35" w14:paraId="1F5788C8" w14:textId="77777777">
        <w:tc>
          <w:tcPr>
            <w:tcW w:w="2160" w:type="dxa"/>
          </w:tcPr>
          <w:p w14:paraId="6CFD202D" w14:textId="77777777" w:rsidR="00E96A35" w:rsidRDefault="00DE0133">
            <w:r>
              <w:t>Factor</w:t>
            </w:r>
          </w:p>
        </w:tc>
        <w:tc>
          <w:tcPr>
            <w:tcW w:w="2160" w:type="dxa"/>
          </w:tcPr>
          <w:p w14:paraId="45C84A18" w14:textId="77777777" w:rsidR="00E96A35" w:rsidRDefault="00DE0133">
            <w:r>
              <w:t>High Case</w:t>
            </w:r>
          </w:p>
        </w:tc>
        <w:tc>
          <w:tcPr>
            <w:tcW w:w="2160" w:type="dxa"/>
          </w:tcPr>
          <w:p w14:paraId="2FCF5C5A" w14:textId="77777777" w:rsidR="00E96A35" w:rsidRDefault="00DE0133">
            <w:r>
              <w:t>Low Case</w:t>
            </w:r>
          </w:p>
        </w:tc>
        <w:tc>
          <w:tcPr>
            <w:tcW w:w="2160" w:type="dxa"/>
          </w:tcPr>
          <w:p w14:paraId="4116B62C" w14:textId="77777777" w:rsidR="00E96A35" w:rsidRDefault="00DE0133">
            <w:r>
              <w:t>Probability (High)</w:t>
            </w:r>
          </w:p>
        </w:tc>
      </w:tr>
      <w:tr w:rsidR="00E96A35" w14:paraId="5C2EE807" w14:textId="77777777">
        <w:tc>
          <w:tcPr>
            <w:tcW w:w="2160" w:type="dxa"/>
          </w:tcPr>
          <w:p w14:paraId="7C272F7A" w14:textId="77777777" w:rsidR="00E96A35" w:rsidRDefault="00DE0133">
            <w:r>
              <w:t>Weather (Sunny/Cloudy)</w:t>
            </w:r>
          </w:p>
        </w:tc>
        <w:tc>
          <w:tcPr>
            <w:tcW w:w="2160" w:type="dxa"/>
          </w:tcPr>
          <w:p w14:paraId="06555ED3" w14:textId="77777777" w:rsidR="00E96A35" w:rsidRDefault="00DE0133">
            <w:r>
              <w:t>0.575</w:t>
            </w:r>
          </w:p>
        </w:tc>
        <w:tc>
          <w:tcPr>
            <w:tcW w:w="2160" w:type="dxa"/>
          </w:tcPr>
          <w:p w14:paraId="14236FBD" w14:textId="77777777" w:rsidR="00E96A35" w:rsidRDefault="00DE0133">
            <w:r>
              <w:t>0.425</w:t>
            </w:r>
          </w:p>
        </w:tc>
        <w:tc>
          <w:tcPr>
            <w:tcW w:w="2160" w:type="dxa"/>
          </w:tcPr>
          <w:p w14:paraId="2E826A25" w14:textId="77777777" w:rsidR="00E96A35" w:rsidRDefault="00DE0133">
            <w:r>
              <w:t>57.5%</w:t>
            </w:r>
          </w:p>
        </w:tc>
      </w:tr>
      <w:tr w:rsidR="00E96A35" w14:paraId="758F8FB9" w14:textId="77777777">
        <w:tc>
          <w:tcPr>
            <w:tcW w:w="2160" w:type="dxa"/>
          </w:tcPr>
          <w:p w14:paraId="0E88458A" w14:textId="77777777" w:rsidR="00E96A35" w:rsidRDefault="00DE0133">
            <w:r>
              <w:t>Consumption</w:t>
            </w:r>
          </w:p>
        </w:tc>
        <w:tc>
          <w:tcPr>
            <w:tcW w:w="2160" w:type="dxa"/>
          </w:tcPr>
          <w:p w14:paraId="1CE06F50" w14:textId="77777777" w:rsidR="00E96A35" w:rsidRDefault="00DE0133">
            <w:r>
              <w:t>31.6</w:t>
            </w:r>
          </w:p>
        </w:tc>
        <w:tc>
          <w:tcPr>
            <w:tcW w:w="2160" w:type="dxa"/>
          </w:tcPr>
          <w:p w14:paraId="691B2208" w14:textId="77777777" w:rsidR="00E96A35" w:rsidRDefault="00DE0133">
            <w:r>
              <w:t>17.7</w:t>
            </w:r>
          </w:p>
        </w:tc>
        <w:tc>
          <w:tcPr>
            <w:tcW w:w="2160" w:type="dxa"/>
          </w:tcPr>
          <w:p w14:paraId="50F5822B" w14:textId="77777777" w:rsidR="00E96A35" w:rsidRDefault="00DE0133">
            <w:r>
              <w:t>54.3%</w:t>
            </w:r>
          </w:p>
        </w:tc>
      </w:tr>
      <w:tr w:rsidR="00E96A35" w14:paraId="077D0961" w14:textId="77777777">
        <w:tc>
          <w:tcPr>
            <w:tcW w:w="2160" w:type="dxa"/>
          </w:tcPr>
          <w:p w14:paraId="1F899FD3" w14:textId="77777777" w:rsidR="00E96A35" w:rsidRDefault="00DE0133">
            <w:r>
              <w:t>Degradation</w:t>
            </w:r>
          </w:p>
        </w:tc>
        <w:tc>
          <w:tcPr>
            <w:tcW w:w="2160" w:type="dxa"/>
          </w:tcPr>
          <w:p w14:paraId="7DC51F9D" w14:textId="77777777" w:rsidR="00E96A35" w:rsidRDefault="00DE0133">
            <w:r>
              <w:t>High/Low</w:t>
            </w:r>
          </w:p>
        </w:tc>
        <w:tc>
          <w:tcPr>
            <w:tcW w:w="2160" w:type="dxa"/>
          </w:tcPr>
          <w:p w14:paraId="0E5AD28F" w14:textId="77777777" w:rsidR="00E96A35" w:rsidRDefault="00DE0133">
            <w:r>
              <w:t>-</w:t>
            </w:r>
          </w:p>
        </w:tc>
        <w:tc>
          <w:tcPr>
            <w:tcW w:w="2160" w:type="dxa"/>
          </w:tcPr>
          <w:p w14:paraId="4D4C69A0" w14:textId="77777777" w:rsidR="00E96A35" w:rsidRDefault="00DE0133">
            <w:r>
              <w:t>20% (High)</w:t>
            </w:r>
          </w:p>
        </w:tc>
      </w:tr>
      <w:tr w:rsidR="00E96A35" w14:paraId="7141122E" w14:textId="77777777">
        <w:tc>
          <w:tcPr>
            <w:tcW w:w="2160" w:type="dxa"/>
          </w:tcPr>
          <w:p w14:paraId="62DD7114" w14:textId="77777777" w:rsidR="00E96A35" w:rsidRDefault="00DE0133">
            <w:r>
              <w:t>Maintenance</w:t>
            </w:r>
          </w:p>
        </w:tc>
        <w:tc>
          <w:tcPr>
            <w:tcW w:w="2160" w:type="dxa"/>
          </w:tcPr>
          <w:p w14:paraId="6447F7DC" w14:textId="77777777" w:rsidR="00E96A35" w:rsidRDefault="00DE0133">
            <w:r>
              <w:t>High/Low</w:t>
            </w:r>
          </w:p>
        </w:tc>
        <w:tc>
          <w:tcPr>
            <w:tcW w:w="2160" w:type="dxa"/>
          </w:tcPr>
          <w:p w14:paraId="37FCACD5" w14:textId="77777777" w:rsidR="00E96A35" w:rsidRDefault="00DE0133">
            <w:r>
              <w:t>-</w:t>
            </w:r>
          </w:p>
        </w:tc>
        <w:tc>
          <w:tcPr>
            <w:tcW w:w="2160" w:type="dxa"/>
          </w:tcPr>
          <w:p w14:paraId="737F2F28" w14:textId="77777777" w:rsidR="00E96A35" w:rsidRDefault="00DE0133">
            <w:r>
              <w:t>30% (High)</w:t>
            </w:r>
          </w:p>
        </w:tc>
      </w:tr>
      <w:tr w:rsidR="00E96A35" w14:paraId="05BA2911" w14:textId="77777777">
        <w:tc>
          <w:tcPr>
            <w:tcW w:w="2160" w:type="dxa"/>
          </w:tcPr>
          <w:p w14:paraId="68636A44" w14:textId="77777777" w:rsidR="00E96A35" w:rsidRDefault="00DE0133">
            <w:r>
              <w:t>Utility Rate ↑</w:t>
            </w:r>
          </w:p>
        </w:tc>
        <w:tc>
          <w:tcPr>
            <w:tcW w:w="2160" w:type="dxa"/>
          </w:tcPr>
          <w:p w14:paraId="48F0A0C6" w14:textId="77777777" w:rsidR="00E96A35" w:rsidRDefault="00DE0133">
            <w:r>
              <w:t>-</w:t>
            </w:r>
          </w:p>
        </w:tc>
        <w:tc>
          <w:tcPr>
            <w:tcW w:w="2160" w:type="dxa"/>
          </w:tcPr>
          <w:p w14:paraId="52549F40" w14:textId="77777777" w:rsidR="00E96A35" w:rsidRDefault="00DE0133">
            <w:r>
              <w:t>-</w:t>
            </w:r>
          </w:p>
        </w:tc>
        <w:tc>
          <w:tcPr>
            <w:tcW w:w="2160" w:type="dxa"/>
          </w:tcPr>
          <w:p w14:paraId="136E337E" w14:textId="77777777" w:rsidR="00E96A35" w:rsidRDefault="00DE0133">
            <w:r>
              <w:t>75%</w:t>
            </w:r>
          </w:p>
        </w:tc>
      </w:tr>
    </w:tbl>
    <w:p w14:paraId="51C61ECE" w14:textId="77777777" w:rsidR="00DE0133" w:rsidRDefault="00DE0133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633491">
    <w:abstractNumId w:val="8"/>
  </w:num>
  <w:num w:numId="2" w16cid:durableId="1202671937">
    <w:abstractNumId w:val="6"/>
  </w:num>
  <w:num w:numId="3" w16cid:durableId="1021053072">
    <w:abstractNumId w:val="5"/>
  </w:num>
  <w:num w:numId="4" w16cid:durableId="2008944950">
    <w:abstractNumId w:val="4"/>
  </w:num>
  <w:num w:numId="5" w16cid:durableId="1803499707">
    <w:abstractNumId w:val="7"/>
  </w:num>
  <w:num w:numId="6" w16cid:durableId="1533374908">
    <w:abstractNumId w:val="3"/>
  </w:num>
  <w:num w:numId="7" w16cid:durableId="1017542550">
    <w:abstractNumId w:val="2"/>
  </w:num>
  <w:num w:numId="8" w16cid:durableId="496850031">
    <w:abstractNumId w:val="1"/>
  </w:num>
  <w:num w:numId="9" w16cid:durableId="152000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E0133"/>
    <w:rsid w:val="00DE0EF5"/>
    <w:rsid w:val="00E96A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5CD42"/>
  <w14:defaultImageDpi w14:val="300"/>
  <w15:docId w15:val="{72208A65-26ED-448E-B7D3-1F7CCD50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Gauri V Nair</cp:lastModifiedBy>
  <cp:revision>2</cp:revision>
  <dcterms:created xsi:type="dcterms:W3CDTF">2025-04-30T01:10:00Z</dcterms:created>
  <dcterms:modified xsi:type="dcterms:W3CDTF">2025-04-30T01:10:00Z</dcterms:modified>
  <cp:category/>
</cp:coreProperties>
</file>