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 Taken from iPhone @ 10:11 pm **</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People(myself included) have stopped calling medium posts blogs... they are now called “articles”</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 1:01 pm **</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One of the things I’m learning about the difficulty of learning a new language is that it’s not just about learning vocab and translating. The </w:t>
      </w:r>
      <w:r w:rsidDel="00000000" w:rsidR="00000000" w:rsidRPr="00000000">
        <w:rPr>
          <w:i w:val="1"/>
          <w:rtl w:val="0"/>
        </w:rPr>
        <w:t xml:space="preserve">way </w:t>
      </w:r>
      <w:r w:rsidDel="00000000" w:rsidR="00000000" w:rsidRPr="00000000">
        <w:rPr>
          <w:rtl w:val="0"/>
        </w:rPr>
        <w:t xml:space="preserve">that people speak in Spanish is different than in English. So direct translation doesn’t always make sense because people don’t say the same things in Spanish that you’d say in English. And the other way around. The subtleties of language that make it possible to understand someone’s personality and intention are one of the most important parts of communication… and those subtle phrases / words just aren’t directly transferable.</w:t>
      </w:r>
    </w:p>
    <w:p w:rsidR="00000000" w:rsidDel="00000000" w:rsidP="00000000" w:rsidRDefault="00000000" w:rsidRPr="00000000" w14:paraId="00000009">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