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Enhancement Three: Databases, Narrative</w:t>
      </w:r>
    </w:p>
    <w:p>
      <w:pPr>
        <w:jc w:val="center"/>
      </w:pPr>
      <w:r>
        <w:rPr>
          <w:i/>
        </w:rPr>
        <w:t>Grazioso Salvare Animal Shelter Dashboard, CS 340: Client/Server Development</w:t>
      </w:r>
    </w:p>
    <w:p/>
    <w:p>
      <w:pPr>
        <w:pStyle w:val="Heading1"/>
      </w:pPr>
      <w:r>
        <w:t>Artifact Description</w:t>
      </w:r>
    </w:p>
    <w:p>
      <w:pPr>
        <w:spacing w:after="200"/>
      </w:pPr>
      <w:r>
        <w:t>The artifact is the Grazioso Salvare animal shelter dashboard, built in CS 340: Client/Server Development. It has two parts. The first is a Python data access module, CRUD_Python_Module_Module5.py, which defines an AnimalShelter class that wraps PyMongo and exposes create, read, update, and delete operations against a MongoDB collection of Austin Animal Center outcome records. The second is a Jupyter notebook, ProjectTwoDashboard.ipynb, that builds an interactive Dash web application on top of that class: a filterable data table, three rescue type filter buttons (water, mountain or wilderness, and disaster or individual tracking), a breed distribution pie chart, and a geolocation map that plots the selected animal. The client for this project, Grazioso Salvare, is a fictional search and rescue organization that needed a way to identify shelter animals suited for rescue training based on breed, sex, and age.</w:t>
      </w:r>
    </w:p>
    <w:p>
      <w:pPr>
        <w:pStyle w:val="Heading1"/>
      </w:pPr>
      <w:r>
        <w:t>Justification for Inclusion</w:t>
      </w:r>
    </w:p>
    <w:p>
      <w:pPr>
        <w:spacing w:after="200"/>
      </w:pPr>
      <w:r>
        <w:t>I selected this artifact for the databases category because, of the three courses I considered, it is the one where the database is not incidental to the application, it is the application. The AnimalShelter class is the only layer that talks to data, and every widget in the dashboard depends on how well that layer is designed. That made it a better test of database skills specifically than an artifact where the data layer is a smaller supporting piece.</w:t>
      </w:r>
    </w:p>
    <w:p>
      <w:pPr>
        <w:spacing w:after="200"/>
      </w:pPr>
      <w:r>
        <w:t>The components that best showcase my software development skills are the parts I added during this milestone rather than the parts that were already there. The original AnimalShelter class only exposed find() and pandas-side filtering, so every rescue type button click pulled the entire collection into memory and re-scanned it with a boolean mask, three times, once per rescue type, with the breed lists and age ranges duplicated in each branch. I improved this by adding index-backed methods to the class itself: get_rescue_candidates(), which runs a single aggregation pipeline keyed off a shared RESCUE_CRITERIA dictionary instead of three duplicated filters, and get_breed_counts(), which performs the group-and-count work for the pie chart as a $group stage in MongoDB instead of a pandas value_counts() call. I backed those queries with a compound index ordered by the equality-before-range rule, single-field indexes on breed and outcome_type, and a 2dsphere geospatial index, which required writing a migration step to backfill a proper GeoJSON location field from the existing latitude and longitude columns. I also added an aggregate() method that validates and sanitizes every pipeline it receives before it reaches PyMongo, and explain_read() and explain_aggregate() helpers so index usage can be verified rather than assumed. On the security side, the notebook previously stored the database password as plaintext, "@tm0s123", directly in source; it now reads MONGO_USER and MONGO_PASS from environment variables and refuses to start without them.</w:t>
      </w:r>
    </w:p>
    <w:p>
      <w:pPr>
        <w:pStyle w:val="Heading1"/>
      </w:pPr>
      <w:r>
        <w:t>Course Outcomes</w:t>
      </w:r>
    </w:p>
    <w:p>
      <w:pPr>
        <w:spacing w:after="200"/>
      </w:pPr>
      <w:r>
        <w:t>In the Module One plan I mapped this enhancement to Outcome 3, designing and evaluating a computing solution while managing trade-offs, Outcome 4, using well-founded tools and techniques to deliver value, and Outcome 5, developing a security mindset. I met all three. Outcome 3 is demonstrated by the indexing decisions themselves: the compound index is not ordered the way the Module One pseudocode originally implied, breed first, then sex, then age. Once I sat down to build it, I applied the equality-sort-range rule and put animal_type and sex_upon_outcome ahead of breed and moved the ranged age field to the end, which is a trade-off decision the pseudocode did not capture. Outcome 4 is demonstrated by the aggregation pipelines and indexes replacing pandas-side scans, and by explain_read() and explain_aggregate() giving a way to measure that improvement instead of assuming it. Outcome 5 is demonstrated by the sanitize-before-query pattern in _reject_dangerous_operators(), which blocks operators such as $where and $out from reaching the database, and by removing the hardcoded credential from source.</w:t>
      </w:r>
    </w:p>
    <w:p>
      <w:pPr>
        <w:spacing w:after="200"/>
      </w:pPr>
      <w:r>
        <w:t>One update to the outcome-coverage plan: while getting the enhanced notebook running against my own local MongoDB instance, I found that authorization was not actually enabled on that server and no aacuser account existed on it at all, meaning the original hardcoded password was not being enforced by anything. That is a step beyond what the Module One plan scoped, which focused on the code, not the database server configuration. I treated it as part of Outcome 5 anyway: I created a dedicated aacuser account scoped to readWrite on the aac database only, rather than an admin account, and enabled security.authorization on the server so that account is actually required. That is a more complete version of the least-privilege goal I described in Module One than the code-only version I originally planned.</w:t>
      </w:r>
    </w:p>
    <w:p>
      <w:pPr>
        <w:pStyle w:val="Heading1"/>
      </w:pPr>
      <w:r>
        <w:t>Reflection on the Enhancement Process</w:t>
      </w:r>
    </w:p>
    <w:p>
      <w:pPr>
        <w:spacing w:after="200"/>
      </w:pPr>
      <w:r>
        <w:t>The biggest thing I learned is that NoSQL injection defense does not look like SQL injection defense. In CS 405 the pattern is parameterized queries and escaping string input. Here the query is already a Python dictionary, not a string, so there is nothing to escape; the actual risk is an operator like $where or $function ending up inside that dictionary and being handed to the database as code. Building _reject_dangerous_operators() to walk a query or pipeline and reject specific operator keys, rather than trying to sanitize values, was a different mental model than the one the program had taught me up to this point, and it took a couple of wrong turns before I landed on operator blocking as the right shape for the defense.</w:t>
      </w:r>
    </w:p>
    <w:p>
      <w:pPr>
        <w:spacing w:after="200"/>
      </w:pPr>
      <w:r>
        <w:t>The geospatial index was the part I underestimated going in. The Module One plan listed a 2dsphere index on the location field as if it were a one-line addition, but the dataset only stores separate location_lat and location_long columns; MongoDB will not build a 2dsphere index over two scalar fields, it needs a single GeoJSON field. So the real work was not the create_index() call, it was the migration step, _migrate_geojson_location(), that reshapes existing documents into that format first. That was a useful reminder that an enhancement plan written before touching the code is a starting point, not a finished design, and that the gap between the two is often where the actual learning happens.</w:t>
      </w:r>
    </w:p>
    <w:p>
      <w:pPr>
        <w:spacing w:after="200"/>
      </w:pPr>
      <w:r>
        <w:t>The other challenge was environmental rather than code-level. Auditing the database configuration for this milestone also surfaced two problems outside the artifact itself: the git repository this project sits in was rooted at my home directory rather than the project folder, which meant files like shell history and SSH keys were sitting inside a repository whose remote had a token embedded directly in the URL. Neither of those is part of the Grazioso Salvare artifact, but fixing the database authorization gap put me in exactly the position to notice them, which reinforced why Outcome 5 frames a security mindset as something that has to extend past the file currently open in the editor and into the environment that file runs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