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31" w:rsidP="71FDDBBE" w:rsidRDefault="1A49A2D0" w14:paraId="78E77EC4" w14:textId="449A1725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color w:val="000000" w:themeColor="text1"/>
        </w:rPr>
        <w:t>Prototype – See Draft 2 in Adobe XD</w:t>
      </w:r>
    </w:p>
    <w:p w:rsidR="009A1231" w:rsidP="71FDDBBE" w:rsidRDefault="00F23EAE" w14:paraId="43329FAE" w14:textId="162E3FCF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Feedback on 11</w:t>
      </w:r>
      <w:r w:rsidRPr="71FDDBBE" w:rsidR="1A49A2D0">
        <w:rPr>
          <w:rFonts w:ascii="Calibri" w:hAnsi="Calibri" w:eastAsia="Calibri" w:cs="Calibri"/>
          <w:color w:val="000000" w:themeColor="text1"/>
        </w:rPr>
        <w:t>/04/2021</w:t>
      </w:r>
    </w:p>
    <w:p w:rsidR="009A1231" w:rsidP="71FDDBBE" w:rsidRDefault="005803CA" w14:paraId="0724D709" w14:textId="4A5166C1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Virtual session via Zoom</w:t>
      </w:r>
    </w:p>
    <w:p w:rsidR="009A1231" w:rsidP="71FDDBBE" w:rsidRDefault="1A49A2D0" w14:paraId="0B66EB39" w14:textId="78090E46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b/>
          <w:bCs/>
          <w:color w:val="000000" w:themeColor="text1"/>
        </w:rPr>
        <w:t xml:space="preserve">How the session </w:t>
      </w:r>
      <w:proofErr w:type="gramStart"/>
      <w:r w:rsidRPr="71FDDBBE">
        <w:rPr>
          <w:rFonts w:ascii="Calibri" w:hAnsi="Calibri" w:eastAsia="Calibri" w:cs="Calibri"/>
          <w:b/>
          <w:bCs/>
          <w:color w:val="000000" w:themeColor="text1"/>
        </w:rPr>
        <w:t>was conducted</w:t>
      </w:r>
      <w:proofErr w:type="gramEnd"/>
      <w:r w:rsidRPr="71FDDBBE">
        <w:rPr>
          <w:rFonts w:ascii="Calibri" w:hAnsi="Calibri" w:eastAsia="Calibri" w:cs="Calibri"/>
          <w:b/>
          <w:bCs/>
          <w:color w:val="000000" w:themeColor="text1"/>
        </w:rPr>
        <w:t>:</w:t>
      </w:r>
    </w:p>
    <w:p w:rsidR="009A1231" w:rsidP="71FDDBBE" w:rsidRDefault="1A49A2D0" w14:paraId="5FDA2E18" w14:textId="44CB9C81">
      <w:pPr>
        <w:rPr>
          <w:rFonts w:ascii="Calibri" w:hAnsi="Calibri" w:eastAsia="Calibri" w:cs="Calibri"/>
          <w:color w:val="000000" w:themeColor="text1"/>
        </w:rPr>
      </w:pPr>
      <w:r w:rsidRPr="2EFCAFBF" w:rsidR="1A49A2D0">
        <w:rPr>
          <w:rFonts w:ascii="Calibri" w:hAnsi="Calibri" w:eastAsia="Calibri" w:cs="Calibri"/>
          <w:color w:val="000000" w:themeColor="text1" w:themeTint="FF" w:themeShade="FF"/>
        </w:rPr>
        <w:t>The</w:t>
      </w:r>
      <w:r w:rsidRPr="2EFCAFBF" w:rsidR="005803CA">
        <w:rPr>
          <w:rFonts w:ascii="Calibri" w:hAnsi="Calibri" w:eastAsia="Calibri" w:cs="Calibri"/>
          <w:color w:val="000000" w:themeColor="text1" w:themeTint="FF" w:themeShade="FF"/>
        </w:rPr>
        <w:t xml:space="preserve"> user</w:t>
      </w:r>
      <w:r w:rsidRPr="2EFCAFBF" w:rsidR="1A49A2D0">
        <w:rPr>
          <w:rFonts w:ascii="Calibri" w:hAnsi="Calibri" w:eastAsia="Calibri" w:cs="Calibri"/>
          <w:color w:val="000000" w:themeColor="text1" w:themeTint="FF" w:themeShade="FF"/>
        </w:rPr>
        <w:t xml:space="preserve"> previously participated in the first</w:t>
      </w:r>
      <w:r w:rsidRPr="2EFCAFBF" w:rsidR="005803CA">
        <w:rPr>
          <w:rFonts w:ascii="Calibri" w:hAnsi="Calibri" w:eastAsia="Calibri" w:cs="Calibri"/>
          <w:color w:val="000000" w:themeColor="text1" w:themeTint="FF" w:themeShade="FF"/>
        </w:rPr>
        <w:t xml:space="preserve"> feedback session. As such, he understoo</w:t>
      </w:r>
      <w:r w:rsidRPr="2EFCAFBF" w:rsidR="1A49A2D0">
        <w:rPr>
          <w:rFonts w:ascii="Calibri" w:hAnsi="Calibri" w:eastAsia="Calibri" w:cs="Calibri"/>
          <w:color w:val="000000" w:themeColor="text1" w:themeTint="FF" w:themeShade="FF"/>
        </w:rPr>
        <w:t xml:space="preserve">d the brief and the problems we are aiming to tackle. For the second feedback session, we have taken a similar approach to throwing the users in the deep end once again. </w:t>
      </w:r>
      <w:r w:rsidRPr="2EFCAFBF" w:rsidR="186593AE">
        <w:rPr>
          <w:rFonts w:ascii="Calibri" w:hAnsi="Calibri" w:eastAsia="Calibri" w:cs="Calibri"/>
          <w:color w:val="000000" w:themeColor="text1" w:themeTint="FF" w:themeShade="FF"/>
        </w:rPr>
        <w:t xml:space="preserve">However, due to the limitations Adobe XD poses, at times we </w:t>
      </w:r>
      <w:r w:rsidRPr="2EFCAFBF" w:rsidR="005803CA">
        <w:rPr>
          <w:rFonts w:ascii="Calibri" w:hAnsi="Calibri" w:eastAsia="Calibri" w:cs="Calibri"/>
          <w:color w:val="000000" w:themeColor="text1" w:themeTint="FF" w:themeShade="FF"/>
        </w:rPr>
        <w:t xml:space="preserve">had to intervene and </w:t>
      </w:r>
      <w:r w:rsidRPr="2EFCAFBF" w:rsidR="005803CA">
        <w:rPr>
          <w:rFonts w:ascii="Calibri" w:hAnsi="Calibri" w:eastAsia="Calibri" w:cs="Calibri"/>
          <w:color w:val="000000" w:themeColor="text1" w:themeTint="FF" w:themeShade="FF"/>
        </w:rPr>
        <w:t>advise</w:t>
      </w:r>
      <w:r w:rsidRPr="2EFCAFBF" w:rsidR="005803CA">
        <w:rPr>
          <w:rFonts w:ascii="Calibri" w:hAnsi="Calibri" w:eastAsia="Calibri" w:cs="Calibri"/>
          <w:color w:val="000000" w:themeColor="text1" w:themeTint="FF" w:themeShade="FF"/>
        </w:rPr>
        <w:t xml:space="preserve"> users</w:t>
      </w:r>
      <w:r w:rsidRPr="2EFCAFBF" w:rsidR="186593AE">
        <w:rPr>
          <w:rFonts w:ascii="Calibri" w:hAnsi="Calibri" w:eastAsia="Calibri" w:cs="Calibri"/>
          <w:color w:val="000000" w:themeColor="text1" w:themeTint="FF" w:themeShade="FF"/>
        </w:rPr>
        <w:t xml:space="preserve"> on what button(s) to click to achieve the response they are seeking for. </w:t>
      </w:r>
    </w:p>
    <w:p w:rsidR="009A1231" w:rsidP="71FDDBBE" w:rsidRDefault="005803CA" w14:paraId="7F5449A7" w14:textId="2F51DD93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As before, the session was conducted online using Zoom. A link to the updated prototype </w:t>
      </w:r>
      <w:proofErr w:type="gramStart"/>
      <w:r>
        <w:rPr>
          <w:rFonts w:ascii="Calibri" w:hAnsi="Calibri" w:eastAsia="Calibri" w:cs="Calibri"/>
          <w:color w:val="000000" w:themeColor="text1"/>
        </w:rPr>
        <w:t>was shared</w:t>
      </w:r>
      <w:proofErr w:type="gramEnd"/>
      <w:r>
        <w:rPr>
          <w:rFonts w:ascii="Calibri" w:hAnsi="Calibri" w:eastAsia="Calibri" w:cs="Calibri"/>
          <w:color w:val="000000" w:themeColor="text1"/>
        </w:rPr>
        <w:t xml:space="preserve"> with the user at the beginning of the session. The user shared their screen and interacted with the prototype, while the observer took qualitative notes on the user’s actions. </w:t>
      </w:r>
      <w:r w:rsidRPr="71FDDBBE" w:rsidR="186593AE">
        <w:rPr>
          <w:rFonts w:ascii="Calibri" w:hAnsi="Calibri" w:eastAsia="Calibri" w:cs="Calibri"/>
          <w:color w:val="000000" w:themeColor="text1"/>
        </w:rPr>
        <w:t>After which, we</w:t>
      </w:r>
      <w:r>
        <w:rPr>
          <w:rFonts w:ascii="Calibri" w:hAnsi="Calibri" w:eastAsia="Calibri" w:cs="Calibri"/>
          <w:color w:val="000000" w:themeColor="text1"/>
        </w:rPr>
        <w:t xml:space="preserve"> asked hi</w:t>
      </w:r>
      <w:r w:rsidRPr="71FDDBBE" w:rsidR="186593AE">
        <w:rPr>
          <w:rFonts w:ascii="Calibri" w:hAnsi="Calibri" w:eastAsia="Calibri" w:cs="Calibri"/>
          <w:color w:val="000000" w:themeColor="text1"/>
        </w:rPr>
        <w:t xml:space="preserve">m for feedback on </w:t>
      </w:r>
      <w:r>
        <w:rPr>
          <w:rFonts w:ascii="Calibri" w:hAnsi="Calibri" w:eastAsia="Calibri" w:cs="Calibri"/>
          <w:color w:val="000000" w:themeColor="text1"/>
        </w:rPr>
        <w:t>his</w:t>
      </w:r>
      <w:r w:rsidRPr="71FDDBBE" w:rsidR="186593AE">
        <w:rPr>
          <w:rFonts w:ascii="Calibri" w:hAnsi="Calibri" w:eastAsia="Calibri" w:cs="Calibri"/>
          <w:color w:val="000000" w:themeColor="text1"/>
        </w:rPr>
        <w:t xml:space="preserve"> experience of the website. </w:t>
      </w:r>
    </w:p>
    <w:p w:rsidR="009A1231" w:rsidP="71FDDBBE" w:rsidRDefault="1A49A2D0" w14:paraId="631A31BF" w14:textId="4A69E140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color w:val="000000" w:themeColor="text1"/>
        </w:rPr>
        <w:t xml:space="preserve">Please note that the below feedback has been processed – as such, duplicated feedback has been removed. </w:t>
      </w:r>
    </w:p>
    <w:p w:rsidR="009A1231" w:rsidP="71FDDBBE" w:rsidRDefault="009A1231" w14:paraId="3489A00E" w14:textId="4A9FD2DF">
      <w:pPr>
        <w:rPr>
          <w:rFonts w:ascii="Calibri" w:hAnsi="Calibri" w:eastAsia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1FDDBBE" w:rsidTr="25AC8032" w14:paraId="37EC5938" w14:textId="77777777">
        <w:tc>
          <w:tcPr>
            <w:tcW w:w="4500" w:type="dxa"/>
            <w:tcMar/>
          </w:tcPr>
          <w:p w:rsidR="71FDDBBE" w:rsidP="71FDDBBE" w:rsidRDefault="71FDDBBE" w14:paraId="3E342F71" w14:textId="07178A44">
            <w:pPr>
              <w:spacing w:line="259" w:lineRule="auto"/>
              <w:rPr>
                <w:rFonts w:ascii="Calibri" w:hAnsi="Calibri" w:eastAsia="Calibri" w:cs="Calibri"/>
              </w:rPr>
            </w:pPr>
            <w:r w:rsidRPr="71FDDBBE">
              <w:rPr>
                <w:rFonts w:ascii="Calibri" w:hAnsi="Calibri" w:eastAsia="Calibri" w:cs="Calibri"/>
                <w:b/>
                <w:bCs/>
              </w:rPr>
              <w:t xml:space="preserve">Interviewer’s Observations </w:t>
            </w:r>
          </w:p>
        </w:tc>
        <w:tc>
          <w:tcPr>
            <w:tcW w:w="4500" w:type="dxa"/>
            <w:tcMar/>
          </w:tcPr>
          <w:p w:rsidR="71FDDBBE" w:rsidP="71FDDBBE" w:rsidRDefault="71FDDBBE" w14:paraId="4945C3C8" w14:textId="32C59BAF">
            <w:pPr>
              <w:spacing w:line="259" w:lineRule="auto"/>
              <w:rPr>
                <w:rFonts w:ascii="Calibri" w:hAnsi="Calibri" w:eastAsia="Calibri" w:cs="Calibri"/>
              </w:rPr>
            </w:pPr>
            <w:r w:rsidRPr="71FDDBBE">
              <w:rPr>
                <w:rFonts w:ascii="Calibri" w:hAnsi="Calibri" w:eastAsia="Calibri" w:cs="Calibri"/>
                <w:b/>
                <w:bCs/>
              </w:rPr>
              <w:t>User’s Feedback</w:t>
            </w:r>
          </w:p>
        </w:tc>
      </w:tr>
      <w:tr w:rsidR="71FDDBBE" w:rsidTr="25AC8032" w14:paraId="0E92E559" w14:textId="77777777">
        <w:tc>
          <w:tcPr>
            <w:tcW w:w="4500" w:type="dxa"/>
            <w:tcMar/>
          </w:tcPr>
          <w:p w:rsidR="71FDDBBE" w:rsidP="71FDDBBE" w:rsidRDefault="00206BD8" w14:paraId="15299EDF" w14:textId="5BCC4D15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could interact with the globe without guidance</w:t>
            </w:r>
          </w:p>
        </w:tc>
        <w:tc>
          <w:tcPr>
            <w:tcW w:w="4500" w:type="dxa"/>
            <w:tcMar/>
          </w:tcPr>
          <w:p w:rsidR="71FDDBBE" w:rsidP="71FDDBBE" w:rsidRDefault="00206BD8" w14:paraId="71F508E9" w14:textId="0AA915EA">
            <w:pPr>
              <w:spacing w:line="259" w:lineRule="auto"/>
              <w:rPr>
                <w:rFonts w:ascii="Calibri" w:hAnsi="Calibri" w:eastAsia="Calibri" w:cs="Calibri"/>
              </w:rPr>
            </w:pPr>
            <w:r w:rsidRPr="25AC8032" w:rsidR="00206BD8">
              <w:rPr>
                <w:rFonts w:ascii="Calibri" w:hAnsi="Calibri" w:eastAsia="Calibri" w:cs="Calibri"/>
              </w:rPr>
              <w:t xml:space="preserve">Range of motion of the globe – incorporation of up/down </w:t>
            </w:r>
            <w:r w:rsidRPr="25AC8032" w:rsidR="4E195F58">
              <w:rPr>
                <w:rFonts w:ascii="Calibri" w:hAnsi="Calibri" w:eastAsia="Calibri" w:cs="Calibri"/>
              </w:rPr>
              <w:t xml:space="preserve">movement </w:t>
            </w:r>
            <w:r w:rsidRPr="25AC8032" w:rsidR="00206BD8">
              <w:rPr>
                <w:rFonts w:ascii="Calibri" w:hAnsi="Calibri" w:eastAsia="Calibri" w:cs="Calibri"/>
              </w:rPr>
              <w:t>rather than</w:t>
            </w:r>
            <w:r w:rsidRPr="25AC8032" w:rsidR="008E79DD">
              <w:rPr>
                <w:rFonts w:ascii="Calibri" w:hAnsi="Calibri" w:eastAsia="Calibri" w:cs="Calibri"/>
              </w:rPr>
              <w:t xml:space="preserve"> limiting</w:t>
            </w:r>
            <w:r w:rsidRPr="25AC8032" w:rsidR="00072ECF">
              <w:rPr>
                <w:rFonts w:ascii="Calibri" w:hAnsi="Calibri" w:eastAsia="Calibri" w:cs="Calibri"/>
              </w:rPr>
              <w:t xml:space="preserve"> to</w:t>
            </w:r>
            <w:r w:rsidRPr="25AC8032" w:rsidR="00206BD8">
              <w:rPr>
                <w:rFonts w:ascii="Calibri" w:hAnsi="Calibri" w:eastAsia="Calibri" w:cs="Calibri"/>
              </w:rPr>
              <w:t xml:space="preserve"> left/right may seem more globe-like, tangible and interactive</w:t>
            </w:r>
          </w:p>
        </w:tc>
      </w:tr>
      <w:tr w:rsidR="71FDDBBE" w:rsidTr="25AC8032" w14:paraId="2754843D" w14:textId="77777777">
        <w:tc>
          <w:tcPr>
            <w:tcW w:w="4500" w:type="dxa"/>
            <w:tcMar/>
          </w:tcPr>
          <w:p w:rsidR="71FDDBBE" w:rsidP="71FDDBBE" w:rsidRDefault="000C2247" w14:paraId="3340E037" w14:textId="0750D4E1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 xml:space="preserve">Explanation of the transitions between the website features </w:t>
            </w:r>
            <w:r>
              <w:rPr>
                <w:rFonts w:ascii="Calibri" w:hAnsi="Calibri" w:eastAsia="Calibri" w:cs="Calibri"/>
                <w:color w:val="000000" w:themeColor="text1"/>
              </w:rPr>
              <w:t>was needed</w:t>
            </w:r>
            <w:r w:rsidR="00374A61">
              <w:rPr>
                <w:rFonts w:ascii="Calibri" w:hAnsi="Calibri" w:eastAsia="Calibri" w:cs="Calibri"/>
                <w:color w:val="000000" w:themeColor="text1"/>
              </w:rPr>
              <w:t xml:space="preserve"> – how the letters would unscramble</w:t>
            </w:r>
          </w:p>
        </w:tc>
        <w:tc>
          <w:tcPr>
            <w:tcW w:w="4500" w:type="dxa"/>
            <w:tcMar/>
          </w:tcPr>
          <w:p w:rsidR="71FDDBBE" w:rsidP="71FDDBBE" w:rsidRDefault="00206BD8" w14:paraId="48601370" w14:textId="72B1FBC4">
            <w:pPr>
              <w:spacing w:line="259" w:lineRule="auto"/>
              <w:rPr>
                <w:rFonts w:ascii="Calibri" w:hAnsi="Calibri" w:eastAsia="Calibri" w:cs="Calibri"/>
              </w:rPr>
            </w:pPr>
            <w:r w:rsidRPr="25AC8032" w:rsidR="00206BD8">
              <w:rPr>
                <w:rFonts w:ascii="Calibri" w:hAnsi="Calibri" w:eastAsia="Calibri" w:cs="Calibri"/>
              </w:rPr>
              <w:t xml:space="preserve">Could link movement to sun – light only on one side of the globe, see it disappearing into darkness on horizon as you rotate – </w:t>
            </w:r>
            <w:r w:rsidRPr="25AC8032" w:rsidR="1CB79FF7">
              <w:rPr>
                <w:rFonts w:ascii="Calibri" w:hAnsi="Calibri" w:eastAsia="Calibri" w:cs="Calibri"/>
              </w:rPr>
              <w:t xml:space="preserve">possible </w:t>
            </w:r>
            <w:r w:rsidRPr="25AC8032" w:rsidR="00206BD8">
              <w:rPr>
                <w:rFonts w:ascii="Calibri" w:hAnsi="Calibri" w:eastAsia="Calibri" w:cs="Calibri"/>
              </w:rPr>
              <w:t>metaphor of</w:t>
            </w:r>
            <w:r w:rsidRPr="25AC8032" w:rsidR="6A9AA9B6">
              <w:rPr>
                <w:rFonts w:ascii="Calibri" w:hAnsi="Calibri" w:eastAsia="Calibri" w:cs="Calibri"/>
              </w:rPr>
              <w:t xml:space="preserve"> the</w:t>
            </w:r>
            <w:r w:rsidRPr="25AC8032" w:rsidR="00206BD8">
              <w:rPr>
                <w:rFonts w:ascii="Calibri" w:hAnsi="Calibri" w:eastAsia="Calibri" w:cs="Calibri"/>
              </w:rPr>
              <w:t xml:space="preserve"> light of knowledge</w:t>
            </w:r>
          </w:p>
        </w:tc>
      </w:tr>
      <w:tr w:rsidR="71FDDBBE" w:rsidTr="25AC8032" w14:paraId="3817BB24" w14:textId="77777777">
        <w:tc>
          <w:tcPr>
            <w:tcW w:w="4500" w:type="dxa"/>
            <w:tcMar/>
          </w:tcPr>
          <w:p w:rsidR="71FDDBBE" w:rsidP="71FDDBBE" w:rsidRDefault="003D4C41" w14:paraId="0C622515" w14:textId="0476BF17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could use the slider</w:t>
            </w:r>
            <w:r w:rsidR="001D4D92">
              <w:rPr>
                <w:rFonts w:ascii="Calibri" w:hAnsi="Calibri" w:eastAsia="Calibri" w:cs="Calibri"/>
              </w:rPr>
              <w:t xml:space="preserve"> and understood that it r</w:t>
            </w:r>
            <w:r w:rsidR="00FF116F">
              <w:rPr>
                <w:rFonts w:ascii="Calibri" w:hAnsi="Calibri" w:eastAsia="Calibri" w:cs="Calibri"/>
              </w:rPr>
              <w:t>epresented the passage of time</w:t>
            </w:r>
          </w:p>
        </w:tc>
        <w:tc>
          <w:tcPr>
            <w:tcW w:w="4500" w:type="dxa"/>
            <w:tcMar/>
          </w:tcPr>
          <w:p w:rsidR="71FDDBBE" w:rsidP="71FDDBBE" w:rsidRDefault="00AC0E04" w14:paraId="188E401F" w14:textId="561104AA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</w:t>
            </w:r>
            <w:r w:rsidR="0070760E">
              <w:rPr>
                <w:rFonts w:ascii="Calibri" w:hAnsi="Calibri" w:eastAsia="Calibri" w:cs="Calibri"/>
              </w:rPr>
              <w:t>mage looks dead – bring twinkles into stars, light</w:t>
            </w:r>
            <w:r w:rsidR="003075EA">
              <w:rPr>
                <w:rFonts w:ascii="Calibri" w:hAnsi="Calibri" w:eastAsia="Calibri" w:cs="Calibri"/>
              </w:rPr>
              <w:t>s</w:t>
            </w:r>
            <w:r w:rsidR="0070760E">
              <w:rPr>
                <w:rFonts w:ascii="Calibri" w:hAnsi="Calibri" w:eastAsia="Calibri" w:cs="Calibri"/>
              </w:rPr>
              <w:t xml:space="preserve"> in arrows can flash.</w:t>
            </w:r>
            <w:r w:rsidR="00F905E2">
              <w:rPr>
                <w:rFonts w:ascii="Calibri" w:hAnsi="Calibri" w:eastAsia="Calibri" w:cs="Calibri"/>
              </w:rPr>
              <w:t xml:space="preserve"> Can move </w:t>
            </w:r>
            <w:r w:rsidR="000C6D27">
              <w:rPr>
                <w:rFonts w:ascii="Calibri" w:hAnsi="Calibri" w:eastAsia="Calibri" w:cs="Calibri"/>
              </w:rPr>
              <w:t>or light up as the user hovers over them to get a sense of the page reacting to your movements.</w:t>
            </w:r>
          </w:p>
        </w:tc>
      </w:tr>
      <w:tr w:rsidR="71FDDBBE" w:rsidTr="25AC8032" w14:paraId="592CA18D" w14:textId="77777777">
        <w:tc>
          <w:tcPr>
            <w:tcW w:w="4500" w:type="dxa"/>
            <w:tcMar/>
          </w:tcPr>
          <w:p w:rsidR="71FDDBBE" w:rsidP="71FDDBBE" w:rsidRDefault="71FDDBBE" w14:paraId="42A9F5E0" w14:textId="0B0993A6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tcMar/>
          </w:tcPr>
          <w:p w:rsidR="71FDDBBE" w:rsidP="71FDDBBE" w:rsidRDefault="000C2247" w14:paraId="0314CB53" w14:textId="570BD29E">
            <w:pPr>
              <w:spacing w:line="259" w:lineRule="auto"/>
              <w:rPr>
                <w:rFonts w:ascii="Calibri" w:hAnsi="Calibri" w:eastAsia="Calibri" w:cs="Calibri"/>
              </w:rPr>
            </w:pPr>
            <w:r w:rsidRPr="25AC8032" w:rsidR="00E87931">
              <w:rPr>
                <w:rFonts w:ascii="Calibri" w:hAnsi="Calibri" w:eastAsia="Calibri" w:cs="Calibri"/>
              </w:rPr>
              <w:t xml:space="preserve"> With the p</w:t>
            </w:r>
            <w:r w:rsidRPr="25AC8032" w:rsidR="0019728F">
              <w:rPr>
                <w:rFonts w:ascii="Calibri" w:hAnsi="Calibri" w:eastAsia="Calibri" w:cs="Calibri"/>
              </w:rPr>
              <w:t xml:space="preserve">erspective of </w:t>
            </w:r>
            <w:r w:rsidRPr="25AC8032" w:rsidR="2AB59C54">
              <w:rPr>
                <w:rFonts w:ascii="Calibri" w:hAnsi="Calibri" w:eastAsia="Calibri" w:cs="Calibri"/>
              </w:rPr>
              <w:t>looking at the globe from afar</w:t>
            </w:r>
            <w:r w:rsidRPr="25AC8032" w:rsidR="0019728F">
              <w:rPr>
                <w:rFonts w:ascii="Calibri" w:hAnsi="Calibri" w:eastAsia="Calibri" w:cs="Calibri"/>
              </w:rPr>
              <w:t>,</w:t>
            </w:r>
            <w:r w:rsidRPr="25AC8032" w:rsidR="2786540C">
              <w:rPr>
                <w:rFonts w:ascii="Calibri" w:hAnsi="Calibri" w:eastAsia="Calibri" w:cs="Calibri"/>
              </w:rPr>
              <w:t xml:space="preserve"> gives a sense that</w:t>
            </w:r>
            <w:r w:rsidRPr="25AC8032" w:rsidR="00150554">
              <w:rPr>
                <w:rFonts w:ascii="Calibri" w:hAnsi="Calibri" w:eastAsia="Calibri" w:cs="Calibri"/>
              </w:rPr>
              <w:t xml:space="preserve"> our</w:t>
            </w:r>
            <w:r w:rsidRPr="25AC8032" w:rsidR="0019728F">
              <w:rPr>
                <w:rFonts w:ascii="Calibri" w:hAnsi="Calibri" w:eastAsia="Calibri" w:cs="Calibri"/>
              </w:rPr>
              <w:t xml:space="preserve"> differences are diminished – effective w</w:t>
            </w:r>
            <w:r w:rsidRPr="25AC8032" w:rsidR="000B655B">
              <w:rPr>
                <w:rFonts w:ascii="Calibri" w:hAnsi="Calibri" w:eastAsia="Calibri" w:cs="Calibri"/>
              </w:rPr>
              <w:t>ay to talk about literacy rates</w:t>
            </w:r>
            <w:r w:rsidRPr="25AC8032" w:rsidR="16E4B137">
              <w:rPr>
                <w:rFonts w:ascii="Calibri" w:hAnsi="Calibri" w:eastAsia="Calibri" w:cs="Calibri"/>
              </w:rPr>
              <w:t xml:space="preserve"> as a </w:t>
            </w:r>
            <w:r w:rsidRPr="25AC8032" w:rsidR="000B655B">
              <w:rPr>
                <w:rFonts w:ascii="Calibri" w:hAnsi="Calibri" w:eastAsia="Calibri" w:cs="Calibri"/>
              </w:rPr>
              <w:t>global issue.</w:t>
            </w:r>
          </w:p>
        </w:tc>
      </w:tr>
      <w:tr w:rsidR="00865050" w:rsidTr="25AC8032" w14:paraId="4F334DA8" w14:textId="77777777">
        <w:tc>
          <w:tcPr>
            <w:tcW w:w="4500" w:type="dxa"/>
            <w:tcMar/>
          </w:tcPr>
          <w:p w:rsidR="00865050" w:rsidP="71FDDBBE" w:rsidRDefault="00865050" w14:paraId="0DFBC71D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tcMar/>
          </w:tcPr>
          <w:p w:rsidR="00865050" w:rsidP="71FDDBBE" w:rsidRDefault="00865050" w14:paraId="0F126181" w14:textId="7B2DE1E3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Landing page evokes Star Wars opening credits</w:t>
            </w:r>
          </w:p>
        </w:tc>
      </w:tr>
      <w:tr w:rsidR="003178B3" w:rsidTr="25AC8032" w14:paraId="46019227" w14:textId="77777777">
        <w:tc>
          <w:tcPr>
            <w:tcW w:w="4500" w:type="dxa"/>
            <w:tcMar/>
          </w:tcPr>
          <w:p w:rsidR="003178B3" w:rsidP="71FDDBBE" w:rsidRDefault="003178B3" w14:paraId="04A19926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tcMar/>
          </w:tcPr>
          <w:p w:rsidR="003178B3" w:rsidP="00E377B4" w:rsidRDefault="0066053B" w14:paraId="467D0A51" w14:textId="016A3BB7">
            <w:pPr>
              <w:rPr>
                <w:rFonts w:ascii="Calibri" w:hAnsi="Calibri" w:eastAsia="Calibri" w:cs="Calibri"/>
              </w:rPr>
            </w:pPr>
            <w:r w:rsidRPr="25AC8032" w:rsidR="0066053B">
              <w:rPr>
                <w:rFonts w:ascii="Calibri" w:hAnsi="Calibri" w:eastAsia="Calibri" w:cs="Calibri"/>
              </w:rPr>
              <w:t xml:space="preserve">As we </w:t>
            </w:r>
            <w:r w:rsidRPr="25AC8032" w:rsidR="0046326E">
              <w:rPr>
                <w:rFonts w:ascii="Calibri" w:hAnsi="Calibri" w:eastAsia="Calibri" w:cs="Calibri"/>
              </w:rPr>
              <w:t>built out the</w:t>
            </w:r>
            <w:r w:rsidRPr="25AC8032" w:rsidR="0066053B">
              <w:rPr>
                <w:rFonts w:ascii="Calibri" w:hAnsi="Calibri" w:eastAsia="Calibri" w:cs="Calibri"/>
              </w:rPr>
              <w:t xml:space="preserve"> space theme (stars</w:t>
            </w:r>
            <w:r w:rsidRPr="25AC8032" w:rsidR="00A90298">
              <w:rPr>
                <w:rFonts w:ascii="Calibri" w:hAnsi="Calibri" w:eastAsia="Calibri" w:cs="Calibri"/>
              </w:rPr>
              <w:t xml:space="preserve"> and landing page</w:t>
            </w:r>
            <w:r w:rsidRPr="25AC8032" w:rsidR="0066053B">
              <w:rPr>
                <w:rFonts w:ascii="Calibri" w:hAnsi="Calibri" w:eastAsia="Calibri" w:cs="Calibri"/>
              </w:rPr>
              <w:t>), b</w:t>
            </w:r>
            <w:r w:rsidRPr="25AC8032" w:rsidR="00835147">
              <w:rPr>
                <w:rFonts w:ascii="Calibri" w:hAnsi="Calibri" w:eastAsia="Calibri" w:cs="Calibri"/>
              </w:rPr>
              <w:t>ook and space theme difficult to reconcile</w:t>
            </w:r>
            <w:r w:rsidRPr="25AC8032" w:rsidR="0059415F">
              <w:rPr>
                <w:rFonts w:ascii="Calibri" w:hAnsi="Calibri" w:eastAsia="Calibri" w:cs="Calibri"/>
              </w:rPr>
              <w:t xml:space="preserve"> – commit to experience of being in space</w:t>
            </w:r>
            <w:r w:rsidRPr="25AC8032" w:rsidR="004B14DC">
              <w:rPr>
                <w:rFonts w:ascii="Calibri" w:hAnsi="Calibri" w:eastAsia="Calibri" w:cs="Calibri"/>
              </w:rPr>
              <w:t>. Book feels out of place – what is a book doing in space?</w:t>
            </w:r>
            <w:r w:rsidRPr="25AC8032" w:rsidR="002070D2">
              <w:rPr>
                <w:rFonts w:ascii="Calibri" w:hAnsi="Calibri" w:eastAsia="Calibri" w:cs="Calibri"/>
              </w:rPr>
              <w:t xml:space="preserve"> </w:t>
            </w:r>
            <w:r w:rsidRPr="25AC8032" w:rsidR="002070D2">
              <w:rPr>
                <w:rFonts w:ascii="Calibri" w:hAnsi="Calibri" w:eastAsia="Calibri" w:cs="Calibri"/>
              </w:rPr>
              <w:t>Find a way to link them</w:t>
            </w:r>
            <w:r w:rsidRPr="25AC8032" w:rsidR="4874DD07">
              <w:rPr>
                <w:rFonts w:ascii="Calibri" w:hAnsi="Calibri" w:eastAsia="Calibri" w:cs="Calibri"/>
              </w:rPr>
              <w:t xml:space="preserve"> for more</w:t>
            </w:r>
            <w:r w:rsidRPr="25AC8032" w:rsidR="009B4E96">
              <w:rPr>
                <w:rFonts w:ascii="Calibri" w:hAnsi="Calibri" w:eastAsia="Calibri" w:cs="Calibri"/>
              </w:rPr>
              <w:t xml:space="preserve"> cohesive</w:t>
            </w:r>
            <w:r w:rsidRPr="25AC8032" w:rsidR="5C36F1CE">
              <w:rPr>
                <w:rFonts w:ascii="Calibri" w:hAnsi="Calibri" w:eastAsia="Calibri" w:cs="Calibri"/>
              </w:rPr>
              <w:t xml:space="preserve"> design.</w:t>
            </w:r>
            <w:r w:rsidRPr="25AC8032" w:rsidR="00E377B4">
              <w:rPr>
                <w:rFonts w:ascii="Calibri" w:hAnsi="Calibri" w:eastAsia="Calibri" w:cs="Calibri"/>
              </w:rPr>
              <w:t xml:space="preserve"> The b</w:t>
            </w:r>
            <w:r w:rsidRPr="25AC8032" w:rsidR="0081306A">
              <w:rPr>
                <w:rFonts w:ascii="Calibri" w:hAnsi="Calibri" w:eastAsia="Calibri" w:cs="Calibri"/>
              </w:rPr>
              <w:t xml:space="preserve">ook </w:t>
            </w:r>
            <w:r w:rsidRPr="25AC8032" w:rsidR="00E377B4">
              <w:rPr>
                <w:rFonts w:ascii="Calibri" w:hAnsi="Calibri" w:eastAsia="Calibri" w:cs="Calibri"/>
              </w:rPr>
              <w:t xml:space="preserve">title page </w:t>
            </w:r>
            <w:r w:rsidRPr="25AC8032" w:rsidR="00E377B4">
              <w:rPr>
                <w:rFonts w:ascii="Calibri" w:hAnsi="Calibri" w:eastAsia="Calibri" w:cs="Calibri"/>
              </w:rPr>
              <w:t xml:space="preserve">gives a strong impression of the website being </w:t>
            </w:r>
            <w:bookmarkStart w:name="_GoBack" w:id="0"/>
            <w:bookmarkEnd w:id="0"/>
            <w:r w:rsidRPr="25AC8032" w:rsidR="00EB7C9D">
              <w:rPr>
                <w:rFonts w:ascii="Calibri" w:hAnsi="Calibri" w:eastAsia="Calibri" w:cs="Calibri"/>
              </w:rPr>
              <w:t xml:space="preserve">an </w:t>
            </w:r>
            <w:r w:rsidRPr="25AC8032" w:rsidR="0081306A">
              <w:rPr>
                <w:rFonts w:ascii="Calibri" w:hAnsi="Calibri" w:eastAsia="Calibri" w:cs="Calibri"/>
              </w:rPr>
              <w:t xml:space="preserve">educational </w:t>
            </w:r>
            <w:r w:rsidRPr="25AC8032" w:rsidR="00EB7C9D">
              <w:rPr>
                <w:rFonts w:ascii="Calibri" w:hAnsi="Calibri" w:eastAsia="Calibri" w:cs="Calibri"/>
              </w:rPr>
              <w:t xml:space="preserve">tool </w:t>
            </w:r>
            <w:r w:rsidRPr="25AC8032" w:rsidR="00E377B4">
              <w:rPr>
                <w:rFonts w:ascii="Calibri" w:hAnsi="Calibri" w:eastAsia="Calibri" w:cs="Calibri"/>
              </w:rPr>
              <w:t>from the outset.</w:t>
            </w:r>
          </w:p>
        </w:tc>
      </w:tr>
    </w:tbl>
    <w:p w:rsidR="009A1231" w:rsidP="71FDDBBE" w:rsidRDefault="009A1231" w14:paraId="49CBCDC6" w14:textId="6673A8F2">
      <w:pPr>
        <w:rPr>
          <w:rFonts w:ascii="Calibri" w:hAnsi="Calibri" w:eastAsia="Calibri" w:cs="Calibri"/>
          <w:color w:val="000000" w:themeColor="text1"/>
        </w:rPr>
      </w:pPr>
    </w:p>
    <w:p w:rsidR="009A1231" w:rsidP="71FDDBBE" w:rsidRDefault="1A49A2D0" w14:paraId="073906BF" w14:textId="10C5455C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b/>
          <w:bCs/>
          <w:color w:val="000000" w:themeColor="text1"/>
        </w:rPr>
        <w:t>Potential Areas to improve:</w:t>
      </w:r>
    </w:p>
    <w:p w:rsidR="009A1231" w:rsidP="00060307" w:rsidRDefault="00060307" w14:paraId="5E5787A5" w14:textId="02F26105">
      <w:pPr>
        <w:pStyle w:val="ListParagraph"/>
        <w:numPr>
          <w:ilvl w:val="0"/>
          <w:numId w:val="2"/>
        </w:numPr>
        <w:rPr/>
      </w:pPr>
      <w:r w:rsidR="00060307">
        <w:rPr/>
        <w:t xml:space="preserve">Try to bring </w:t>
      </w:r>
      <w:proofErr w:type="spellStart"/>
      <w:r w:rsidR="00060307">
        <w:rPr/>
        <w:t>the</w:t>
      </w:r>
      <w:proofErr w:type="spellEnd"/>
      <w:r w:rsidR="00060307">
        <w:rPr/>
        <w:t xml:space="preserve"> website</w:t>
      </w:r>
      <w:r w:rsidR="002325C3">
        <w:rPr/>
        <w:t xml:space="preserve"> </w:t>
      </w:r>
      <w:proofErr w:type="spellStart"/>
      <w:r w:rsidR="002325C3">
        <w:rPr/>
        <w:t>to</w:t>
      </w:r>
      <w:proofErr w:type="spellEnd"/>
      <w:r w:rsidR="002325C3">
        <w:rPr/>
        <w:t xml:space="preserve"> life – incorporate </w:t>
      </w:r>
      <w:r w:rsidR="0092775E">
        <w:rPr/>
        <w:t xml:space="preserve">small, interactive </w:t>
      </w:r>
      <w:r w:rsidR="002325C3">
        <w:rPr/>
        <w:t>movements</w:t>
      </w:r>
      <w:r w:rsidR="0028681D">
        <w:rPr/>
        <w:t xml:space="preserve"> – would make it more engaging</w:t>
      </w:r>
    </w:p>
    <w:p w:rsidR="5AF7EF36" w:rsidP="25AC8032" w:rsidRDefault="5AF7EF36" w14:paraId="186745D8" w14:textId="2ADCB201">
      <w:pPr>
        <w:pStyle w:val="ListParagraph"/>
        <w:numPr>
          <w:ilvl w:val="0"/>
          <w:numId w:val="2"/>
        </w:numPr>
        <w:rPr/>
      </w:pPr>
      <w:r w:rsidR="5AF7EF36">
        <w:rPr/>
        <w:t xml:space="preserve">Make clearer the connection between the book and the globe floating in space. </w:t>
      </w:r>
      <w:r w:rsidR="4B6329BB">
        <w:rPr/>
        <w:t>Maybe d</w:t>
      </w:r>
      <w:r w:rsidR="5AF7EF36">
        <w:rPr/>
        <w:t>iscuss</w:t>
      </w:r>
      <w:r w:rsidR="65037314">
        <w:rPr/>
        <w:t xml:space="preserve"> as a group</w:t>
      </w:r>
      <w:r w:rsidR="5AF7EF36">
        <w:rPr/>
        <w:t xml:space="preserve"> the them</w:t>
      </w:r>
      <w:r w:rsidR="19073F30">
        <w:rPr/>
        <w:t>e that we really want to highlight</w:t>
      </w:r>
      <w:r w:rsidR="3B16B71D">
        <w:rPr/>
        <w:t>.</w:t>
      </w:r>
    </w:p>
    <w:p w:rsidR="60059E6D" w:rsidP="25AC8032" w:rsidRDefault="60059E6D" w14:paraId="52233C2B" w14:textId="71DC7AC5">
      <w:pPr>
        <w:pStyle w:val="ListParagraph"/>
        <w:numPr>
          <w:ilvl w:val="0"/>
          <w:numId w:val="2"/>
        </w:numPr>
        <w:rPr/>
      </w:pPr>
      <w:r w:rsidR="60059E6D">
        <w:rPr/>
        <w:t>Transitions between website features could be clarified</w:t>
      </w:r>
      <w:r w:rsidR="237DB67E">
        <w:rPr/>
        <w:t>- how does the landing page switch to the book? How do the letters unscramble? How do we go from viewing the book to the globe?</w:t>
      </w:r>
    </w:p>
    <w:sectPr w:rsidR="0006030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2149"/>
    <w:multiLevelType w:val="hybridMultilevel"/>
    <w:tmpl w:val="6E3C90F8"/>
    <w:lvl w:ilvl="0" w:tplc="E6947E80">
      <w:start w:val="1"/>
      <w:numFmt w:val="decimal"/>
      <w:lvlText w:val="%1."/>
      <w:lvlJc w:val="left"/>
      <w:pPr>
        <w:ind w:left="720" w:hanging="360"/>
      </w:pPr>
    </w:lvl>
    <w:lvl w:ilvl="1" w:tplc="713EBE22">
      <w:start w:val="1"/>
      <w:numFmt w:val="lowerLetter"/>
      <w:lvlText w:val="%2."/>
      <w:lvlJc w:val="left"/>
      <w:pPr>
        <w:ind w:left="1440" w:hanging="360"/>
      </w:pPr>
    </w:lvl>
    <w:lvl w:ilvl="2" w:tplc="93825AA4">
      <w:start w:val="1"/>
      <w:numFmt w:val="lowerRoman"/>
      <w:lvlText w:val="%3."/>
      <w:lvlJc w:val="right"/>
      <w:pPr>
        <w:ind w:left="2160" w:hanging="180"/>
      </w:pPr>
    </w:lvl>
    <w:lvl w:ilvl="3" w:tplc="D10C67D6">
      <w:start w:val="1"/>
      <w:numFmt w:val="decimal"/>
      <w:lvlText w:val="%4."/>
      <w:lvlJc w:val="left"/>
      <w:pPr>
        <w:ind w:left="2880" w:hanging="360"/>
      </w:pPr>
    </w:lvl>
    <w:lvl w:ilvl="4" w:tplc="0F382276">
      <w:start w:val="1"/>
      <w:numFmt w:val="lowerLetter"/>
      <w:lvlText w:val="%5."/>
      <w:lvlJc w:val="left"/>
      <w:pPr>
        <w:ind w:left="3600" w:hanging="360"/>
      </w:pPr>
    </w:lvl>
    <w:lvl w:ilvl="5" w:tplc="897E0D82">
      <w:start w:val="1"/>
      <w:numFmt w:val="lowerRoman"/>
      <w:lvlText w:val="%6."/>
      <w:lvlJc w:val="right"/>
      <w:pPr>
        <w:ind w:left="4320" w:hanging="180"/>
      </w:pPr>
    </w:lvl>
    <w:lvl w:ilvl="6" w:tplc="B700F960">
      <w:start w:val="1"/>
      <w:numFmt w:val="decimal"/>
      <w:lvlText w:val="%7."/>
      <w:lvlJc w:val="left"/>
      <w:pPr>
        <w:ind w:left="5040" w:hanging="360"/>
      </w:pPr>
    </w:lvl>
    <w:lvl w:ilvl="7" w:tplc="8656085E">
      <w:start w:val="1"/>
      <w:numFmt w:val="lowerLetter"/>
      <w:lvlText w:val="%8."/>
      <w:lvlJc w:val="left"/>
      <w:pPr>
        <w:ind w:left="5760" w:hanging="360"/>
      </w:pPr>
    </w:lvl>
    <w:lvl w:ilvl="8" w:tplc="6B38AC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4226"/>
    <w:multiLevelType w:val="hybridMultilevel"/>
    <w:tmpl w:val="FC4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A7958"/>
    <w:rsid w:val="00060307"/>
    <w:rsid w:val="0006190B"/>
    <w:rsid w:val="00072ECF"/>
    <w:rsid w:val="00096323"/>
    <w:rsid w:val="000B655B"/>
    <w:rsid w:val="000C2247"/>
    <w:rsid w:val="000C6D27"/>
    <w:rsid w:val="00150554"/>
    <w:rsid w:val="0019728F"/>
    <w:rsid w:val="001D4D92"/>
    <w:rsid w:val="00206BD8"/>
    <w:rsid w:val="002070D2"/>
    <w:rsid w:val="002325C3"/>
    <w:rsid w:val="0024080D"/>
    <w:rsid w:val="00251B85"/>
    <w:rsid w:val="0028681D"/>
    <w:rsid w:val="003075EA"/>
    <w:rsid w:val="003178B3"/>
    <w:rsid w:val="00374A61"/>
    <w:rsid w:val="003D4C41"/>
    <w:rsid w:val="00436BD0"/>
    <w:rsid w:val="00454318"/>
    <w:rsid w:val="0046326E"/>
    <w:rsid w:val="004B14DC"/>
    <w:rsid w:val="004E5718"/>
    <w:rsid w:val="005803CA"/>
    <w:rsid w:val="00586651"/>
    <w:rsid w:val="0059415F"/>
    <w:rsid w:val="005945D7"/>
    <w:rsid w:val="005C16D7"/>
    <w:rsid w:val="00612B86"/>
    <w:rsid w:val="0066053B"/>
    <w:rsid w:val="0070760E"/>
    <w:rsid w:val="00786742"/>
    <w:rsid w:val="0081306A"/>
    <w:rsid w:val="0081495C"/>
    <w:rsid w:val="00835147"/>
    <w:rsid w:val="00865050"/>
    <w:rsid w:val="008E79DD"/>
    <w:rsid w:val="0092775E"/>
    <w:rsid w:val="009A1231"/>
    <w:rsid w:val="009B4E96"/>
    <w:rsid w:val="009D6392"/>
    <w:rsid w:val="00A372F6"/>
    <w:rsid w:val="00A90298"/>
    <w:rsid w:val="00AB26FE"/>
    <w:rsid w:val="00AC0E04"/>
    <w:rsid w:val="00C54FFA"/>
    <w:rsid w:val="00D41C89"/>
    <w:rsid w:val="00D433BB"/>
    <w:rsid w:val="00E377B4"/>
    <w:rsid w:val="00E87931"/>
    <w:rsid w:val="00EA17DC"/>
    <w:rsid w:val="00EB7C9D"/>
    <w:rsid w:val="00F0ABC1"/>
    <w:rsid w:val="00F23EAE"/>
    <w:rsid w:val="00F905E2"/>
    <w:rsid w:val="00FF116F"/>
    <w:rsid w:val="0E145C26"/>
    <w:rsid w:val="104E5431"/>
    <w:rsid w:val="12582FE1"/>
    <w:rsid w:val="13B43357"/>
    <w:rsid w:val="13F40042"/>
    <w:rsid w:val="16E4B137"/>
    <w:rsid w:val="17160B69"/>
    <w:rsid w:val="186593AE"/>
    <w:rsid w:val="19073F30"/>
    <w:rsid w:val="199A1E75"/>
    <w:rsid w:val="1A49A2D0"/>
    <w:rsid w:val="1CB79FF7"/>
    <w:rsid w:val="1D630323"/>
    <w:rsid w:val="22367446"/>
    <w:rsid w:val="237DB67E"/>
    <w:rsid w:val="23D244A7"/>
    <w:rsid w:val="256E1508"/>
    <w:rsid w:val="25AC8032"/>
    <w:rsid w:val="2786540C"/>
    <w:rsid w:val="2AB59C54"/>
    <w:rsid w:val="2EFCAFBF"/>
    <w:rsid w:val="37FAA3C9"/>
    <w:rsid w:val="38BA340B"/>
    <w:rsid w:val="398A7958"/>
    <w:rsid w:val="3996742A"/>
    <w:rsid w:val="3B16B71D"/>
    <w:rsid w:val="3BE23F7F"/>
    <w:rsid w:val="4874DD07"/>
    <w:rsid w:val="4B6329BB"/>
    <w:rsid w:val="4E195F58"/>
    <w:rsid w:val="590185F3"/>
    <w:rsid w:val="5998AB3F"/>
    <w:rsid w:val="5AF7EF36"/>
    <w:rsid w:val="5C36F1CE"/>
    <w:rsid w:val="60059E6D"/>
    <w:rsid w:val="62CF0CC7"/>
    <w:rsid w:val="65037314"/>
    <w:rsid w:val="6A9AA9B6"/>
    <w:rsid w:val="6CFD9FEA"/>
    <w:rsid w:val="6E99704B"/>
    <w:rsid w:val="703540AC"/>
    <w:rsid w:val="712AA928"/>
    <w:rsid w:val="71FDD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7958"/>
  <w15:chartTrackingRefBased/>
  <w15:docId w15:val="{7883EA1A-2582-4D05-87EE-551AD91A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06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167F31-02A3-4F73-B071-3C2FC30DB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6439-55bf-4e0c-8e7b-3c6254bfab40"/>
    <ds:schemaRef ds:uri="2154648b-c288-4c61-a630-f86fa10ba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F50A3-89AD-4B16-93D0-629A8DAC7C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731DD1-B54B-4192-95CF-8267F64585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 Qureshi</dc:creator>
  <keywords/>
  <dc:description/>
  <lastModifiedBy>Emily Bloom</lastModifiedBy>
  <revision>4</revision>
  <dcterms:created xsi:type="dcterms:W3CDTF">2021-04-11T16:23:00.0000000Z</dcterms:created>
  <dcterms:modified xsi:type="dcterms:W3CDTF">2021-04-22T10:11:23.4922503Z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