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687E3" w14:textId="77777777" w:rsidR="001571C5" w:rsidRPr="00C24A55" w:rsidRDefault="003C14DE" w:rsidP="00FB5622">
      <w:p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F92BE6">
        <w:rPr>
          <w:rFonts w:ascii="Helvetica" w:hAnsi="Helvetica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We name files using</w:t>
      </w:r>
      <w:r w:rsidR="00EC3DD7" w:rsidRPr="00F92BE6">
        <w:rPr>
          <w:rFonts w:ascii="Helvetica" w:hAnsi="Helvetica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 xml:space="preserve"> the following information</w:t>
      </w:r>
      <w:r w:rsidR="00454EA2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:</w:t>
      </w:r>
    </w:p>
    <w:p w14:paraId="69F7D153" w14:textId="77777777" w:rsidR="002202E6" w:rsidRPr="00C24A55" w:rsidRDefault="002202E6" w:rsidP="00FB5622">
      <w:p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63265064" w14:textId="77777777" w:rsidR="00454EA2" w:rsidRPr="00C24A55" w:rsidRDefault="00F30FC9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Experiment</w:t>
      </w:r>
      <w:r w:rsidR="00454EA2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name: taken from Excel document “</w:t>
      </w:r>
      <w:proofErr w:type="spellStart"/>
      <w:r w:rsidR="00454EA2" w:rsidRPr="00C24A55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Gorilla_tasks_surprise_project</w:t>
      </w:r>
      <w:proofErr w:type="spellEnd"/>
      <w:r w:rsidR="00454EA2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” which we need to update every time we have a new study.</w:t>
      </w:r>
    </w:p>
    <w:p w14:paraId="4FE6F41A" w14:textId="77777777" w:rsidR="00454EA2" w:rsidRPr="00C24A55" w:rsidRDefault="00454EA2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Experiment version on Gorilla</w:t>
      </w:r>
    </w:p>
    <w:p w14:paraId="6A2F793C" w14:textId="77777777" w:rsidR="00454EA2" w:rsidRPr="00C24A55" w:rsidRDefault="00963E28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Platform names</w:t>
      </w:r>
      <w:r w:rsidR="004C50DC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: using online platform names for online testing, for school testing where we send Gorilla links </w:t>
      </w:r>
      <w:r w:rsidR="00BE2499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directly,</w:t>
      </w:r>
      <w:r w:rsidR="004C50DC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we can mention Gorilla</w:t>
      </w:r>
      <w:r w:rsidR="00C07F2D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to make it clear that the link was sent directly.</w:t>
      </w:r>
    </w:p>
    <w:p w14:paraId="3A4AF34D" w14:textId="77777777" w:rsidR="003657A7" w:rsidRDefault="005B3AA7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Data modality</w:t>
      </w:r>
      <w:r w:rsidR="004928C0"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: whether we collected video, audio or written text</w:t>
      </w:r>
      <w:r w:rsidR="006E4019"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3657A7"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in the surprise task</w:t>
      </w:r>
    </w:p>
    <w:p w14:paraId="68649827" w14:textId="77777777" w:rsidR="00E75CD1" w:rsidRDefault="0008217F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type: </w:t>
      </w:r>
      <w:r w:rsidR="00E75CD1" w:rsidRPr="003657A7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Whether or not it was a pilot study</w:t>
      </w:r>
    </w:p>
    <w:p w14:paraId="762DFF6F" w14:textId="77777777" w:rsidR="00027302" w:rsidRDefault="00A654A2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Q</w:t>
      </w:r>
      <w:r w:rsidR="0002730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uestionnaire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s: </w:t>
      </w:r>
      <w:r w:rsidR="0002730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we use abbreviations for each questionnaire at the end of the file name (since Gorilla saves all data for all participants in a long format per questionnaire/task).</w:t>
      </w:r>
    </w:p>
    <w:p w14:paraId="5DAD3B69" w14:textId="77777777" w:rsidR="00222574" w:rsidRDefault="00222574" w:rsidP="00FB5622">
      <w:pPr>
        <w:pStyle w:val="ListParagraph"/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59CD0F2C" w14:textId="77777777" w:rsidR="00222574" w:rsidRPr="00F92BE6" w:rsidRDefault="00222574" w:rsidP="00FB5622">
      <w:pPr>
        <w:pStyle w:val="ListParagraph"/>
        <w:jc w:val="both"/>
        <w:rPr>
          <w:rFonts w:ascii="Helvetica" w:hAnsi="Helvetica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</w:pPr>
      <w:r w:rsidRPr="00F92BE6">
        <w:rPr>
          <w:rFonts w:ascii="Helvetica" w:hAnsi="Helvetica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  <w:t>For surprise task files only:</w:t>
      </w:r>
    </w:p>
    <w:p w14:paraId="2ACBF7A2" w14:textId="77777777" w:rsidR="00E75CD1" w:rsidRDefault="0008217F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(prediction): </w:t>
      </w:r>
      <w:r w:rsidR="00EB3A4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W</w:t>
      </w:r>
      <w:r w:rsidR="00E75CD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hether or not the task included </w:t>
      </w:r>
      <w:r w:rsidR="006918AD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participants providing prediction</w:t>
      </w:r>
    </w:p>
    <w:p w14:paraId="6DE7C3DC" w14:textId="77777777" w:rsidR="00E75CD1" w:rsidRDefault="0008217F" w:rsidP="00FB5622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(feedback): </w:t>
      </w:r>
      <w:r w:rsidR="006918AD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Whether or not the task provided participants with feedback</w:t>
      </w:r>
    </w:p>
    <w:p w14:paraId="74190B45" w14:textId="77777777" w:rsidR="00A4767B" w:rsidRDefault="00A4767B" w:rsidP="00A4767B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(feedback type):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rnd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(random feedback),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nrnd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(non-random),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bignrnd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(feedback being bigger than previous version to create bigger positive PE, once </w:t>
      </w:r>
      <w:proofErr w:type="gram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per  judge</w:t>
      </w:r>
      <w:proofErr w:type="gram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(8 judges), 1 out of 6 trials.</w:t>
      </w:r>
    </w:p>
    <w:p w14:paraId="7FD25A50" w14:textId="77777777" w:rsidR="00A4767B" w:rsidRDefault="00A4767B" w:rsidP="00A4767B">
      <w:pPr>
        <w:pStyle w:val="ListParagraph"/>
        <w:numPr>
          <w:ilvl w:val="0"/>
          <w:numId w:val="1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(task type): vid (video), pic (picture taken),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novid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 video),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nopic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 picture taken),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typ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(typing). </w:t>
      </w:r>
    </w:p>
    <w:p w14:paraId="656E2DA7" w14:textId="77777777" w:rsidR="00542676" w:rsidRPr="00B73DF5" w:rsidRDefault="00542676" w:rsidP="00FB5622">
      <w:pPr>
        <w:pStyle w:val="ListParagraph"/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4EDA39BB" w14:textId="77777777" w:rsidR="00EC3DD7" w:rsidRPr="00C24A55" w:rsidRDefault="00EC3DD7" w:rsidP="00FB5622">
      <w:pPr>
        <w:ind w:left="360"/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24E5A183" w14:textId="77777777" w:rsidR="00676D48" w:rsidRPr="002B042E" w:rsidRDefault="006E5047" w:rsidP="00FB5622">
      <w:pPr>
        <w:jc w:val="both"/>
        <w:rPr>
          <w:rFonts w:ascii="Helvetica" w:hAnsi="Helvetica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</w:pPr>
      <w:r w:rsidRPr="002B042E">
        <w:rPr>
          <w:rFonts w:ascii="Helvetica" w:hAnsi="Helvetica" w:cstheme="minorHAnsi"/>
          <w:b/>
          <w:bCs/>
          <w:color w:val="000000" w:themeColor="text1"/>
          <w:sz w:val="22"/>
          <w:szCs w:val="22"/>
          <w:bdr w:val="none" w:sz="0" w:space="0" w:color="auto" w:frame="1"/>
        </w:rPr>
        <w:t>We created abbreviations for the above information to be used in the file names:</w:t>
      </w:r>
    </w:p>
    <w:p w14:paraId="1871EB9E" w14:textId="77777777" w:rsidR="00B066A9" w:rsidRPr="00C24A55" w:rsidRDefault="00B066A9" w:rsidP="00FB5622">
      <w:p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6568DBBF" w14:textId="77777777" w:rsidR="00676D48" w:rsidRPr="00C24A55" w:rsidRDefault="003C14DE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name: </w:t>
      </w:r>
      <w:r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SUP</w:t>
      </w: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(for surprise study)</w:t>
      </w:r>
    </w:p>
    <w:p w14:paraId="02C315F1" w14:textId="77777777" w:rsidR="00B066A9" w:rsidRDefault="003C14DE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Experiment version: </w:t>
      </w:r>
      <w:proofErr w:type="spellStart"/>
      <w:r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v</w:t>
      </w:r>
      <w:r w:rsidR="00676D48"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  <w:vertAlign w:val="subscript"/>
        </w:rPr>
        <w:t>n</w:t>
      </w:r>
      <w:r w:rsidR="00CD5812"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  <w:vertAlign w:val="subscript"/>
        </w:rPr>
        <w:t>umbe</w:t>
      </w:r>
      <w:r w:rsidR="002F7BFF" w:rsidRPr="00B066A9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  <w:vertAlign w:val="subscript"/>
        </w:rPr>
        <w:t>r</w:t>
      </w:r>
      <w:proofErr w:type="spellEnd"/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DD3DC1"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e.g.</w:t>
      </w:r>
      <w:r w:rsidRPr="00C24A55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v1, for version 1 of the experiment on Gorilla)</w:t>
      </w:r>
    </w:p>
    <w:p w14:paraId="112D7314" w14:textId="77777777" w:rsidR="008D696E" w:rsidRDefault="003C14DE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Platform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s</w:t>
      </w:r>
      <w:r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:</w:t>
      </w:r>
      <w:r w:rsidR="001D53C5"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1D53C5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AMT</w:t>
      </w:r>
      <w:r w:rsidR="001D53C5"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proofErr w:type="spellStart"/>
      <w:r w:rsidR="001D53C5"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MTurk</w:t>
      </w:r>
      <w:proofErr w:type="spellEnd"/>
      <w:r w:rsidR="001D53C5" w:rsidRP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, </w:t>
      </w:r>
      <w:r w:rsidR="00B066A9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PRF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(Prolific), </w:t>
      </w:r>
      <w:r w:rsidR="00B066A9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TSB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(Testable Minds), </w:t>
      </w:r>
      <w:r w:rsidR="00B066A9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GRL</w:t>
      </w:r>
      <w:r w:rsidR="00B066A9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(Gorilla)</w:t>
      </w:r>
    </w:p>
    <w:p w14:paraId="17A48669" w14:textId="77777777" w:rsidR="003C14DE" w:rsidRDefault="008D696E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Data modality</w:t>
      </w:r>
      <w:r w:rsidR="003C14DE" w:rsidRPr="008D696E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: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546E91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nopic</w:t>
      </w:r>
      <w:proofErr w:type="spellEnd"/>
      <w:r w:rsidR="00546E9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 profile picture taken), </w:t>
      </w:r>
      <w:proofErr w:type="spellStart"/>
      <w:r w:rsidR="00546E91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novid</w:t>
      </w:r>
      <w:proofErr w:type="spellEnd"/>
      <w:r w:rsidR="00546E9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 video), </w:t>
      </w:r>
      <w:r w:rsidR="00546E91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vid</w:t>
      </w:r>
      <w:r w:rsidR="00546E9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(video recorded which includes audio), </w:t>
      </w:r>
      <w:proofErr w:type="spellStart"/>
      <w:r w:rsidR="00546E91" w:rsidRPr="00FD7D93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aud</w:t>
      </w:r>
      <w:proofErr w:type="spellEnd"/>
      <w:r w:rsidR="00546E91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(only audio recorded)</w:t>
      </w:r>
    </w:p>
    <w:p w14:paraId="1DC520D8" w14:textId="77777777" w:rsidR="007B579D" w:rsidRDefault="00FB65B8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Study type: pilot, adding pilot at the beginning of the study name (not file name</w:t>
      </w:r>
      <w:r w:rsidR="00740FF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, see example below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</w:p>
    <w:p w14:paraId="2E89C8E0" w14:textId="77777777" w:rsidR="00A654A2" w:rsidRPr="00737356" w:rsidRDefault="0011683C" w:rsidP="00737356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Questionnaires</w:t>
      </w:r>
      <w:r w:rsidR="00D554D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/tasks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: </w:t>
      </w:r>
      <w:proofErr w:type="spellStart"/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ari</w:t>
      </w:r>
      <w:proofErr w:type="spellEnd"/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C51352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Affective Reactivity Index</w:t>
      </w:r>
      <w:r w:rsidR="00D7603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; </w:t>
      </w:r>
      <w:proofErr w:type="spellStart"/>
      <w:r w:rsidR="00D7603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Stringaris</w:t>
      </w:r>
      <w:proofErr w:type="spellEnd"/>
      <w:r w:rsidR="00D7603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et al. 2012</w:t>
      </w:r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D7603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asrs</w:t>
      </w:r>
      <w:proofErr w:type="spellEnd"/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D7603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(</w:t>
      </w:r>
      <w:r w:rsidR="00D76033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Adult ADHD Self-Report </w:t>
      </w:r>
      <w:proofErr w:type="spellStart"/>
      <w:r w:rsidR="00D76033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Scale;Kessler</w:t>
      </w:r>
      <w:proofErr w:type="spellEnd"/>
      <w:r w:rsidR="00D76033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 et al. 2005</w:t>
      </w:r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734683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attention_chk_1 or 2 (attention </w:t>
      </w:r>
      <w:proofErr w:type="spellStart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cheks</w:t>
      </w:r>
      <w:proofErr w:type="spellEnd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on Gorilla)</w:t>
      </w:r>
      <w:r w:rsidR="0094276C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audit (</w:t>
      </w:r>
      <w:r w:rsidR="00737356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Alcohol Use Disorders Identification Test; </w:t>
      </w:r>
      <w:r w:rsidR="00737356" w:rsidRPr="001E5D12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>Saunders et al. 1993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bi</w:t>
      </w:r>
      <w:r w:rsidR="00757F46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q</w:t>
      </w:r>
      <w:proofErr w:type="spellEnd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E57E26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Body Image Questionnaire</w:t>
      </w:r>
      <w:r w:rsidR="0061413B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; </w:t>
      </w:r>
      <w:r w:rsidR="0061413B" w:rsidRPr="001E5D12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Veale et al. 2012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ces_d</w:t>
      </w:r>
      <w:proofErr w:type="spellEnd"/>
      <w:r w:rsidR="00B975BA" w:rsidRPr="001E5D1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proofErr w:type="spellStart"/>
      <w:r w:rsidR="001E5D12" w:rsidRPr="001E5D12">
        <w:rPr>
          <w:rFonts w:ascii="Helvetica" w:hAnsi="Helvetica" w:cs="Helvetica"/>
          <w:color w:val="111111"/>
          <w:sz w:val="22"/>
          <w:szCs w:val="22"/>
          <w:shd w:val="clear" w:color="auto" w:fill="FFFFFF"/>
        </w:rPr>
        <w:t>Center</w:t>
      </w:r>
      <w:proofErr w:type="spellEnd"/>
      <w:r w:rsidR="001E5D12" w:rsidRPr="001E5D12">
        <w:rPr>
          <w:rFonts w:ascii="Helvetica" w:hAnsi="Helvetica" w:cs="Helvetica"/>
          <w:color w:val="111111"/>
          <w:sz w:val="22"/>
          <w:szCs w:val="22"/>
          <w:shd w:val="clear" w:color="auto" w:fill="FFFFFF"/>
        </w:rPr>
        <w:t xml:space="preserve"> for Epidemiologic Studies Depression Scale</w:t>
      </w:r>
      <w:r w:rsidR="001E5D12">
        <w:rPr>
          <w:rFonts w:ascii="Helvetica" w:hAnsi="Helvetica" w:cs="Helvetica"/>
          <w:color w:val="111111"/>
          <w:shd w:val="clear" w:color="auto" w:fill="FFFFFF"/>
        </w:rPr>
        <w:t>;</w:t>
      </w:r>
      <w:r w:rsidR="001E5D12"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1E5D12"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Radloff</w:t>
      </w:r>
      <w:proofErr w:type="spellEnd"/>
      <w:r w:rsidR="001E5D12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 et al. 1977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clinical_srv</w:t>
      </w:r>
      <w:proofErr w:type="spellEnd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(clinical survey)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consent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dudit</w:t>
      </w:r>
      <w:proofErr w:type="spellEnd"/>
      <w:r w:rsid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737356"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Drug Use Disorders Identification Test </w:t>
      </w:r>
      <w:r w:rsid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; </w:t>
      </w:r>
      <w:r w:rsidR="00737356"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Berman</w:t>
      </w:r>
      <w:r w:rsid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 et al. 2004)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lsas_sr</w:t>
      </w:r>
      <w:proofErr w:type="spellEnd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C51352" w:rsidRPr="00C51352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Liebowitz Social Anxiety Scale</w:t>
      </w:r>
      <w:r w:rsidR="0061413B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-Self Report; </w:t>
      </w:r>
      <w:r w:rsidR="0061413B" w:rsidRP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Baker</w:t>
      </w:r>
      <w:r w:rsid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 et al. 2002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mdq</w:t>
      </w:r>
      <w:proofErr w:type="spellEnd"/>
      <w:r w:rsidR="00B975BA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</w:t>
      </w:r>
      <w:r w:rsid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Mood Disorder </w:t>
      </w:r>
      <w:r w:rsidR="00737356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Questionnaire; </w:t>
      </w:r>
      <w:r w:rsidR="00737356" w:rsidRPr="00737356">
        <w:rPr>
          <w:rFonts w:ascii="Helvetica" w:hAnsi="Helvetica" w:cs="Helvetica"/>
          <w:color w:val="000000" w:themeColor="text1"/>
          <w:sz w:val="22"/>
          <w:szCs w:val="22"/>
        </w:rPr>
        <w:t>Hirschfeld et al. 2000</w:t>
      </w:r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mini_spin</w:t>
      </w:r>
      <w:proofErr w:type="spellEnd"/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(Mini-SP</w:t>
      </w:r>
      <w:r w:rsidR="0061413B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IN; </w:t>
      </w:r>
      <w:r w:rsidR="0061413B"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Connor</w:t>
      </w:r>
      <w:r w:rsid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 et al. 2001</w:t>
      </w:r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)</w:t>
      </w:r>
      <w:r w:rsidR="0094276C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B975BA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3C1EF0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psychosis_scr</w:t>
      </w:r>
      <w:proofErr w:type="spellEnd"/>
      <w:r w:rsidR="003C1EF0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(psychosis screening questions)</w:t>
      </w:r>
      <w:r w:rsidR="0094276C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;</w:t>
      </w:r>
      <w:r w:rsidR="003C1EF0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="00496E43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task_instructions</w:t>
      </w:r>
      <w:proofErr w:type="spellEnd"/>
      <w:r w:rsidR="00496E43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(empty file Gorilla saves just because it is presented separately, we could just delete this file)</w:t>
      </w:r>
      <w:r w:rsidR="00D554D6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, </w:t>
      </w:r>
      <w:proofErr w:type="spellStart"/>
      <w:r w:rsidR="00D554D6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task_main</w:t>
      </w:r>
      <w:proofErr w:type="spellEnd"/>
      <w:r w:rsidR="00D554D6" w:rsidRPr="00737356"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(one file per task data in long format)</w:t>
      </w:r>
    </w:p>
    <w:p w14:paraId="76EBFB02" w14:textId="77777777" w:rsidR="00496E43" w:rsidRDefault="00496E43" w:rsidP="00496E43">
      <w:p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</w:p>
    <w:p w14:paraId="5609806C" w14:textId="77777777" w:rsidR="007F1187" w:rsidRPr="007F1187" w:rsidRDefault="007F1187" w:rsidP="007F1187">
      <w:pPr>
        <w:pStyle w:val="ListParagraph"/>
        <w:jc w:val="both"/>
        <w:rPr>
          <w:rFonts w:ascii="Helvetica" w:hAnsi="Helvetica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</w:pPr>
      <w:r w:rsidRPr="00F92BE6">
        <w:rPr>
          <w:rFonts w:ascii="Helvetica" w:hAnsi="Helvetica" w:cstheme="minorHAnsi"/>
          <w:b/>
          <w:bCs/>
          <w:color w:val="000000" w:themeColor="text1"/>
          <w:sz w:val="22"/>
          <w:szCs w:val="22"/>
          <w:u w:val="single"/>
          <w:bdr w:val="none" w:sz="0" w:space="0" w:color="auto" w:frame="1"/>
        </w:rPr>
        <w:t>For surprise task files only:</w:t>
      </w:r>
    </w:p>
    <w:p w14:paraId="4590A373" w14:textId="77777777" w:rsidR="00FB65B8" w:rsidRDefault="00F35781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(prediction): </w:t>
      </w:r>
      <w:r w:rsidRPr="00F35781">
        <w:rPr>
          <w:rFonts w:ascii="Helvetica" w:hAnsi="Helvetica" w:cstheme="minorHAnsi"/>
          <w:i/>
          <w:iCs/>
          <w:color w:val="000000" w:themeColor="text1"/>
          <w:sz w:val="22"/>
          <w:szCs w:val="22"/>
          <w:bdr w:val="none" w:sz="0" w:space="0" w:color="auto" w:frame="1"/>
        </w:rPr>
        <w:t>pred</w:t>
      </w: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if participants predicted the rating they received</w:t>
      </w:r>
    </w:p>
    <w:p w14:paraId="58DB420D" w14:textId="77777777" w:rsidR="00F35781" w:rsidRDefault="00676691" w:rsidP="00FB5622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(feedback):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fdbk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if participants received feedback in that version</w:t>
      </w:r>
    </w:p>
    <w:p w14:paraId="2C0F7F3F" w14:textId="77777777" w:rsidR="00EF5661" w:rsidRDefault="00EF5661" w:rsidP="00EF5661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(feedback type):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rnd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(random feedback),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nrnd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(non-random),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bignrnd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(feedback being bigger than previous version to create bigger positive PE, once </w:t>
      </w:r>
      <w:proofErr w:type="gram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per  judge</w:t>
      </w:r>
      <w:proofErr w:type="gram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(8 judges), 1 out of 6 trials.</w:t>
      </w:r>
    </w:p>
    <w:p w14:paraId="69915DEA" w14:textId="77777777" w:rsidR="00EF5661" w:rsidRDefault="00EF5661" w:rsidP="00EF5661">
      <w:pPr>
        <w:pStyle w:val="ListParagraph"/>
        <w:numPr>
          <w:ilvl w:val="0"/>
          <w:numId w:val="2"/>
        </w:numPr>
        <w:jc w:val="both"/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Study design (task type): vid (video), pic (picture taken),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novid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 video),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nopic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(no picture taken),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>typ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  <w:bdr w:val="none" w:sz="0" w:space="0" w:color="auto" w:frame="1"/>
        </w:rPr>
        <w:t xml:space="preserve"> (typing). </w:t>
      </w:r>
    </w:p>
    <w:p w14:paraId="2382FE19" w14:textId="77777777" w:rsidR="00723515" w:rsidRDefault="00113C08" w:rsidP="00723515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  <w:bookmarkStart w:id="0" w:name="_GoBack"/>
      <w:bookmarkEnd w:id="0"/>
      <w:r>
        <w:rPr>
          <w:rFonts w:ascii="Helvetica" w:hAnsi="Helvetica" w:cstheme="minorHAnsi"/>
          <w:color w:val="000000" w:themeColor="text1"/>
          <w:sz w:val="22"/>
          <w:szCs w:val="22"/>
        </w:rPr>
        <w:t>Here are two examples for one questionnaire and task</w:t>
      </w:r>
      <w:r w:rsidR="00723515">
        <w:rPr>
          <w:rFonts w:ascii="Helvetica" w:hAnsi="Helvetica" w:cstheme="minorHAnsi"/>
          <w:color w:val="000000" w:themeColor="text1"/>
          <w:sz w:val="22"/>
          <w:szCs w:val="22"/>
        </w:rPr>
        <w:t xml:space="preserve"> file</w:t>
      </w:r>
      <w:r>
        <w:rPr>
          <w:rFonts w:ascii="Helvetica" w:hAnsi="Helvetica" w:cstheme="minorHAnsi"/>
          <w:color w:val="000000" w:themeColor="text1"/>
          <w:sz w:val="22"/>
          <w:szCs w:val="22"/>
        </w:rPr>
        <w:t>:</w:t>
      </w:r>
    </w:p>
    <w:p w14:paraId="735ACEA9" w14:textId="77777777" w:rsidR="00BB3676" w:rsidRPr="00416779" w:rsidRDefault="00416779" w:rsidP="00416779">
      <w:pPr>
        <w:pStyle w:val="ListParagraph"/>
        <w:numPr>
          <w:ilvl w:val="0"/>
          <w:numId w:val="4"/>
        </w:num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  <w:r>
        <w:rPr>
          <w:rFonts w:ascii="Helvetica" w:hAnsi="Helvetica" w:cstheme="minorHAnsi"/>
          <w:color w:val="000000" w:themeColor="text1"/>
          <w:sz w:val="22"/>
          <w:szCs w:val="22"/>
        </w:rPr>
        <w:lastRenderedPageBreak/>
        <w:t xml:space="preserve">Surprise task experiment on Gorilla, version 8, with prediction, no picture was taken, video was collected on Prolific:  </w:t>
      </w:r>
      <w:hyperlink r:id="rId5" w:history="1">
        <w:r w:rsidR="00BB3676" w:rsidRPr="00416779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SUP_PRF_pilot_pred_nopic_vid_v8_task_main.csv</w:t>
        </w:r>
      </w:hyperlink>
    </w:p>
    <w:p w14:paraId="7DB71177" w14:textId="77777777" w:rsidR="00BB3676" w:rsidRPr="0078251E" w:rsidRDefault="00F036FA" w:rsidP="00F036FA">
      <w:pPr>
        <w:pStyle w:val="ListParagraph"/>
        <w:numPr>
          <w:ilvl w:val="0"/>
          <w:numId w:val="4"/>
        </w:num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  <w:r>
        <w:rPr>
          <w:rFonts w:ascii="Helvetica" w:hAnsi="Helvetica" w:cstheme="minorHAnsi"/>
          <w:color w:val="000000" w:themeColor="text1"/>
          <w:sz w:val="22"/>
          <w:szCs w:val="22"/>
        </w:rPr>
        <w:t xml:space="preserve">The file below contains the </w:t>
      </w:r>
      <w:proofErr w:type="spellStart"/>
      <w:r>
        <w:rPr>
          <w:rFonts w:ascii="Helvetica" w:hAnsi="Helvetica" w:cstheme="minorHAnsi"/>
          <w:color w:val="000000" w:themeColor="text1"/>
          <w:sz w:val="22"/>
          <w:szCs w:val="22"/>
        </w:rPr>
        <w:t>dudit</w:t>
      </w:r>
      <w:proofErr w:type="spellEnd"/>
      <w:r>
        <w:rPr>
          <w:rFonts w:ascii="Helvetica" w:hAnsi="Helvetica" w:cstheme="minorHAnsi"/>
          <w:color w:val="000000" w:themeColor="text1"/>
          <w:sz w:val="22"/>
          <w:szCs w:val="22"/>
        </w:rPr>
        <w:t xml:space="preserve"> data of participants who have done the Surprise task experiment on Gorilla, version 8, with prediction, no picture was taken, video was collected on Prolific:</w:t>
      </w:r>
      <w:r w:rsidR="00416779">
        <w:rPr>
          <w:rFonts w:ascii="Helvetica" w:hAnsi="Helvetica" w:cstheme="minorHAnsi"/>
          <w:color w:val="000000" w:themeColor="text1"/>
          <w:sz w:val="22"/>
          <w:szCs w:val="22"/>
        </w:rPr>
        <w:t xml:space="preserve">  </w:t>
      </w:r>
      <w:hyperlink r:id="rId6" w:history="1">
        <w:r w:rsidR="00BB3676" w:rsidRPr="00F036FA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SUP_PRF_pilot_pred_nopic_vid_v8_dudit.csv</w:t>
        </w:r>
      </w:hyperlink>
    </w:p>
    <w:p w14:paraId="73260DF8" w14:textId="77777777" w:rsidR="0078251E" w:rsidRDefault="0078251E" w:rsidP="0078251E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</w:p>
    <w:p w14:paraId="15F2DA28" w14:textId="77777777" w:rsidR="0078251E" w:rsidRDefault="0078251E" w:rsidP="0078251E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</w:p>
    <w:p w14:paraId="20A7FC23" w14:textId="77777777" w:rsidR="0078251E" w:rsidRDefault="0078251E" w:rsidP="0078251E">
      <w:pPr>
        <w:jc w:val="both"/>
        <w:rPr>
          <w:rFonts w:ascii="Helvetica" w:hAnsi="Helvetica" w:cstheme="minorHAnsi"/>
          <w:color w:val="000000" w:themeColor="text1"/>
          <w:sz w:val="22"/>
          <w:szCs w:val="22"/>
        </w:rPr>
      </w:pPr>
    </w:p>
    <w:p w14:paraId="678088C1" w14:textId="77777777" w:rsidR="0078251E" w:rsidRPr="0078251E" w:rsidRDefault="0078251E" w:rsidP="0078251E">
      <w:pPr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78251E">
        <w:rPr>
          <w:rFonts w:ascii="Helvetica" w:hAnsi="Helvetica" w:cs="Helvetica"/>
          <w:color w:val="000000" w:themeColor="text1"/>
          <w:sz w:val="22"/>
          <w:szCs w:val="22"/>
        </w:rPr>
        <w:t>References:</w:t>
      </w:r>
    </w:p>
    <w:p w14:paraId="490B3D3D" w14:textId="77777777" w:rsidR="0078251E" w:rsidRPr="0078251E" w:rsidRDefault="0078251E" w:rsidP="0078251E">
      <w:pPr>
        <w:jc w:val="both"/>
        <w:rPr>
          <w:rFonts w:ascii="Helvetica" w:hAnsi="Helvetica" w:cs="Helvetica"/>
          <w:color w:val="000000" w:themeColor="text1"/>
          <w:sz w:val="22"/>
          <w:szCs w:val="22"/>
        </w:rPr>
      </w:pPr>
    </w:p>
    <w:p w14:paraId="4F3920EE" w14:textId="77777777" w:rsidR="0078251E" w:rsidRPr="0078251E" w:rsidRDefault="0078251E" w:rsidP="0019480F">
      <w:pPr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Kessler, R. C., Adler, L., Ames, M.,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Demler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O.,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Faraone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S.,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Hiripi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E., Howes, M. J.,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Jin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R.,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Secnik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K., Spencer, T.,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Ustun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, T. B., &amp; Walters, E. E. (2005). The World Health Organization Adult ADHD Self-Report Scale (ASRS): a short screening scale for use in the general population.</w:t>
      </w:r>
      <w:r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Psychological Medicine, 35(2), 245–256. </w:t>
      </w:r>
      <w:hyperlink r:id="rId7" w:tgtFrame="_blank" w:history="1">
        <w:r w:rsidRPr="0078251E">
          <w:rPr>
            <w:rStyle w:val="Hyperlink"/>
            <w:rFonts w:ascii="Helvetica" w:hAnsi="Helvetica" w:cs="Helvetica"/>
            <w:color w:val="000000" w:themeColor="text1"/>
            <w:sz w:val="22"/>
            <w:szCs w:val="22"/>
            <w:shd w:val="clear" w:color="auto" w:fill="FFFFFF"/>
          </w:rPr>
          <w:t>https://doi.org/10.1017/s0033291704002892</w:t>
        </w:r>
      </w:hyperlink>
    </w:p>
    <w:p w14:paraId="5DB12725" w14:textId="77777777" w:rsidR="0078251E" w:rsidRPr="0078251E" w:rsidRDefault="0078251E" w:rsidP="0019480F">
      <w:pPr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</w:p>
    <w:p w14:paraId="7037AABA" w14:textId="77777777" w:rsidR="0078251E" w:rsidRDefault="0078251E" w:rsidP="0019480F">
      <w:pPr>
        <w:ind w:left="720" w:hanging="720"/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</w:pP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Stringaris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A., Goodman, R., Ferdinando, S.,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Razdan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V.,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Muhrer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E.,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Leibenluft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E., &amp;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Brotman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 M. A. (2012). The Affective Reactivity Index: a concise irritability scale for clinical and research settings. </w:t>
      </w:r>
      <w:r w:rsidRPr="0078251E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Journal of Child Psychology and Psychiatry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78251E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53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(11), 1109-1117.</w:t>
      </w:r>
    </w:p>
    <w:p w14:paraId="229D9E2E" w14:textId="77777777" w:rsidR="0078251E" w:rsidRPr="0078251E" w:rsidRDefault="0078251E" w:rsidP="0019480F">
      <w:pPr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</w:p>
    <w:p w14:paraId="13CA00E3" w14:textId="77777777" w:rsidR="0078251E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  <w:r w:rsidRPr="0078251E">
        <w:rPr>
          <w:rFonts w:ascii="Helvetica" w:hAnsi="Helvetica" w:cs="Helvetica"/>
          <w:color w:val="000000" w:themeColor="text1"/>
          <w:sz w:val="22"/>
          <w:szCs w:val="22"/>
        </w:rPr>
        <w:t xml:space="preserve">Hirschfeld, R. M., Williams, J. B., Spitzer, R. L., Calabrese, J. R., Flynn, L., Keck, P. E., Jr, Lewis, L., McElroy, S. L., Post, R. M., Rapport, D. J., Russell, J. M., Sachs, G. S., &amp;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</w:rPr>
        <w:t>Zajecka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</w:rPr>
        <w:t xml:space="preserve">, J. (2000). Development and validation of a screening instrument for bipolar spectrum disorder: </w:t>
      </w:r>
      <w:proofErr w:type="gramStart"/>
      <w:r w:rsidRPr="0078251E">
        <w:rPr>
          <w:rFonts w:ascii="Helvetica" w:hAnsi="Helvetica" w:cs="Helvetica"/>
          <w:color w:val="000000" w:themeColor="text1"/>
          <w:sz w:val="22"/>
          <w:szCs w:val="22"/>
        </w:rPr>
        <w:t>the</w:t>
      </w:r>
      <w:proofErr w:type="gramEnd"/>
      <w:r w:rsidRPr="0078251E">
        <w:rPr>
          <w:rFonts w:ascii="Helvetica" w:hAnsi="Helvetica" w:cs="Helvetica"/>
          <w:color w:val="000000" w:themeColor="text1"/>
          <w:sz w:val="22"/>
          <w:szCs w:val="22"/>
        </w:rPr>
        <w:t xml:space="preserve"> Mood Disorder Questionnaire. The American Journal of Psychiatry, 157(11), 1873–1875. </w:t>
      </w:r>
      <w:hyperlink r:id="rId8" w:tgtFrame="_blank" w:history="1">
        <w:r w:rsidRPr="0078251E">
          <w:rPr>
            <w:rStyle w:val="Hyperlink"/>
            <w:rFonts w:ascii="Helvetica" w:hAnsi="Helvetica" w:cs="Helvetica"/>
            <w:color w:val="000000" w:themeColor="text1"/>
            <w:sz w:val="22"/>
            <w:szCs w:val="22"/>
          </w:rPr>
          <w:t>https://doi.org/10.1176/appi.ajp.157.11.1873</w:t>
        </w:r>
      </w:hyperlink>
      <w:r w:rsidRPr="0078251E">
        <w:rPr>
          <w:rFonts w:ascii="Helvetica" w:hAnsi="Helvetica" w:cs="Helvetica"/>
          <w:color w:val="000000" w:themeColor="text1"/>
          <w:sz w:val="22"/>
          <w:szCs w:val="22"/>
        </w:rPr>
        <w:t>  </w:t>
      </w:r>
    </w:p>
    <w:p w14:paraId="4790C474" w14:textId="77777777" w:rsidR="0078251E" w:rsidRPr="00737356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</w:pPr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 xml:space="preserve">Saunders JB, </w:t>
      </w:r>
      <w:proofErr w:type="spellStart"/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>Aasland</w:t>
      </w:r>
      <w:proofErr w:type="spellEnd"/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 xml:space="preserve"> OG, </w:t>
      </w:r>
      <w:proofErr w:type="spellStart"/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>Babor</w:t>
      </w:r>
      <w:proofErr w:type="spellEnd"/>
      <w:r w:rsidRPr="0078251E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 xml:space="preserve"> TF, de la Fuente JR and Grant M.</w:t>
      </w:r>
      <w:r w:rsidR="00737356">
        <w:rPr>
          <w:rStyle w:val="Strong"/>
          <w:rFonts w:ascii="Helvetica" w:hAnsi="Helvetica" w:cs="Helvetica"/>
          <w:b w:val="0"/>
          <w:color w:val="000000" w:themeColor="text1"/>
          <w:sz w:val="22"/>
          <w:szCs w:val="22"/>
          <w:shd w:val="clear" w:color="auto" w:fill="FFFFFF"/>
        </w:rPr>
        <w:t xml:space="preserve"> (1993). </w:t>
      </w: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Development of the Alcohol Use Disorders Identification Test (AUDIT): WHO Collaborative Project on Early Detection of Persons with Harmful Alcohol Consumption II. Addiction 1993; 88:791-804.</w:t>
      </w:r>
    </w:p>
    <w:p w14:paraId="17CD74A1" w14:textId="77777777" w:rsidR="00737356" w:rsidRPr="00737356" w:rsidRDefault="00737356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</w:pPr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Berman, A. H., Bergman, H., </w:t>
      </w:r>
      <w:proofErr w:type="spellStart"/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Palmstierna</w:t>
      </w:r>
      <w:proofErr w:type="spellEnd"/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, T., &amp; </w:t>
      </w:r>
      <w:proofErr w:type="spellStart"/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Schlyter</w:t>
      </w:r>
      <w:proofErr w:type="spellEnd"/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 F. (2004). Evaluation of the Drug Use Disorders Identification Test (DUDIT) in criminal justice and detoxification settings and in a Swedish population sample. </w:t>
      </w:r>
      <w:r w:rsidRPr="00737356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European addiction research</w:t>
      </w:r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737356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11</w:t>
      </w:r>
      <w:r w:rsidRPr="00737356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(1), 22-31.</w:t>
      </w:r>
    </w:p>
    <w:p w14:paraId="3FFFF9D6" w14:textId="77777777" w:rsidR="0078251E" w:rsidRPr="0078251E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</w:pP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Connor, K. M., Kobak, K. A., Churchill, L. E., </w:t>
      </w:r>
      <w:proofErr w:type="spellStart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Katzelnick</w:t>
      </w:r>
      <w:proofErr w:type="spellEnd"/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 D., &amp; Davidson, J. R. (2001). Mini</w:t>
      </w:r>
      <w:r w:rsidRPr="0078251E">
        <w:rPr>
          <w:rFonts w:ascii="Cambria Math" w:hAnsi="Cambria Math" w:cs="Cambria Math"/>
          <w:color w:val="222222"/>
          <w:sz w:val="22"/>
          <w:szCs w:val="22"/>
          <w:shd w:val="clear" w:color="auto" w:fill="FFFFFF"/>
        </w:rPr>
        <w:t>‐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SPIN: A brief screening assessment for generalized social anxiety disorder. </w:t>
      </w:r>
      <w:r w:rsidRPr="0078251E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Depression and anxiety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78251E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14</w:t>
      </w:r>
      <w:r w:rsidRPr="0078251E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(2), </w:t>
      </w: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137-140.</w:t>
      </w:r>
    </w:p>
    <w:p w14:paraId="5A206D2B" w14:textId="77777777" w:rsidR="0078251E" w:rsidRPr="0061413B" w:rsidRDefault="0078251E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 w:themeColor="text1"/>
          <w:sz w:val="22"/>
          <w:szCs w:val="22"/>
        </w:rPr>
      </w:pPr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Veale, D, Ellison, N, Werner, T,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Dodhia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 xml:space="preserve">, R, </w:t>
      </w:r>
      <w:proofErr w:type="spellStart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Serfaty</w:t>
      </w:r>
      <w:proofErr w:type="spellEnd"/>
      <w:r w:rsidRPr="0078251E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, M &amp; Clarke, A. (2012) Development of a cosmetic procedure screening questionnaire (COPS) for Body Dysmorphic Disorder. Journal of Plastic Reconstructive and Aesthetic Surgery, 65:530-532.</w:t>
      </w:r>
      <w:r w:rsidRPr="0019480F">
        <w:rPr>
          <w:rFonts w:ascii="Helvetica" w:hAnsi="Helvetica" w:cs="Helvetica"/>
          <w:color w:val="000000" w:themeColor="text1"/>
          <w:sz w:val="22"/>
          <w:szCs w:val="22"/>
          <w:shd w:val="clear" w:color="auto" w:fill="FFFFFF"/>
        </w:rPr>
        <w:t> </w:t>
      </w:r>
      <w:hyperlink r:id="rId9" w:tgtFrame="_blank" w:history="1">
        <w:r w:rsidRPr="0061413B">
          <w:rPr>
            <w:rStyle w:val="Hyperlink"/>
            <w:rFonts w:ascii="Helvetica" w:hAnsi="Helvetica" w:cs="Helvetica"/>
            <w:bCs/>
            <w:color w:val="000000" w:themeColor="text1"/>
            <w:sz w:val="22"/>
            <w:szCs w:val="22"/>
            <w:shd w:val="clear" w:color="auto" w:fill="FFFFFF"/>
          </w:rPr>
          <w:t>http://dx.doi.org/10.1016/j.bjps.2011.09.007</w:t>
        </w:r>
      </w:hyperlink>
    </w:p>
    <w:p w14:paraId="2908F013" w14:textId="77777777" w:rsidR="0061413B" w:rsidRPr="0061413B" w:rsidRDefault="0061413B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</w:pPr>
      <w:r w:rsidRP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Baker, S. L., Heinrichs, N., Kim, H. J., &amp; Hofmann, S. G. (2002). The Liebowitz social anxiety scale as a self-report instrument: a preliminary psychometric analysis. </w:t>
      </w:r>
      <w:r w:rsidRPr="0061413B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Behaviour research and therapy</w:t>
      </w:r>
      <w:r w:rsidRP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61413B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40</w:t>
      </w:r>
      <w:r w:rsidRPr="0061413B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 xml:space="preserve">(6), 701-715. </w:t>
      </w:r>
    </w:p>
    <w:p w14:paraId="56EEE07E" w14:textId="77777777" w:rsidR="0078251E" w:rsidRPr="0019480F" w:rsidRDefault="0019480F" w:rsidP="0019480F">
      <w:pPr>
        <w:pStyle w:val="NormalWeb"/>
        <w:shd w:val="clear" w:color="auto" w:fill="FFFFFF"/>
        <w:spacing w:before="0" w:beforeAutospacing="0" w:after="360" w:afterAutospacing="0"/>
        <w:ind w:left="720" w:hanging="720"/>
        <w:rPr>
          <w:rFonts w:ascii="Helvetica" w:hAnsi="Helvetica" w:cs="Helvetica"/>
          <w:color w:val="000000"/>
          <w:sz w:val="22"/>
          <w:szCs w:val="22"/>
          <w:bdr w:val="none" w:sz="0" w:space="0" w:color="auto" w:frame="1"/>
        </w:rPr>
      </w:pPr>
      <w:proofErr w:type="spellStart"/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Radloff</w:t>
      </w:r>
      <w:proofErr w:type="spellEnd"/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 L. S. (1977). The CES-D scale: A self-report depression scale for research in the general population. </w:t>
      </w:r>
      <w:r w:rsidRPr="0019480F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Applied psychological measurement</w:t>
      </w:r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, </w:t>
      </w:r>
      <w:r w:rsidRPr="0019480F">
        <w:rPr>
          <w:rFonts w:ascii="Helvetica" w:hAnsi="Helvetica" w:cs="Helvetica"/>
          <w:i/>
          <w:iCs/>
          <w:color w:val="222222"/>
          <w:sz w:val="22"/>
          <w:szCs w:val="22"/>
          <w:shd w:val="clear" w:color="auto" w:fill="FFFFFF"/>
        </w:rPr>
        <w:t>1</w:t>
      </w:r>
      <w:r w:rsidRPr="0019480F">
        <w:rPr>
          <w:rFonts w:ascii="Helvetica" w:hAnsi="Helvetica" w:cs="Helvetica"/>
          <w:color w:val="222222"/>
          <w:sz w:val="22"/>
          <w:szCs w:val="22"/>
          <w:shd w:val="clear" w:color="auto" w:fill="FFFFFF"/>
        </w:rPr>
        <w:t>(3), 385-401.</w:t>
      </w:r>
    </w:p>
    <w:p w14:paraId="25272894" w14:textId="77777777" w:rsidR="0078251E" w:rsidRPr="0019480F" w:rsidRDefault="0078251E" w:rsidP="0078251E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000000"/>
          <w:sz w:val="22"/>
          <w:szCs w:val="22"/>
        </w:rPr>
      </w:pPr>
      <w:r w:rsidRPr="0019480F">
        <w:rPr>
          <w:rFonts w:ascii="Helvetica" w:hAnsi="Helvetica" w:cs="Helvetica"/>
          <w:color w:val="000000"/>
          <w:sz w:val="22"/>
          <w:szCs w:val="22"/>
        </w:rPr>
        <w:lastRenderedPageBreak/>
        <w:t xml:space="preserve"> </w:t>
      </w:r>
    </w:p>
    <w:p w14:paraId="6A4C7155" w14:textId="77777777" w:rsidR="00113C08" w:rsidRPr="0078251E" w:rsidRDefault="00113C08" w:rsidP="00FB5622">
      <w:pPr>
        <w:jc w:val="both"/>
        <w:rPr>
          <w:rFonts w:cstheme="minorHAnsi"/>
          <w:color w:val="000000" w:themeColor="text1"/>
          <w:sz w:val="22"/>
          <w:szCs w:val="22"/>
        </w:rPr>
      </w:pPr>
    </w:p>
    <w:sectPr w:rsidR="00113C08" w:rsidRPr="0078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871FE"/>
    <w:multiLevelType w:val="hybridMultilevel"/>
    <w:tmpl w:val="D5DE1C8E"/>
    <w:lvl w:ilvl="0" w:tplc="57D4E982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A7295"/>
    <w:multiLevelType w:val="hybridMultilevel"/>
    <w:tmpl w:val="CF5C75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D4936"/>
    <w:multiLevelType w:val="hybridMultilevel"/>
    <w:tmpl w:val="C018F4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273FB"/>
    <w:multiLevelType w:val="multilevel"/>
    <w:tmpl w:val="5D58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5B351C"/>
    <w:multiLevelType w:val="hybridMultilevel"/>
    <w:tmpl w:val="1166E6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1"/>
    <w:rsid w:val="00027302"/>
    <w:rsid w:val="00037101"/>
    <w:rsid w:val="0008217F"/>
    <w:rsid w:val="000C3198"/>
    <w:rsid w:val="00113C08"/>
    <w:rsid w:val="0011683C"/>
    <w:rsid w:val="00122852"/>
    <w:rsid w:val="001565D8"/>
    <w:rsid w:val="001571C5"/>
    <w:rsid w:val="0019480F"/>
    <w:rsid w:val="001C3B9B"/>
    <w:rsid w:val="001D53C5"/>
    <w:rsid w:val="001E5D12"/>
    <w:rsid w:val="001F3AC4"/>
    <w:rsid w:val="002202E6"/>
    <w:rsid w:val="00222574"/>
    <w:rsid w:val="002B042E"/>
    <w:rsid w:val="002F7BFF"/>
    <w:rsid w:val="00325D65"/>
    <w:rsid w:val="003657A7"/>
    <w:rsid w:val="003C14DE"/>
    <w:rsid w:val="003C1EF0"/>
    <w:rsid w:val="00416779"/>
    <w:rsid w:val="00454EA2"/>
    <w:rsid w:val="004928C0"/>
    <w:rsid w:val="00496E43"/>
    <w:rsid w:val="004C50DC"/>
    <w:rsid w:val="004E7A68"/>
    <w:rsid w:val="00500038"/>
    <w:rsid w:val="00542676"/>
    <w:rsid w:val="00546E91"/>
    <w:rsid w:val="005B3AA7"/>
    <w:rsid w:val="005D7BE0"/>
    <w:rsid w:val="005F6037"/>
    <w:rsid w:val="0061413B"/>
    <w:rsid w:val="00676691"/>
    <w:rsid w:val="00676D48"/>
    <w:rsid w:val="006918AD"/>
    <w:rsid w:val="006E4019"/>
    <w:rsid w:val="006E5047"/>
    <w:rsid w:val="00723515"/>
    <w:rsid w:val="00734683"/>
    <w:rsid w:val="00737356"/>
    <w:rsid w:val="00740FF6"/>
    <w:rsid w:val="00753FD0"/>
    <w:rsid w:val="00757F46"/>
    <w:rsid w:val="0078251E"/>
    <w:rsid w:val="007B579D"/>
    <w:rsid w:val="007F1187"/>
    <w:rsid w:val="00864F86"/>
    <w:rsid w:val="008A7E13"/>
    <w:rsid w:val="008B5070"/>
    <w:rsid w:val="008C32D0"/>
    <w:rsid w:val="008D5C8C"/>
    <w:rsid w:val="008D696E"/>
    <w:rsid w:val="009276F2"/>
    <w:rsid w:val="0094276C"/>
    <w:rsid w:val="00963E28"/>
    <w:rsid w:val="00981B4D"/>
    <w:rsid w:val="009A46BB"/>
    <w:rsid w:val="009F6CD5"/>
    <w:rsid w:val="00A4767B"/>
    <w:rsid w:val="00A654A2"/>
    <w:rsid w:val="00B066A9"/>
    <w:rsid w:val="00B73DF5"/>
    <w:rsid w:val="00B77813"/>
    <w:rsid w:val="00B975BA"/>
    <w:rsid w:val="00BB3676"/>
    <w:rsid w:val="00BE2499"/>
    <w:rsid w:val="00C07F2D"/>
    <w:rsid w:val="00C24A55"/>
    <w:rsid w:val="00C51352"/>
    <w:rsid w:val="00CD5812"/>
    <w:rsid w:val="00D2224A"/>
    <w:rsid w:val="00D554D6"/>
    <w:rsid w:val="00D76033"/>
    <w:rsid w:val="00DD3DC1"/>
    <w:rsid w:val="00E57E26"/>
    <w:rsid w:val="00E75CD1"/>
    <w:rsid w:val="00EB3A45"/>
    <w:rsid w:val="00EC3DD7"/>
    <w:rsid w:val="00EF5661"/>
    <w:rsid w:val="00F036FA"/>
    <w:rsid w:val="00F07520"/>
    <w:rsid w:val="00F30FC9"/>
    <w:rsid w:val="00F35781"/>
    <w:rsid w:val="00F467D3"/>
    <w:rsid w:val="00F92BE6"/>
    <w:rsid w:val="00FB5622"/>
    <w:rsid w:val="00FB65B8"/>
    <w:rsid w:val="00FD7D93"/>
    <w:rsid w:val="00F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D24F"/>
  <w15:chartTrackingRefBased/>
  <w15:docId w15:val="{FCDE8AC6-8474-5D49-83F3-858DCCAD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36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37101"/>
    <w:rPr>
      <w:i/>
      <w:iCs/>
    </w:rPr>
  </w:style>
  <w:style w:type="paragraph" w:styleId="ListParagraph">
    <w:name w:val="List Paragraph"/>
    <w:basedOn w:val="Normal"/>
    <w:uiPriority w:val="34"/>
    <w:qFormat/>
    <w:rsid w:val="00454E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367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367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25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82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6/appi.ajp.157.11.18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7/s00332917040028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nsatlantic-comppsych/aim_lab_1/blob/main/SUP_PRF_pilot_pred_nopic_vid/SUP_PRF_pilot_pred_nopic_vid_v8/SUP_PRF_pilot_pred_nopic_vid_v8_dudit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ransatlantic-comppsych/aim_lab_1/blob/main/SUP_PRF_pilot_pred_nopic_vid/SUP_PRF_pilot_pred_nopic_vid_v8/SUP_PRF_pilot_pred_nopic_vid_v8_task_main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1016/j.bjps.2011.09.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Biria, Marjan</dc:creator>
  <cp:keywords/>
  <dc:description/>
  <cp:lastModifiedBy>Elena Bagdades</cp:lastModifiedBy>
  <cp:revision>101</cp:revision>
  <dcterms:created xsi:type="dcterms:W3CDTF">2023-10-18T15:08:00Z</dcterms:created>
  <dcterms:modified xsi:type="dcterms:W3CDTF">2023-10-26T10:37:00Z</dcterms:modified>
</cp:coreProperties>
</file>