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29" name="image1.png"/>
            <a:graphic>
              <a:graphicData uri="http://schemas.openxmlformats.org/drawingml/2006/picture">
                <pic:pic>
                  <pic:nvPicPr>
                    <pic:cNvPr descr="A picture containing icon&#10;&#10;Description automatically generated" id="0" name="image1.png"/>
                    <pic:cNvPicPr preferRelativeResize="0"/>
                  </pic:nvPicPr>
                  <pic:blipFill>
                    <a:blip r:embed="rId7"/>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rPr>
          <w:i w:val="1"/>
          <w:color w:val="ff0000"/>
        </w:rPr>
      </w:pPr>
      <w:r w:rsidDel="00000000" w:rsidR="00000000" w:rsidRPr="00000000">
        <w:rPr>
          <w:i w:val="1"/>
          <w:color w:val="ff0000"/>
          <w:rtl w:val="0"/>
        </w:rPr>
        <w:t xml:space="preserve"> </w:t>
      </w:r>
    </w:p>
    <w:tbl>
      <w:tblPr>
        <w:tblStyle w:val="Table1"/>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260"/>
        <w:gridCol w:w="1701"/>
        <w:gridCol w:w="2694"/>
        <w:tblGridChange w:id="0">
          <w:tblGrid>
            <w:gridCol w:w="1838"/>
            <w:gridCol w:w="3260"/>
            <w:gridCol w:w="1701"/>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color w:val="000000"/>
              </w:rPr>
            </w:pPr>
            <w:r w:rsidDel="00000000" w:rsidR="00000000" w:rsidRPr="00000000">
              <w:rPr>
                <w:color w:val="000000"/>
                <w:rtl w:val="0"/>
              </w:rPr>
              <w:t xml:space="preserve">BSc in Computing in IT - Sept 2022 cohort [4th year]</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Cohort:</w:t>
            </w:r>
          </w:p>
        </w:tc>
        <w:tc>
          <w:tcPr>
            <w:gridSpan w:val="3"/>
          </w:tcPr>
          <w:p w:rsidR="00000000" w:rsidDel="00000000" w:rsidP="00000000" w:rsidRDefault="00000000" w:rsidRPr="00000000" w14:paraId="0000000B">
            <w:pPr>
              <w:rPr>
                <w:color w:val="000000"/>
              </w:rPr>
            </w:pPr>
            <w:r w:rsidDel="00000000" w:rsidR="00000000" w:rsidRPr="00000000">
              <w:rPr>
                <w:color w:val="000000"/>
                <w:rtl w:val="0"/>
              </w:rPr>
              <w:t xml:space="preserve">FT</w:t>
            </w:r>
          </w:p>
        </w:tc>
      </w:tr>
      <w:tr>
        <w:trPr>
          <w:cantSplit w:val="0"/>
          <w:tblHeader w:val="0"/>
        </w:trPr>
        <w:tc>
          <w:tcPr/>
          <w:p w:rsidR="00000000" w:rsidDel="00000000" w:rsidP="00000000" w:rsidRDefault="00000000" w:rsidRPr="00000000" w14:paraId="0000000E">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0F">
            <w:pPr>
              <w:rPr>
                <w:color w:val="000000"/>
              </w:rPr>
            </w:pPr>
            <w:r w:rsidDel="00000000" w:rsidR="00000000" w:rsidRPr="00000000">
              <w:rPr>
                <w:color w:val="000000"/>
                <w:rtl w:val="0"/>
              </w:rPr>
              <w:t xml:space="preserve">Data Exploration and Preparation</w:t>
            </w:r>
          </w:p>
        </w:tc>
      </w:tr>
      <w:tr>
        <w:trPr>
          <w:cantSplit w:val="0"/>
          <w:tblHeader w:val="0"/>
        </w:trPr>
        <w:tc>
          <w:tcPr/>
          <w:p w:rsidR="00000000" w:rsidDel="00000000" w:rsidP="00000000" w:rsidRDefault="00000000" w:rsidRPr="00000000" w14:paraId="00000012">
            <w:pPr>
              <w:rPr>
                <w:b w:val="1"/>
              </w:rPr>
            </w:pPr>
            <w:r w:rsidDel="00000000" w:rsidR="00000000" w:rsidRPr="00000000">
              <w:rPr>
                <w:b w:val="1"/>
                <w:rtl w:val="0"/>
              </w:rPr>
              <w:t xml:space="preserve">Assignment Type:</w:t>
            </w:r>
          </w:p>
        </w:tc>
        <w:tc>
          <w:tcPr/>
          <w:p w:rsidR="00000000" w:rsidDel="00000000" w:rsidP="00000000" w:rsidRDefault="00000000" w:rsidRPr="00000000" w14:paraId="00000013">
            <w:pPr>
              <w:rPr>
                <w:color w:val="000000"/>
              </w:rPr>
            </w:pPr>
            <w:r w:rsidDel="00000000" w:rsidR="00000000" w:rsidRPr="00000000">
              <w:rPr>
                <w:color w:val="000000"/>
                <w:rtl w:val="0"/>
              </w:rPr>
              <w:t xml:space="preserve">Individual</w:t>
            </w:r>
          </w:p>
        </w:tc>
        <w:tc>
          <w:tcPr/>
          <w:p w:rsidR="00000000" w:rsidDel="00000000" w:rsidP="00000000" w:rsidRDefault="00000000" w:rsidRPr="00000000" w14:paraId="00000014">
            <w:pPr>
              <w:rPr>
                <w:color w:val="000000"/>
              </w:rPr>
            </w:pPr>
            <w:r w:rsidDel="00000000" w:rsidR="00000000" w:rsidRPr="00000000">
              <w:rPr>
                <w:b w:val="1"/>
                <w:color w:val="000000"/>
                <w:rtl w:val="0"/>
              </w:rPr>
              <w:t xml:space="preserve">Weighting(s)</w:t>
            </w:r>
            <w:r w:rsidDel="00000000" w:rsidR="00000000" w:rsidRPr="00000000">
              <w:rPr>
                <w:color w:val="000000"/>
                <w:rtl w:val="0"/>
              </w:rPr>
              <w:t xml:space="preserve">:</w:t>
            </w:r>
          </w:p>
        </w:tc>
        <w:tc>
          <w:tcPr/>
          <w:p w:rsidR="00000000" w:rsidDel="00000000" w:rsidP="00000000" w:rsidRDefault="00000000" w:rsidRPr="00000000" w14:paraId="00000015">
            <w:pPr>
              <w:rPr>
                <w:color w:val="000000"/>
              </w:rPr>
            </w:pPr>
            <w:r w:rsidDel="00000000" w:rsidR="00000000" w:rsidRPr="00000000">
              <w:rPr>
                <w:color w:val="000000"/>
                <w:rtl w:val="0"/>
              </w:rPr>
              <w:t xml:space="preserve">40</w:t>
            </w:r>
          </w:p>
        </w:tc>
      </w:tr>
      <w:tr>
        <w:trPr>
          <w:cantSplit w:val="0"/>
          <w:tblHeader w:val="0"/>
        </w:trPr>
        <w:tc>
          <w:tcPr/>
          <w:p w:rsidR="00000000" w:rsidDel="00000000" w:rsidP="00000000" w:rsidRDefault="00000000" w:rsidRPr="00000000" w14:paraId="00000016">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7">
            <w:pPr>
              <w:rPr>
                <w:color w:val="000000"/>
              </w:rPr>
            </w:pPr>
            <w:r w:rsidDel="00000000" w:rsidR="00000000" w:rsidRPr="00000000">
              <w:rPr>
                <w:color w:val="000000"/>
                <w:rtl w:val="0"/>
              </w:rPr>
              <w:t xml:space="preserve">Exams – Alternative Assignment</w:t>
            </w:r>
          </w:p>
        </w:tc>
      </w:tr>
      <w:tr>
        <w:trPr>
          <w:cantSplit w:val="0"/>
          <w:tblHeader w:val="0"/>
        </w:trPr>
        <w:tc>
          <w:tcPr/>
          <w:p w:rsidR="00000000" w:rsidDel="00000000" w:rsidP="00000000" w:rsidRDefault="00000000" w:rsidRPr="00000000" w14:paraId="0000001A">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1B">
            <w:pPr>
              <w:rPr>
                <w:color w:val="000000"/>
              </w:rPr>
            </w:pPr>
            <w:r w:rsidDel="00000000" w:rsidR="00000000" w:rsidRPr="00000000">
              <w:rPr>
                <w:color w:val="000000"/>
                <w:rtl w:val="0"/>
              </w:rPr>
              <w:t xml:space="preserve">Dr. Muhammad Iqbal</w:t>
            </w:r>
          </w:p>
        </w:tc>
      </w:tr>
      <w:tr>
        <w:trPr>
          <w:cantSplit w:val="0"/>
          <w:tblHeader w:val="0"/>
        </w:trPr>
        <w:tc>
          <w:tcPr/>
          <w:p w:rsidR="00000000" w:rsidDel="00000000" w:rsidP="00000000" w:rsidRDefault="00000000" w:rsidRPr="00000000" w14:paraId="0000001E">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1F">
            <w:pPr>
              <w:rPr>
                <w:color w:val="000000"/>
              </w:rPr>
            </w:pPr>
            <w:r w:rsidDel="00000000" w:rsidR="00000000" w:rsidRPr="00000000">
              <w:rPr>
                <w:color w:val="000000"/>
                <w:rtl w:val="0"/>
              </w:rPr>
              <w:t xml:space="preserve">5</w:t>
            </w:r>
            <w:r w:rsidDel="00000000" w:rsidR="00000000" w:rsidRPr="00000000">
              <w:rPr>
                <w:color w:val="000000"/>
                <w:vertAlign w:val="superscript"/>
                <w:rtl w:val="0"/>
              </w:rPr>
              <w:t xml:space="preserve">th</w:t>
            </w:r>
            <w:r w:rsidDel="00000000" w:rsidR="00000000" w:rsidRPr="00000000">
              <w:rPr>
                <w:color w:val="000000"/>
                <w:rtl w:val="0"/>
              </w:rPr>
              <w:t xml:space="preserve"> January 2023 (24 hours)</w:t>
            </w:r>
          </w:p>
        </w:tc>
      </w:tr>
      <w:tr>
        <w:trPr>
          <w:cantSplit w:val="0"/>
          <w:tblHeader w:val="0"/>
        </w:trPr>
        <w:tc>
          <w:tcPr/>
          <w:p w:rsidR="00000000" w:rsidDel="00000000" w:rsidP="00000000" w:rsidRDefault="00000000" w:rsidRPr="00000000" w14:paraId="00000022">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3">
            <w:pPr>
              <w:rPr>
                <w:color w:val="000000"/>
              </w:rPr>
            </w:pPr>
            <w:r w:rsidDel="00000000" w:rsidR="00000000" w:rsidRPr="00000000">
              <w:rPr>
                <w:color w:val="000000"/>
                <w:rtl w:val="0"/>
              </w:rPr>
              <w:t xml:space="preserve">6</w:t>
            </w:r>
            <w:r w:rsidDel="00000000" w:rsidR="00000000" w:rsidRPr="00000000">
              <w:rPr>
                <w:color w:val="000000"/>
                <w:vertAlign w:val="superscript"/>
                <w:rtl w:val="0"/>
              </w:rPr>
              <w:t xml:space="preserve">th</w:t>
            </w:r>
            <w:r w:rsidDel="00000000" w:rsidR="00000000" w:rsidRPr="00000000">
              <w:rPr>
                <w:color w:val="000000"/>
                <w:rtl w:val="0"/>
              </w:rPr>
              <w:t xml:space="preserve"> January 2023</w:t>
            </w:r>
          </w:p>
        </w:tc>
      </w:tr>
      <w:tr>
        <w:trPr>
          <w:cantSplit w:val="0"/>
          <w:tblHeader w:val="0"/>
        </w:trPr>
        <w:tc>
          <w:tcPr>
            <w:vAlign w:val="center"/>
          </w:tcPr>
          <w:p w:rsidR="00000000" w:rsidDel="00000000" w:rsidP="00000000" w:rsidRDefault="00000000" w:rsidRPr="00000000" w14:paraId="00000026">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7">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8">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2C">
            <w:pPr>
              <w:jc w:val="center"/>
              <w:rPr>
                <w:i w:val="1"/>
                <w:color w:val="ff0000"/>
              </w:rPr>
            </w:pPr>
            <w:r w:rsidDel="00000000" w:rsidR="00000000" w:rsidRPr="00000000">
              <w:rPr>
                <w:b w:val="1"/>
                <w:rtl w:val="0"/>
              </w:rPr>
              <w:t xml:space="preserve">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0">
            <w:pPr>
              <w:rPr>
                <w:color w:val="000000"/>
              </w:rPr>
            </w:pPr>
            <w:r w:rsidDel="00000000" w:rsidR="00000000" w:rsidRPr="00000000">
              <w:rPr>
                <w:color w:val="000000"/>
                <w:rtl w:val="0"/>
              </w:rPr>
              <w:t xml:space="preserve">Upload one zip file composed of pdf/ word file, Jupiter notebook, python files, dataset and any supporting information.</w:t>
            </w:r>
          </w:p>
        </w:tc>
      </w:tr>
      <w:tr>
        <w:trPr>
          <w:cantSplit w:val="0"/>
          <w:tblHeader w:val="0"/>
        </w:trPr>
        <w:tc>
          <w:tcPr>
            <w:vAlign w:val="center"/>
          </w:tcPr>
          <w:p w:rsidR="00000000" w:rsidDel="00000000" w:rsidP="00000000" w:rsidRDefault="00000000" w:rsidRPr="00000000" w14:paraId="00000033">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4">
            <w:pPr>
              <w:jc w:val="center"/>
              <w:rPr>
                <w:color w:val="000000"/>
              </w:rPr>
            </w:pPr>
            <w:r w:rsidDel="00000000" w:rsidR="00000000" w:rsidRPr="00000000">
              <w:rPr>
                <w:b w:val="1"/>
                <w:color w:val="000000"/>
                <w:rtl w:val="0"/>
              </w:rPr>
              <w:t xml:space="preserve">Results posted in Moodle gradebook</w:t>
            </w: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38">
            <w:pPr>
              <w:rPr>
                <w:color w:val="000000"/>
              </w:rPr>
            </w:pPr>
            <w:r w:rsidDel="00000000" w:rsidR="00000000" w:rsidRPr="00000000">
              <w:rPr>
                <w:color w:val="000000"/>
                <w:rtl w:val="0"/>
              </w:rPr>
              <w:t xml:space="preserve">N/A</w:t>
            </w:r>
          </w:p>
        </w:tc>
      </w:tr>
    </w:tbl>
    <w:p w:rsidR="00000000" w:rsidDel="00000000" w:rsidP="00000000" w:rsidRDefault="00000000" w:rsidRPr="00000000" w14:paraId="0000003B">
      <w:pPr>
        <w:spacing w:after="0" w:lineRule="auto"/>
        <w:rPr>
          <w:b w:val="1"/>
        </w:rPr>
      </w:pPr>
      <w:r w:rsidDel="00000000" w:rsidR="00000000" w:rsidRPr="00000000">
        <w:rPr>
          <w:rtl w:val="0"/>
        </w:rPr>
      </w:r>
    </w:p>
    <w:p w:rsidR="00000000" w:rsidDel="00000000" w:rsidP="00000000" w:rsidRDefault="00000000" w:rsidRPr="00000000" w14:paraId="0000003C">
      <w:pPr>
        <w:spacing w:after="0" w:lineRule="auto"/>
        <w:rPr>
          <w:b w:val="1"/>
        </w:rPr>
      </w:pPr>
      <w:r w:rsidDel="00000000" w:rsidR="00000000" w:rsidRPr="00000000">
        <w:rPr>
          <w:b w:val="1"/>
          <w:rtl w:val="0"/>
        </w:rPr>
        <w:t xml:space="preserve">Learning Outcomes:</w:t>
      </w:r>
    </w:p>
    <w:p w:rsidR="00000000" w:rsidDel="00000000" w:rsidP="00000000" w:rsidRDefault="00000000" w:rsidRPr="00000000" w14:paraId="0000003D">
      <w:pPr>
        <w:spacing w:after="0" w:lineRule="auto"/>
        <w:rPr/>
      </w:pPr>
      <w:r w:rsidDel="00000000" w:rsidR="00000000" w:rsidRPr="00000000">
        <w:rPr>
          <w:rtl w:val="0"/>
        </w:rPr>
        <w:t xml:space="preserve">Please note this is not the assessment task. The task to be completed is detailed on the next page. </w:t>
      </w:r>
    </w:p>
    <w:p w:rsidR="00000000" w:rsidDel="00000000" w:rsidP="00000000" w:rsidRDefault="00000000" w:rsidRPr="00000000" w14:paraId="0000003E">
      <w:pPr>
        <w:spacing w:after="0" w:lineRule="auto"/>
        <w:rPr/>
      </w:pPr>
      <w:r w:rsidDel="00000000" w:rsidR="00000000" w:rsidRPr="00000000">
        <w:rPr>
          <w:rtl w:val="0"/>
        </w:rPr>
        <w:t xml:space="preserve">This CA will assess student attainment of the following minimum intended learning outcomes:</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and implement suitable data-encoding techniques for a variety of machine learning algorithms </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 new features selection in data with the goal of improving the performance of machine learning models</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Attainment of the learning outcomes is the minimum requirement to achieve a Pass mark (40%). Higher marks are awarded where there is evidence of achievement beyond this, in accordance with QQI </w:t>
      </w:r>
      <w:r w:rsidDel="00000000" w:rsidR="00000000" w:rsidRPr="00000000">
        <w:rPr>
          <w:i w:val="1"/>
          <w:rtl w:val="0"/>
        </w:rPr>
        <w:t xml:space="preserve">Assessment and Standards, Revised 2013</w:t>
      </w:r>
      <w:r w:rsidDel="00000000" w:rsidR="00000000" w:rsidRPr="00000000">
        <w:rPr>
          <w:rtl w:val="0"/>
        </w:rPr>
        <w:t xml:space="preserve">, and summarised in the following table:</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0"/>
        <w:gridCol w:w="1290"/>
        <w:gridCol w:w="3651"/>
        <w:gridCol w:w="3537"/>
        <w:tblGridChange w:id="0">
          <w:tblGrid>
            <w:gridCol w:w="1150"/>
            <w:gridCol w:w="1290"/>
            <w:gridCol w:w="3651"/>
            <w:gridCol w:w="3537"/>
          </w:tblGrid>
        </w:tblGridChange>
      </w:tblGrid>
      <w:tr>
        <w:trPr>
          <w:cantSplit w:val="0"/>
          <w:tblHeader w:val="0"/>
        </w:trPr>
        <w:tc>
          <w:tcPr>
            <w:vMerge w:val="restart"/>
          </w:tcPr>
          <w:p w:rsidR="00000000" w:rsidDel="00000000" w:rsidP="00000000" w:rsidRDefault="00000000" w:rsidRPr="00000000" w14:paraId="00000044">
            <w:pPr>
              <w:jc w:val="center"/>
              <w:rPr>
                <w:b w:val="1"/>
                <w:sz w:val="20"/>
                <w:szCs w:val="20"/>
              </w:rPr>
            </w:pPr>
            <w:r w:rsidDel="00000000" w:rsidR="00000000" w:rsidRPr="00000000">
              <w:rPr>
                <w:b w:val="1"/>
                <w:sz w:val="20"/>
                <w:szCs w:val="20"/>
                <w:rtl w:val="0"/>
              </w:rPr>
              <w:t xml:space="preserve">Percentage Range</w:t>
            </w:r>
          </w:p>
        </w:tc>
        <w:tc>
          <w:tcPr>
            <w:vMerge w:val="restart"/>
          </w:tcPr>
          <w:p w:rsidR="00000000" w:rsidDel="00000000" w:rsidP="00000000" w:rsidRDefault="00000000" w:rsidRPr="00000000" w14:paraId="00000045">
            <w:pPr>
              <w:jc w:val="center"/>
              <w:rPr>
                <w:b w:val="1"/>
                <w:sz w:val="20"/>
                <w:szCs w:val="20"/>
              </w:rPr>
            </w:pPr>
            <w:r w:rsidDel="00000000" w:rsidR="00000000" w:rsidRPr="00000000">
              <w:rPr>
                <w:b w:val="1"/>
                <w:sz w:val="20"/>
                <w:szCs w:val="20"/>
                <w:rtl w:val="0"/>
              </w:rPr>
              <w:t xml:space="preserve">CCT Performance Description</w:t>
            </w:r>
          </w:p>
        </w:tc>
        <w:tc>
          <w:tcPr>
            <w:gridSpan w:val="2"/>
          </w:tcPr>
          <w:p w:rsidR="00000000" w:rsidDel="00000000" w:rsidP="00000000" w:rsidRDefault="00000000" w:rsidRPr="00000000" w14:paraId="00000046">
            <w:pPr>
              <w:jc w:val="center"/>
              <w:rPr>
                <w:b w:val="1"/>
                <w:sz w:val="20"/>
                <w:szCs w:val="20"/>
              </w:rPr>
            </w:pPr>
            <w:r w:rsidDel="00000000" w:rsidR="00000000" w:rsidRPr="00000000">
              <w:rPr>
                <w:b w:val="1"/>
                <w:sz w:val="20"/>
                <w:szCs w:val="20"/>
                <w:rtl w:val="0"/>
              </w:rPr>
              <w:t xml:space="preserve">QQI Description of Attainment </w:t>
            </w:r>
          </w:p>
        </w:tc>
      </w:tr>
      <w:tr>
        <w:trPr>
          <w:cantSplit w:val="0"/>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Level 6, 7 &amp; 8 awards</w:t>
            </w:r>
          </w:p>
        </w:tc>
        <w:tc>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Level 9 awards</w:t>
            </w:r>
          </w:p>
        </w:tc>
      </w:tr>
      <w:tr>
        <w:trPr>
          <w:cantSplit w:val="0"/>
          <w:trHeight w:val="324" w:hRule="atLeast"/>
          <w:tblHeader w:val="0"/>
        </w:trPr>
        <w:tc>
          <w:tcPr/>
          <w:p w:rsidR="00000000" w:rsidDel="00000000" w:rsidP="00000000" w:rsidRDefault="00000000" w:rsidRPr="00000000" w14:paraId="0000004C">
            <w:pPr>
              <w:rPr>
                <w:sz w:val="20"/>
                <w:szCs w:val="20"/>
                <w:vertAlign w:val="subscript"/>
              </w:rPr>
            </w:pPr>
            <w:r w:rsidDel="00000000" w:rsidR="00000000" w:rsidRPr="00000000">
              <w:rPr>
                <w:sz w:val="20"/>
                <w:szCs w:val="20"/>
                <w:rtl w:val="0"/>
              </w:rPr>
              <w:t xml:space="preserve">90% +</w:t>
            </w:r>
            <w:r w:rsidDel="00000000" w:rsidR="00000000" w:rsidRPr="00000000">
              <w:rPr>
                <w:rtl w:val="0"/>
              </w:rPr>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Exceptional</w:t>
            </w:r>
          </w:p>
        </w:tc>
        <w:tc>
          <w:tcPr>
            <w:vMerge w:val="restart"/>
          </w:tcPr>
          <w:p w:rsidR="00000000" w:rsidDel="00000000" w:rsidP="00000000" w:rsidRDefault="00000000" w:rsidRPr="00000000" w14:paraId="0000004E">
            <w:pPr>
              <w:rPr>
                <w:sz w:val="20"/>
                <w:szCs w:val="20"/>
              </w:rPr>
            </w:pPr>
            <w:bookmarkStart w:colFirst="0" w:colLast="0" w:name="_heading=h.gjdgxs" w:id="0"/>
            <w:bookmarkEnd w:id="0"/>
            <w:r w:rsidDel="00000000" w:rsidR="00000000" w:rsidRPr="00000000">
              <w:rPr>
                <w:sz w:val="20"/>
                <w:szCs w:val="20"/>
                <w:rtl w:val="0"/>
              </w:rPr>
              <w:t xml:space="preserve">Achievement includes that required for a Pass and in </w:t>
            </w:r>
            <w:r w:rsidDel="00000000" w:rsidR="00000000" w:rsidRPr="00000000">
              <w:rPr>
                <w:b w:val="1"/>
                <w:sz w:val="20"/>
                <w:szCs w:val="20"/>
                <w:rtl w:val="0"/>
              </w:rPr>
              <w:t xml:space="preserve">most </w:t>
            </w:r>
            <w:r w:rsidDel="00000000" w:rsidR="00000000" w:rsidRPr="00000000">
              <w:rPr>
                <w:sz w:val="20"/>
                <w:szCs w:val="20"/>
                <w:rtl w:val="0"/>
              </w:rPr>
              <w:t xml:space="preserve">respects is significantly and consistently beyond this</w:t>
            </w:r>
          </w:p>
        </w:tc>
        <w:tc>
          <w:tcPr>
            <w:vMerge w:val="restart"/>
          </w:tcPr>
          <w:p w:rsidR="00000000" w:rsidDel="00000000" w:rsidP="00000000" w:rsidRDefault="00000000" w:rsidRPr="00000000" w14:paraId="0000004F">
            <w:pPr>
              <w:rPr>
                <w:sz w:val="20"/>
                <w:szCs w:val="20"/>
              </w:rPr>
            </w:pPr>
            <w:r w:rsidDel="00000000" w:rsidR="00000000" w:rsidRPr="00000000">
              <w:rPr>
                <w:sz w:val="20"/>
                <w:szCs w:val="20"/>
                <w:rtl w:val="0"/>
              </w:rPr>
              <w:t xml:space="preserve">Achievement includes that required for a Pass and in </w:t>
            </w:r>
            <w:r w:rsidDel="00000000" w:rsidR="00000000" w:rsidRPr="00000000">
              <w:rPr>
                <w:b w:val="1"/>
                <w:sz w:val="20"/>
                <w:szCs w:val="20"/>
                <w:rtl w:val="0"/>
              </w:rPr>
              <w:t xml:space="preserve">most </w:t>
            </w:r>
            <w:r w:rsidDel="00000000" w:rsidR="00000000" w:rsidRPr="00000000">
              <w:rPr>
                <w:sz w:val="20"/>
                <w:szCs w:val="20"/>
                <w:rtl w:val="0"/>
              </w:rPr>
              <w:t xml:space="preserve">respects is significantly and consistently beyond this</w:t>
            </w:r>
          </w:p>
        </w:tc>
      </w:tr>
      <w:tr>
        <w:trPr>
          <w:cantSplit w:val="0"/>
          <w:trHeight w:val="324" w:hRule="atLeast"/>
          <w:tblHeader w:val="0"/>
        </w:trPr>
        <w:tc>
          <w:tcPr/>
          <w:p w:rsidR="00000000" w:rsidDel="00000000" w:rsidP="00000000" w:rsidRDefault="00000000" w:rsidRPr="00000000" w14:paraId="00000050">
            <w:pPr>
              <w:rPr>
                <w:sz w:val="20"/>
                <w:szCs w:val="20"/>
              </w:rPr>
            </w:pPr>
            <w:r w:rsidDel="00000000" w:rsidR="00000000" w:rsidRPr="00000000">
              <w:rPr>
                <w:sz w:val="20"/>
                <w:szCs w:val="20"/>
                <w:rtl w:val="0"/>
              </w:rPr>
              <w:t xml:space="preserve">80 – 89%</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Outstanding</w:t>
            </w:r>
          </w:p>
        </w:tc>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54">
            <w:pPr>
              <w:rPr>
                <w:sz w:val="20"/>
                <w:szCs w:val="20"/>
              </w:rPr>
            </w:pPr>
            <w:r w:rsidDel="00000000" w:rsidR="00000000" w:rsidRPr="00000000">
              <w:rPr>
                <w:sz w:val="20"/>
                <w:szCs w:val="20"/>
                <w:rtl w:val="0"/>
              </w:rPr>
              <w:t xml:space="preserve">70 – 79%</w:t>
            </w:r>
          </w:p>
        </w:tc>
        <w:tc>
          <w:tcPr/>
          <w:p w:rsidR="00000000" w:rsidDel="00000000" w:rsidP="00000000" w:rsidRDefault="00000000" w:rsidRPr="00000000" w14:paraId="00000055">
            <w:pPr>
              <w:rPr>
                <w:sz w:val="20"/>
                <w:szCs w:val="20"/>
              </w:rPr>
            </w:pPr>
            <w:r w:rsidDel="00000000" w:rsidR="00000000" w:rsidRPr="00000000">
              <w:rPr>
                <w:sz w:val="20"/>
                <w:szCs w:val="20"/>
                <w:rtl w:val="0"/>
              </w:rPr>
              <w:t xml:space="preserve">Excellent</w:t>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8">
            <w:pPr>
              <w:rPr>
                <w:sz w:val="20"/>
                <w:szCs w:val="20"/>
              </w:rPr>
            </w:pPr>
            <w:r w:rsidDel="00000000" w:rsidR="00000000" w:rsidRPr="00000000">
              <w:rPr>
                <w:sz w:val="20"/>
                <w:szCs w:val="20"/>
                <w:rtl w:val="0"/>
              </w:rPr>
              <w:t xml:space="preserve">60 – 69%</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Very Good</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Achievement includes that required for a Pass and in </w:t>
            </w:r>
            <w:r w:rsidDel="00000000" w:rsidR="00000000" w:rsidRPr="00000000">
              <w:rPr>
                <w:b w:val="1"/>
                <w:sz w:val="20"/>
                <w:szCs w:val="20"/>
                <w:rtl w:val="0"/>
              </w:rPr>
              <w:t xml:space="preserve">many </w:t>
            </w:r>
            <w:r w:rsidDel="00000000" w:rsidR="00000000" w:rsidRPr="00000000">
              <w:rPr>
                <w:sz w:val="20"/>
                <w:szCs w:val="20"/>
                <w:rtl w:val="0"/>
              </w:rPr>
              <w:t xml:space="preserve">respects is significantly beyond this</w:t>
            </w:r>
          </w:p>
        </w:tc>
        <w:tc>
          <w:tcPr/>
          <w:p w:rsidR="00000000" w:rsidDel="00000000" w:rsidP="00000000" w:rsidRDefault="00000000" w:rsidRPr="00000000" w14:paraId="0000005B">
            <w:pPr>
              <w:rPr>
                <w:sz w:val="20"/>
                <w:szCs w:val="20"/>
              </w:rPr>
            </w:pPr>
            <w:r w:rsidDel="00000000" w:rsidR="00000000" w:rsidRPr="00000000">
              <w:rPr>
                <w:sz w:val="20"/>
                <w:szCs w:val="20"/>
                <w:rtl w:val="0"/>
              </w:rPr>
              <w:t xml:space="preserve">Achievement includes that required for a Pass and in </w:t>
            </w:r>
            <w:r w:rsidDel="00000000" w:rsidR="00000000" w:rsidRPr="00000000">
              <w:rPr>
                <w:b w:val="1"/>
                <w:sz w:val="20"/>
                <w:szCs w:val="20"/>
                <w:rtl w:val="0"/>
              </w:rPr>
              <w:t xml:space="preserve">many</w:t>
            </w:r>
            <w:r w:rsidDel="00000000" w:rsidR="00000000" w:rsidRPr="00000000">
              <w:rPr>
                <w:sz w:val="20"/>
                <w:szCs w:val="20"/>
                <w:rtl w:val="0"/>
              </w:rPr>
              <w:t xml:space="preserve"> respects is significantly beyond this</w:t>
            </w:r>
          </w:p>
        </w:tc>
      </w:tr>
      <w:tr>
        <w:trPr>
          <w:cantSplit w:val="0"/>
          <w:tblHeader w:val="0"/>
        </w:trPr>
        <w:tc>
          <w:tcPr/>
          <w:p w:rsidR="00000000" w:rsidDel="00000000" w:rsidP="00000000" w:rsidRDefault="00000000" w:rsidRPr="00000000" w14:paraId="0000005C">
            <w:pPr>
              <w:rPr>
                <w:sz w:val="20"/>
                <w:szCs w:val="20"/>
              </w:rPr>
            </w:pPr>
            <w:r w:rsidDel="00000000" w:rsidR="00000000" w:rsidRPr="00000000">
              <w:rPr>
                <w:sz w:val="20"/>
                <w:szCs w:val="20"/>
                <w:rtl w:val="0"/>
              </w:rPr>
              <w:t xml:space="preserve">50 – 59%</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Good</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Achievement includes that required for a Pass and in </w:t>
            </w:r>
            <w:r w:rsidDel="00000000" w:rsidR="00000000" w:rsidRPr="00000000">
              <w:rPr>
                <w:b w:val="1"/>
                <w:sz w:val="20"/>
                <w:szCs w:val="20"/>
                <w:rtl w:val="0"/>
              </w:rPr>
              <w:t xml:space="preserve">some</w:t>
            </w:r>
            <w:r w:rsidDel="00000000" w:rsidR="00000000" w:rsidRPr="00000000">
              <w:rPr>
                <w:sz w:val="20"/>
                <w:szCs w:val="20"/>
                <w:rtl w:val="0"/>
              </w:rPr>
              <w:t xml:space="preserve"> respects is significantly beyond this</w:t>
            </w:r>
          </w:p>
        </w:tc>
        <w:tc>
          <w:tcPr>
            <w:vMerge w:val="restart"/>
          </w:tcPr>
          <w:p w:rsidR="00000000" w:rsidDel="00000000" w:rsidP="00000000" w:rsidRDefault="00000000" w:rsidRPr="00000000" w14:paraId="0000005F">
            <w:pPr>
              <w:rPr>
                <w:sz w:val="20"/>
                <w:szCs w:val="20"/>
              </w:rPr>
            </w:pPr>
            <w:r w:rsidDel="00000000" w:rsidR="00000000" w:rsidRPr="00000000">
              <w:rPr>
                <w:sz w:val="20"/>
                <w:szCs w:val="20"/>
                <w:rtl w:val="0"/>
              </w:rPr>
              <w:t xml:space="preserve">Attains all the minimum intended programme learning outcomes  </w:t>
            </w:r>
          </w:p>
        </w:tc>
      </w:tr>
      <w:tr>
        <w:trPr>
          <w:cantSplit w:val="0"/>
          <w:tblHeader w:val="0"/>
        </w:trPr>
        <w:tc>
          <w:tcPr/>
          <w:p w:rsidR="00000000" w:rsidDel="00000000" w:rsidP="00000000" w:rsidRDefault="00000000" w:rsidRPr="00000000" w14:paraId="00000060">
            <w:pPr>
              <w:rPr>
                <w:sz w:val="20"/>
                <w:szCs w:val="20"/>
              </w:rPr>
            </w:pPr>
            <w:r w:rsidDel="00000000" w:rsidR="00000000" w:rsidRPr="00000000">
              <w:rPr>
                <w:sz w:val="20"/>
                <w:szCs w:val="20"/>
                <w:rtl w:val="0"/>
              </w:rPr>
              <w:t xml:space="preserve">40 – 49%</w:t>
            </w:r>
          </w:p>
          <w:p w:rsidR="00000000" w:rsidDel="00000000" w:rsidP="00000000" w:rsidRDefault="00000000" w:rsidRPr="00000000" w14:paraId="00000061">
            <w:pPr>
              <w:rPr>
                <w:sz w:val="20"/>
                <w:szCs w:val="20"/>
              </w:rPr>
            </w:pPr>
            <w:r w:rsidDel="00000000" w:rsidR="00000000" w:rsidRPr="00000000">
              <w:rPr>
                <w:rtl w:val="0"/>
              </w:rPr>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Acceptable</w:t>
            </w:r>
          </w:p>
        </w:tc>
        <w:tc>
          <w:tcPr/>
          <w:p w:rsidR="00000000" w:rsidDel="00000000" w:rsidP="00000000" w:rsidRDefault="00000000" w:rsidRPr="00000000" w14:paraId="00000063">
            <w:pPr>
              <w:rPr>
                <w:sz w:val="20"/>
                <w:szCs w:val="20"/>
              </w:rPr>
            </w:pPr>
            <w:r w:rsidDel="00000000" w:rsidR="00000000" w:rsidRPr="00000000">
              <w:rPr>
                <w:sz w:val="20"/>
                <w:szCs w:val="20"/>
                <w:rtl w:val="0"/>
              </w:rPr>
              <w:t xml:space="preserve">Attains all the minimum intended programme learning outcomes   </w:t>
            </w:r>
          </w:p>
        </w:tc>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5">
            <w:pPr>
              <w:rPr>
                <w:sz w:val="20"/>
                <w:szCs w:val="20"/>
              </w:rPr>
            </w:pPr>
            <w:r w:rsidDel="00000000" w:rsidR="00000000" w:rsidRPr="00000000">
              <w:rPr>
                <w:sz w:val="20"/>
                <w:szCs w:val="20"/>
                <w:rtl w:val="0"/>
              </w:rPr>
              <w:t xml:space="preserve">35 – 39%</w:t>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Fail</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Nearly (but not quite) attains the relevant minimum intended learning outcomes </w:t>
            </w:r>
          </w:p>
        </w:tc>
        <w:tc>
          <w:tcPr/>
          <w:p w:rsidR="00000000" w:rsidDel="00000000" w:rsidP="00000000" w:rsidRDefault="00000000" w:rsidRPr="00000000" w14:paraId="00000068">
            <w:pPr>
              <w:rPr>
                <w:sz w:val="20"/>
                <w:szCs w:val="20"/>
              </w:rPr>
            </w:pPr>
            <w:r w:rsidDel="00000000" w:rsidR="00000000" w:rsidRPr="00000000">
              <w:rPr>
                <w:sz w:val="20"/>
                <w:szCs w:val="20"/>
                <w:rtl w:val="0"/>
              </w:rPr>
              <w:t xml:space="preserve">Nearly (but not quite) attains the relevant minimum intended learning outcomes</w:t>
            </w:r>
          </w:p>
        </w:tc>
      </w:tr>
      <w:tr>
        <w:trPr>
          <w:cantSplit w:val="0"/>
          <w:tblHeader w:val="0"/>
        </w:trPr>
        <w:tc>
          <w:tcPr/>
          <w:p w:rsidR="00000000" w:rsidDel="00000000" w:rsidP="00000000" w:rsidRDefault="00000000" w:rsidRPr="00000000" w14:paraId="00000069">
            <w:pPr>
              <w:rPr>
                <w:sz w:val="20"/>
                <w:szCs w:val="20"/>
              </w:rPr>
            </w:pPr>
            <w:r w:rsidDel="00000000" w:rsidR="00000000" w:rsidRPr="00000000">
              <w:rPr>
                <w:sz w:val="20"/>
                <w:szCs w:val="20"/>
                <w:rtl w:val="0"/>
              </w:rPr>
              <w:t xml:space="preserve">0 – 34%</w:t>
            </w:r>
          </w:p>
        </w:tc>
        <w:tc>
          <w:tcPr/>
          <w:p w:rsidR="00000000" w:rsidDel="00000000" w:rsidP="00000000" w:rsidRDefault="00000000" w:rsidRPr="00000000" w14:paraId="0000006A">
            <w:pPr>
              <w:rPr>
                <w:sz w:val="20"/>
                <w:szCs w:val="20"/>
              </w:rPr>
            </w:pPr>
            <w:r w:rsidDel="00000000" w:rsidR="00000000" w:rsidRPr="00000000">
              <w:rPr>
                <w:sz w:val="20"/>
                <w:szCs w:val="20"/>
                <w:rtl w:val="0"/>
              </w:rPr>
              <w:t xml:space="preserve">Fail</w:t>
            </w:r>
          </w:p>
        </w:tc>
        <w:tc>
          <w:tcPr/>
          <w:p w:rsidR="00000000" w:rsidDel="00000000" w:rsidP="00000000" w:rsidRDefault="00000000" w:rsidRPr="00000000" w14:paraId="0000006B">
            <w:pPr>
              <w:rPr>
                <w:sz w:val="20"/>
                <w:szCs w:val="20"/>
              </w:rPr>
            </w:pPr>
            <w:r w:rsidDel="00000000" w:rsidR="00000000" w:rsidRPr="00000000">
              <w:rPr>
                <w:sz w:val="20"/>
                <w:szCs w:val="20"/>
                <w:rtl w:val="0"/>
              </w:rPr>
              <w:t xml:space="preserve">Does not attain some or all of the minimum intended learning outcomes</w:t>
            </w:r>
          </w:p>
        </w:tc>
        <w:tc>
          <w:tcPr/>
          <w:p w:rsidR="00000000" w:rsidDel="00000000" w:rsidP="00000000" w:rsidRDefault="00000000" w:rsidRPr="00000000" w14:paraId="0000006C">
            <w:pPr>
              <w:rPr>
                <w:sz w:val="20"/>
                <w:szCs w:val="20"/>
              </w:rPr>
            </w:pPr>
            <w:r w:rsidDel="00000000" w:rsidR="00000000" w:rsidRPr="00000000">
              <w:rPr>
                <w:sz w:val="20"/>
                <w:szCs w:val="20"/>
                <w:rtl w:val="0"/>
              </w:rPr>
              <w:t xml:space="preserve">Does not attain some or all of the minimum intended learning outcomes</w:t>
            </w:r>
          </w:p>
        </w:tc>
      </w:tr>
    </w:tbl>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color w:val="ff0000"/>
        </w:rPr>
      </w:pPr>
      <w:r w:rsidDel="00000000" w:rsidR="00000000" w:rsidRPr="00000000">
        <w:rPr>
          <w:rtl w:val="0"/>
        </w:rPr>
        <w:t xml:space="preserve">Please review the CCT Grade Descriptor available on the module Moodle page for a detailed description of the standard of work required for each grade band.  </w:t>
      </w:r>
      <w:r w:rsidDel="00000000" w:rsidR="00000000" w:rsidRPr="00000000">
        <w:rPr>
          <w:rtl w:val="0"/>
        </w:rPr>
      </w:r>
    </w:p>
    <w:p w:rsidR="00000000" w:rsidDel="00000000" w:rsidP="00000000" w:rsidRDefault="00000000" w:rsidRPr="00000000" w14:paraId="0000006F">
      <w:pPr>
        <w:spacing w:after="0" w:lineRule="auto"/>
        <w:rPr>
          <w:b w:val="1"/>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0" w:lineRule="auto"/>
        <w:rPr>
          <w:b w:val="1"/>
          <w:sz w:val="28"/>
          <w:szCs w:val="28"/>
        </w:rPr>
      </w:pPr>
      <w:r w:rsidDel="00000000" w:rsidR="00000000" w:rsidRPr="00000000">
        <w:rPr>
          <w:b w:val="1"/>
          <w:sz w:val="28"/>
          <w:szCs w:val="28"/>
          <w:rtl w:val="0"/>
        </w:rPr>
        <w:t xml:space="preserve">Assessment Task</w:t>
      </w:r>
    </w:p>
    <w:p w:rsidR="00000000" w:rsidDel="00000000" w:rsidP="00000000" w:rsidRDefault="00000000" w:rsidRPr="00000000" w14:paraId="00000074">
      <w:pPr>
        <w:jc w:val="both"/>
        <w:rPr>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Attempt all questions and the marks for each question are mentioned separately. </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Question 1: </w:t>
      </w:r>
    </w:p>
    <w:p w:rsidR="00000000" w:rsidDel="00000000" w:rsidP="00000000" w:rsidRDefault="00000000" w:rsidRPr="00000000" w14:paraId="00000077">
      <w:pPr>
        <w:rPr/>
      </w:pPr>
      <w:r w:rsidDel="00000000" w:rsidR="00000000" w:rsidRPr="00000000">
        <w:rPr>
          <w:rtl w:val="0"/>
        </w:rPr>
        <w:t xml:space="preserve">Let us consider the following table as mentioned below</w:t>
      </w:r>
    </w:p>
    <w:p w:rsidR="00000000" w:rsidDel="00000000" w:rsidP="00000000" w:rsidRDefault="00000000" w:rsidRPr="00000000" w14:paraId="00000078">
      <w:pPr>
        <w:spacing w:after="0" w:line="240" w:lineRule="auto"/>
        <w:rPr/>
      </w:pPr>
      <w:r w:rsidDel="00000000" w:rsidR="00000000" w:rsidRPr="00000000">
        <w:rPr>
          <w:rtl w:val="0"/>
        </w:rPr>
        <w:t xml:space="preserve">Table 2.1</w:t>
      </w:r>
    </w:p>
    <w:p w:rsidR="00000000" w:rsidDel="00000000" w:rsidP="00000000" w:rsidRDefault="00000000" w:rsidRPr="00000000" w14:paraId="00000079">
      <w:pPr>
        <w:spacing w:after="0" w:line="240" w:lineRule="auto"/>
        <w:rPr/>
      </w:pPr>
      <w:r w:rsidDel="00000000" w:rsidR="00000000" w:rsidRPr="00000000">
        <w:rPr/>
        <w:drawing>
          <wp:inline distB="0" distT="0" distL="0" distR="0">
            <wp:extent cx="5727701" cy="1638303"/>
            <wp:effectExtent b="0" l="0" r="0" t="0"/>
            <wp:docPr descr="Table&#10;&#10;Description automatically generated" id="30" name="image2.png"/>
            <a:graphic>
              <a:graphicData uri="http://schemas.openxmlformats.org/drawingml/2006/picture">
                <pic:pic>
                  <pic:nvPicPr>
                    <pic:cNvPr descr="Table&#10;&#10;Description automatically generated" id="0" name="image2.png"/>
                    <pic:cNvPicPr preferRelativeResize="0"/>
                  </pic:nvPicPr>
                  <pic:blipFill>
                    <a:blip r:embed="rId8"/>
                    <a:srcRect b="0" l="0" r="0" t="0"/>
                    <a:stretch>
                      <a:fillRect/>
                    </a:stretch>
                  </pic:blipFill>
                  <pic:spPr>
                    <a:xfrm>
                      <a:off x="0" y="0"/>
                      <a:ext cx="5727701" cy="163830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 Refer to the income attribute of the five customers in Table 2.1, before pre-processing.</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9" w:lineRule="auto"/>
        <w:ind w:left="72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Find the mean income before pre-processing.</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9" w:lineRule="auto"/>
        <w:ind w:left="72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does this number actually mean?</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9" w:lineRule="auto"/>
        <w:ind w:left="72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Now, calculate the mean income for the three values left after pre-processing. Does this value have a meaning?</w:t>
      </w:r>
    </w:p>
    <w:p w:rsidR="00000000" w:rsidDel="00000000" w:rsidP="00000000" w:rsidRDefault="00000000" w:rsidRPr="00000000" w14:paraId="0000007F">
      <w:pPr>
        <w:jc w:val="both"/>
        <w:rPr/>
      </w:pPr>
      <w:r w:rsidDel="00000000" w:rsidR="00000000" w:rsidRPr="00000000">
        <w:rPr>
          <w:rtl w:val="0"/>
        </w:rPr>
        <w:t xml:space="preserve">b) Explain why zip codes should be considered text variables rather than numeric.</w:t>
      </w:r>
    </w:p>
    <w:p w:rsidR="00000000" w:rsidDel="00000000" w:rsidP="00000000" w:rsidRDefault="00000000" w:rsidRPr="00000000" w14:paraId="00000080">
      <w:pPr>
        <w:jc w:val="both"/>
        <w:rPr/>
      </w:pPr>
      <w:r w:rsidDel="00000000" w:rsidR="00000000" w:rsidRPr="00000000">
        <w:rPr>
          <w:rtl w:val="0"/>
        </w:rPr>
        <w:t xml:space="preserve">c) Identify which columns are suitable for the categorical datatypes in the Table 2.1 and provide the appropriate encoding scheme to replace the variables with numeric data.</w:t>
      </w:r>
    </w:p>
    <w:p w:rsidR="00000000" w:rsidDel="00000000" w:rsidP="00000000" w:rsidRDefault="00000000" w:rsidRPr="00000000" w14:paraId="00000081">
      <w:pPr>
        <w:jc w:val="both"/>
        <w:rPr/>
      </w:pPr>
      <w:r w:rsidDel="00000000" w:rsidR="00000000" w:rsidRPr="00000000">
        <w:rPr>
          <w:rtl w:val="0"/>
        </w:rPr>
        <w:t xml:space="preserve">d) Explain why a birthdate variable would be preferred to an age variable in a database based on the presence of data attribute in Table 2.1.</w:t>
      </w:r>
    </w:p>
    <w:p w:rsidR="00000000" w:rsidDel="00000000" w:rsidP="00000000" w:rsidRDefault="00000000" w:rsidRPr="00000000" w14:paraId="00000082">
      <w:pPr>
        <w:jc w:val="both"/>
        <w:rPr/>
      </w:pPr>
      <w:r w:rsidDel="00000000" w:rsidR="00000000" w:rsidRPr="00000000">
        <w:rPr>
          <w:rtl w:val="0"/>
        </w:rPr>
        <w:t xml:space="preserve">e) Explain why it is not recommended, as a strategy for dealing with missing data, to simply omit the records or fields with missing values from the analysis. Briefly explain your answer.</w:t>
      </w:r>
    </w:p>
    <w:p w:rsidR="00000000" w:rsidDel="00000000" w:rsidP="00000000" w:rsidRDefault="00000000" w:rsidRPr="00000000" w14:paraId="00000083">
      <w:pPr>
        <w:jc w:val="right"/>
        <w:rPr/>
      </w:pPr>
      <w:r w:rsidDel="00000000" w:rsidR="00000000" w:rsidRPr="00000000">
        <w:rPr>
          <w:rtl w:val="0"/>
        </w:rPr>
        <w:t xml:space="preserve">(400 – 500 words, 5 * 6 = 30 marks)</w:t>
      </w:r>
    </w:p>
    <w:p w:rsidR="00000000" w:rsidDel="00000000" w:rsidP="00000000" w:rsidRDefault="00000000" w:rsidRPr="00000000" w14:paraId="00000084">
      <w:pPr>
        <w:jc w:val="both"/>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85">
      <w:pPr>
        <w:jc w:val="both"/>
        <w:rPr/>
      </w:pPr>
      <w:r w:rsidDel="00000000" w:rsidR="00000000" w:rsidRPr="00000000">
        <w:rPr>
          <w:rtl w:val="0"/>
        </w:rPr>
        <w:t xml:space="preserve">Forests are prime sources of the Earth's capacity to establish a balance in the climate, by the global impact of their photosynthesis. They provided a strong and common defence against climate change, taking out the greenhouse gas carbon dioxide and generating oxygen for the planet. This is useful in purifying the atmosphere and controlling jumping up temperatures. However, forest fires create a big challenge to climate change. A data set is provided on Moodle along with source link is mentioned below </w:t>
      </w:r>
    </w:p>
    <w:p w:rsidR="00000000" w:rsidDel="00000000" w:rsidP="00000000" w:rsidRDefault="00000000" w:rsidRPr="00000000" w14:paraId="00000086">
      <w:pPr>
        <w:numPr>
          <w:ilvl w:val="0"/>
          <w:numId w:val="2"/>
        </w:numPr>
        <w:ind w:left="720" w:hanging="360"/>
        <w:jc w:val="both"/>
        <w:rPr>
          <w:u w:val="none"/>
        </w:rPr>
      </w:pPr>
      <w:r w:rsidDel="00000000" w:rsidR="00000000" w:rsidRPr="00000000">
        <w:rPr>
          <w:rtl w:val="0"/>
        </w:rPr>
        <w:t xml:space="preserve">https://archive.ics.uci.edu/ml/datasets/Forest+Fires </w:t>
      </w:r>
    </w:p>
    <w:p w:rsidR="00000000" w:rsidDel="00000000" w:rsidP="00000000" w:rsidRDefault="00000000" w:rsidRPr="00000000" w14:paraId="00000087">
      <w:pPr>
        <w:jc w:val="both"/>
        <w:rPr>
          <w:sz w:val="24"/>
          <w:szCs w:val="24"/>
        </w:rPr>
      </w:pPr>
      <w:r w:rsidDel="00000000" w:rsidR="00000000" w:rsidRPr="00000000">
        <w:rPr>
          <w:rtl w:val="0"/>
        </w:rPr>
        <w:t xml:space="preserve">Your responsibility is to explore this data by considering the following questions for Data exploration and preparation.</w:t>
      </w:r>
      <w:r w:rsidDel="00000000" w:rsidR="00000000" w:rsidRPr="00000000">
        <w:rPr>
          <w:sz w:val="24"/>
          <w:szCs w:val="24"/>
          <w:rtl w:val="0"/>
        </w:rPr>
        <w:t xml:space="preserve"> </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and describe the purpose and need for data exploration and </w:t>
      </w:r>
      <w:r w:rsidDel="00000000" w:rsidR="00000000" w:rsidRPr="00000000">
        <w:rPr>
          <w:rtl w:val="0"/>
        </w:rPr>
        <w:t xml:space="preserve">preparation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within data analyti</w:t>
      </w:r>
      <w:r w:rsidDel="00000000" w:rsidR="00000000" w:rsidRPr="00000000">
        <w:rPr>
          <w:rtl w:val="0"/>
        </w:rPr>
        <w:t xml:space="preserve">cs 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illustrations to justify your answer.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 marks)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 relevant encoding technique to transform the categorical data to numeric format.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pPr>
      <w:r w:rsidDel="00000000" w:rsidR="00000000" w:rsidRPr="00000000">
        <w:rPr>
          <w:rtl w:val="0"/>
        </w:rPr>
        <w:t xml:space="preserve">(10 marks)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Formulate the questions for EDA (Exploratory Data Analysis) and perform EDA based on the data provided and address the issues to understand the impact of fire and the resulting burned area.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pPr>
      <w:r w:rsidDel="00000000" w:rsidR="00000000" w:rsidRPr="00000000">
        <w:rPr>
          <w:rtl w:val="0"/>
        </w:rPr>
        <w:t xml:space="preserve">(20 marks)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the benefits and drawbacks for feature selection and extraction techniques. Which features are important from the provided dataset? (Feature Selection Method)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pPr>
      <w:r w:rsidDel="00000000" w:rsidR="00000000" w:rsidRPr="00000000">
        <w:rPr>
          <w:rtl w:val="0"/>
        </w:rPr>
        <w:t xml:space="preserve">(20 marks)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the data for the machine learning model after encoding and feature selection, predict the burned area of forest fires using the machine learning model.</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pPr>
      <w:r w:rsidDel="00000000" w:rsidR="00000000" w:rsidRPr="00000000">
        <w:rPr>
          <w:rtl w:val="0"/>
        </w:rPr>
        <w:t xml:space="preserve">(10 marks)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free to perform any process to enhance an understanding of data preparation and exploration of the Forest data set.</w:t>
      </w: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right"/>
        <w:rPr>
          <w:sz w:val="24"/>
          <w:szCs w:val="24"/>
        </w:rPr>
      </w:pPr>
      <w:r w:rsidDel="00000000" w:rsidR="00000000" w:rsidRPr="00000000">
        <w:rPr>
          <w:sz w:val="24"/>
          <w:szCs w:val="24"/>
          <w:rtl w:val="0"/>
        </w:rPr>
        <w:t xml:space="preserve">(1000 - 1200 word, 70 marks)</w:t>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i w:val="1"/>
          <w:sz w:val="28"/>
          <w:szCs w:val="28"/>
        </w:rPr>
      </w:pPr>
      <w:r w:rsidDel="00000000" w:rsidR="00000000" w:rsidRPr="00000000">
        <w:rPr>
          <w:b w:val="1"/>
          <w:sz w:val="28"/>
          <w:szCs w:val="28"/>
          <w:rtl w:val="0"/>
        </w:rPr>
        <w:t xml:space="preserve">Submission Requirements</w:t>
      </w: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All assessment submissions must meet the minimum requirements listed below. Failure to do so may have implications for the marks awarded.  </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and datasets should be provided and uploaded in zip format on Moodle.</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clearly specified the number of words used in the report.</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Words for the report (Min: 2000 words +- 5%) excluding diagrams and code.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Harvard Referencing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citing third party material </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the student’s own work. </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submitted by the deadline date specified or be subject to late submission penalties </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clearly specified the number of words used after each section in the report.</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CCT assessment cover page.  </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check the authenticity of practical work on your Virtual machine (Do not destroy your VM at least 8 weeks after the submission of this CA).</w:t>
      </w:r>
    </w:p>
    <w:p w:rsidR="00000000" w:rsidDel="00000000" w:rsidP="00000000" w:rsidRDefault="00000000" w:rsidRPr="00000000" w14:paraId="000000A1">
      <w:pPr>
        <w:spacing w:after="0" w:lineRule="auto"/>
        <w:jc w:val="both"/>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0D0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90D0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qFormat w:val="1"/>
    <w:rsid w:val="00990D0C"/>
    <w:pPr>
      <w:ind w:left="720"/>
      <w:contextualSpacing w:val="1"/>
    </w:pPr>
  </w:style>
  <w:style w:type="character" w:styleId="Hyperlink">
    <w:name w:val="Hyperlink"/>
    <w:basedOn w:val="DefaultParagraphFont"/>
    <w:uiPriority w:val="99"/>
    <w:unhideWhenUsed w:val="1"/>
    <w:rsid w:val="00990D0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40.115.124.2/sp/subjects/guide.php?subject=harvardre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boyslW+z8ErEu41RWvv4ZrCJw==">AMUW2mU55A+/e1kTqXA77Wl57jS7Rg0GB+YZhnG6WVdZwe9klfDGNudGiyoP80Izeyj6XF/N7JOBPl507yaErE4rBx/tudTixLPdsVBopkrieOvp5cphIQebl8XccM03PhPtYJ6BaPRP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2022-11-06T10:51:00Z</dcterms:created>
  <dc:creator>Muhammad Iqbal</dc:creator>
</cp:coreProperties>
</file>