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04A1" w14:textId="77777777" w:rsidR="00153AC3" w:rsidRPr="00153AC3" w:rsidRDefault="00153AC3" w:rsidP="00153AC3">
      <w:r w:rsidRPr="00153AC3">
        <w:t xml:space="preserve">The two reports produced from the same prompt recipe and model code are highly consistent in their technical assessment of </w:t>
      </w:r>
      <w:r w:rsidRPr="00153AC3">
        <w:rPr>
          <w:b/>
          <w:bCs/>
        </w:rPr>
        <w:t>main.py (v1)</w:t>
      </w:r>
      <w:r w:rsidRPr="00153AC3">
        <w:t>, yet they differ in their level of detail regarding the dataset content and their approach to recommendations.</w:t>
      </w:r>
    </w:p>
    <w:p w14:paraId="544B7226" w14:textId="77777777" w:rsidR="00153AC3" w:rsidRPr="00153AC3" w:rsidRDefault="00153AC3" w:rsidP="00153AC3">
      <w:pPr>
        <w:rPr>
          <w:b/>
          <w:bCs/>
        </w:rPr>
      </w:pPr>
      <w:r w:rsidRPr="00153AC3">
        <w:rPr>
          <w:b/>
          <w:bCs/>
        </w:rPr>
        <w:t>Technical Consistency</w:t>
      </w:r>
    </w:p>
    <w:p w14:paraId="6D66F797" w14:textId="77777777" w:rsidR="00153AC3" w:rsidRPr="00153AC3" w:rsidRDefault="00153AC3" w:rsidP="00153AC3">
      <w:r w:rsidRPr="00153AC3">
        <w:t>Both reports accurately identified the core components of the model and followed the requested formatting rules:</w:t>
      </w:r>
    </w:p>
    <w:p w14:paraId="22354941" w14:textId="77777777" w:rsidR="00153AC3" w:rsidRPr="00153AC3" w:rsidRDefault="00153AC3" w:rsidP="00153AC3">
      <w:pPr>
        <w:numPr>
          <w:ilvl w:val="0"/>
          <w:numId w:val="1"/>
        </w:numPr>
      </w:pPr>
      <w:r w:rsidRPr="00153AC3">
        <w:rPr>
          <w:b/>
          <w:bCs/>
        </w:rPr>
        <w:t>Model Specifications:</w:t>
      </w:r>
      <w:r w:rsidRPr="00153AC3">
        <w:t xml:space="preserve"> Both correctly identified the model as a </w:t>
      </w:r>
      <w:r w:rsidRPr="00153AC3">
        <w:rPr>
          <w:b/>
          <w:bCs/>
        </w:rPr>
        <w:t>Random Forest Regressor</w:t>
      </w:r>
      <w:r w:rsidRPr="00153AC3">
        <w:t xml:space="preserve"> with </w:t>
      </w:r>
      <w:r w:rsidRPr="00153AC3">
        <w:rPr>
          <w:b/>
          <w:bCs/>
        </w:rPr>
        <w:t>200 estimators</w:t>
      </w:r>
      <w:r w:rsidRPr="00153AC3">
        <w:t xml:space="preserve">, an </w:t>
      </w:r>
      <w:r w:rsidRPr="00153AC3">
        <w:rPr>
          <w:b/>
          <w:bCs/>
        </w:rPr>
        <w:t>80/20 train-test split</w:t>
      </w:r>
      <w:r w:rsidRPr="00153AC3">
        <w:t xml:space="preserve">, and a </w:t>
      </w:r>
      <w:r w:rsidRPr="00153AC3">
        <w:rPr>
          <w:b/>
          <w:bCs/>
        </w:rPr>
        <w:t>random state of 42</w:t>
      </w:r>
      <w:r w:rsidRPr="00153AC3">
        <w:t>.</w:t>
      </w:r>
    </w:p>
    <w:p w14:paraId="7147FD94" w14:textId="77777777" w:rsidR="00153AC3" w:rsidRPr="00153AC3" w:rsidRDefault="00153AC3" w:rsidP="00153AC3">
      <w:pPr>
        <w:numPr>
          <w:ilvl w:val="0"/>
          <w:numId w:val="1"/>
        </w:numPr>
      </w:pPr>
      <w:r w:rsidRPr="00153AC3">
        <w:rPr>
          <w:b/>
          <w:bCs/>
        </w:rPr>
        <w:t>Methodology:</w:t>
      </w:r>
      <w:r w:rsidRPr="00153AC3">
        <w:t xml:space="preserve"> Both highlighted the same preprocessing steps, including converting the "value" target to numeric, engineering "year" and "month" features from the date, and using </w:t>
      </w:r>
      <w:r w:rsidRPr="00153AC3">
        <w:rPr>
          <w:b/>
          <w:bCs/>
        </w:rPr>
        <w:t>one-hot encoding</w:t>
      </w:r>
      <w:r w:rsidRPr="00153AC3">
        <w:t xml:space="preserve"> for categorical variables.</w:t>
      </w:r>
    </w:p>
    <w:p w14:paraId="71D81518" w14:textId="77777777" w:rsidR="00153AC3" w:rsidRPr="00153AC3" w:rsidRDefault="00153AC3" w:rsidP="00153AC3">
      <w:pPr>
        <w:numPr>
          <w:ilvl w:val="0"/>
          <w:numId w:val="1"/>
        </w:numPr>
      </w:pPr>
      <w:r w:rsidRPr="00153AC3">
        <w:rPr>
          <w:b/>
          <w:bCs/>
        </w:rPr>
        <w:t>Missing Information:</w:t>
      </w:r>
      <w:r w:rsidRPr="00153AC3">
        <w:t xml:space="preserve"> Both strictly followed the rule to flag missing information, specifically the </w:t>
      </w:r>
      <w:r w:rsidRPr="00153AC3">
        <w:rPr>
          <w:b/>
          <w:bCs/>
        </w:rPr>
        <w:t>missing MAE (Mean Absolute Error) value</w:t>
      </w:r>
      <w:r w:rsidRPr="00153AC3">
        <w:t xml:space="preserve"> that would be output by the script.</w:t>
      </w:r>
    </w:p>
    <w:p w14:paraId="09AE1D27" w14:textId="77777777" w:rsidR="00153AC3" w:rsidRPr="00153AC3" w:rsidRDefault="00153AC3" w:rsidP="00153AC3">
      <w:pPr>
        <w:rPr>
          <w:b/>
          <w:bCs/>
        </w:rPr>
      </w:pPr>
      <w:r w:rsidRPr="00153AC3">
        <w:rPr>
          <w:b/>
          <w:bCs/>
        </w:rPr>
        <w:t>Depth of Analysis and Dataset Interpretation</w:t>
      </w:r>
    </w:p>
    <w:p w14:paraId="77A11624" w14:textId="77777777" w:rsidR="00153AC3" w:rsidRPr="00153AC3" w:rsidRDefault="00153AC3" w:rsidP="00153AC3">
      <w:r w:rsidRPr="00153AC3">
        <w:t>The two AIs took slightly different approaches to describing the data:</w:t>
      </w:r>
    </w:p>
    <w:p w14:paraId="79DB4D06" w14:textId="77777777" w:rsidR="00153AC3" w:rsidRPr="00153AC3" w:rsidRDefault="00153AC3" w:rsidP="00153AC3">
      <w:pPr>
        <w:numPr>
          <w:ilvl w:val="0"/>
          <w:numId w:val="2"/>
        </w:numPr>
      </w:pPr>
      <w:r w:rsidRPr="00153AC3">
        <w:rPr>
          <w:b/>
          <w:bCs/>
        </w:rPr>
        <w:t>Domain Specificity:</w:t>
      </w:r>
      <w:r w:rsidRPr="00153AC3">
        <w:t xml:space="preserve"> The first report ("Copilot") is more domain-specific, explicitly mentioning that the data contains health-system indicators like </w:t>
      </w:r>
      <w:r w:rsidRPr="00153AC3">
        <w:rPr>
          <w:b/>
          <w:bCs/>
        </w:rPr>
        <w:t>diagnostic waiting times, emergency department attendances, and cancer pathways</w:t>
      </w:r>
      <w:r w:rsidRPr="00153AC3">
        <w:t>. The second report is more generic, describing the inputs as a "structured dataset" with a "continuous target variable".</w:t>
      </w:r>
    </w:p>
    <w:p w14:paraId="6D26D963" w14:textId="77777777" w:rsidR="00153AC3" w:rsidRPr="00153AC3" w:rsidRDefault="00153AC3" w:rsidP="00153AC3">
      <w:pPr>
        <w:numPr>
          <w:ilvl w:val="0"/>
          <w:numId w:val="2"/>
        </w:numPr>
      </w:pPr>
      <w:r w:rsidRPr="00153AC3">
        <w:rPr>
          <w:b/>
          <w:bCs/>
        </w:rPr>
        <w:t>Data Examples:</w:t>
      </w:r>
      <w:r w:rsidRPr="00153AC3">
        <w:t xml:space="preserve"> The first report includes specific examples from the training_dataset.csv, such as the value </w:t>
      </w:r>
      <w:r w:rsidRPr="00153AC3">
        <w:rPr>
          <w:b/>
          <w:bCs/>
        </w:rPr>
        <w:t>63,319</w:t>
      </w:r>
      <w:r w:rsidRPr="00153AC3">
        <w:t xml:space="preserve"> for diagnostics waiting up to 8 weeks on 2019-01-01. The second report focuses on listing the feature columns as predictors in its appendix.</w:t>
      </w:r>
    </w:p>
    <w:p w14:paraId="066E8EB3" w14:textId="77777777" w:rsidR="00153AC3" w:rsidRPr="00153AC3" w:rsidRDefault="00153AC3" w:rsidP="00153AC3">
      <w:pPr>
        <w:numPr>
          <w:ilvl w:val="0"/>
          <w:numId w:val="2"/>
        </w:numPr>
      </w:pPr>
      <w:r w:rsidRPr="00153AC3">
        <w:rPr>
          <w:b/>
          <w:bCs/>
        </w:rPr>
        <w:t>Technical Critiques:</w:t>
      </w:r>
      <w:r w:rsidRPr="00153AC3">
        <w:t xml:space="preserve"> </w:t>
      </w:r>
    </w:p>
    <w:p w14:paraId="5A651383" w14:textId="77777777" w:rsidR="00153AC3" w:rsidRPr="00153AC3" w:rsidRDefault="00153AC3" w:rsidP="00153AC3">
      <w:pPr>
        <w:numPr>
          <w:ilvl w:val="1"/>
          <w:numId w:val="2"/>
        </w:numPr>
      </w:pPr>
      <w:r w:rsidRPr="00153AC3">
        <w:t xml:space="preserve">The first report identifies </w:t>
      </w:r>
      <w:r w:rsidRPr="00153AC3">
        <w:rPr>
          <w:b/>
          <w:bCs/>
        </w:rPr>
        <w:t>heterogeneous indicators</w:t>
      </w:r>
      <w:r w:rsidRPr="00153AC3">
        <w:t xml:space="preserve"> (mixing fundamentally different metrics like ED attendances and RTT lists) as a potential reason for model underperformance.</w:t>
      </w:r>
    </w:p>
    <w:p w14:paraId="72AA620D" w14:textId="77777777" w:rsidR="00153AC3" w:rsidRPr="00153AC3" w:rsidRDefault="00153AC3" w:rsidP="00153AC3">
      <w:pPr>
        <w:numPr>
          <w:ilvl w:val="1"/>
          <w:numId w:val="2"/>
        </w:numPr>
      </w:pPr>
      <w:r w:rsidRPr="00153AC3">
        <w:t xml:space="preserve">The second report provides a more theoretical machine learning critique, noting that </w:t>
      </w:r>
      <w:r w:rsidRPr="00153AC3">
        <w:rPr>
          <w:b/>
          <w:bCs/>
        </w:rPr>
        <w:t>one-hot encoding</w:t>
      </w:r>
      <w:r w:rsidRPr="00153AC3">
        <w:t xml:space="preserve"> may create "high-dimensional sparse feature sets" depending on the volume of categories.</w:t>
      </w:r>
    </w:p>
    <w:p w14:paraId="0D808848" w14:textId="77777777" w:rsidR="00153AC3" w:rsidRPr="00153AC3" w:rsidRDefault="00153AC3" w:rsidP="00153AC3">
      <w:pPr>
        <w:rPr>
          <w:b/>
          <w:bCs/>
        </w:rPr>
      </w:pPr>
      <w:r w:rsidRPr="00153AC3">
        <w:rPr>
          <w:b/>
          <w:bCs/>
        </w:rPr>
        <w:t>Structural Differences and Recommendations</w:t>
      </w:r>
    </w:p>
    <w:p w14:paraId="16F8F9DE" w14:textId="77777777" w:rsidR="00153AC3" w:rsidRPr="00153AC3" w:rsidRDefault="00153AC3" w:rsidP="00153AC3">
      <w:pPr>
        <w:numPr>
          <w:ilvl w:val="0"/>
          <w:numId w:val="3"/>
        </w:numPr>
      </w:pPr>
      <w:r w:rsidRPr="00153AC3">
        <w:rPr>
          <w:b/>
          <w:bCs/>
        </w:rPr>
        <w:lastRenderedPageBreak/>
        <w:t>Recommendations:</w:t>
      </w:r>
      <w:r w:rsidRPr="00153AC3">
        <w:t xml:space="preserve"> The first report included a "Recommendations" section, determining it to be in scope for an accuracy assessment. It suggests segmenting the dataset by indicator type and using more advanced time-series models like </w:t>
      </w:r>
      <w:r w:rsidRPr="00153AC3">
        <w:rPr>
          <w:b/>
          <w:bCs/>
        </w:rPr>
        <w:t>Prophet or ARIMA</w:t>
      </w:r>
      <w:r w:rsidRPr="00153AC3">
        <w:t>. The second report omitted this section, likely interpreting it as out of scope for an initial accuracy assessment.</w:t>
      </w:r>
    </w:p>
    <w:p w14:paraId="6896669A" w14:textId="77777777" w:rsidR="00153AC3" w:rsidRPr="00153AC3" w:rsidRDefault="00153AC3" w:rsidP="00153AC3">
      <w:pPr>
        <w:numPr>
          <w:ilvl w:val="0"/>
          <w:numId w:val="3"/>
        </w:numPr>
      </w:pPr>
      <w:r w:rsidRPr="00153AC3">
        <w:rPr>
          <w:b/>
          <w:bCs/>
        </w:rPr>
        <w:t>Appendices:</w:t>
      </w:r>
      <w:r w:rsidRPr="00153AC3">
        <w:t xml:space="preserve"> The first report used the appendix to provide </w:t>
      </w:r>
      <w:r w:rsidRPr="00153AC3">
        <w:rPr>
          <w:b/>
          <w:bCs/>
        </w:rPr>
        <w:t>direct quotes from the dataset</w:t>
      </w:r>
      <w:r w:rsidRPr="00153AC3">
        <w:t xml:space="preserve"> as requested in a "technical" context. The second report used the appendix to summarise </w:t>
      </w:r>
      <w:r w:rsidRPr="00153AC3">
        <w:rPr>
          <w:b/>
          <w:bCs/>
        </w:rPr>
        <w:t>model specifications and predictor variables</w:t>
      </w:r>
      <w:r w:rsidRPr="00153AC3">
        <w:t>.</w:t>
      </w:r>
    </w:p>
    <w:p w14:paraId="6CEB218C" w14:textId="77777777" w:rsidR="00153AC3" w:rsidRPr="00153AC3" w:rsidRDefault="00153AC3" w:rsidP="00153AC3">
      <w:pPr>
        <w:rPr>
          <w:b/>
          <w:bCs/>
        </w:rPr>
      </w:pPr>
      <w:r w:rsidRPr="00153AC3">
        <w:rPr>
          <w:b/>
          <w:bCs/>
        </w:rPr>
        <w:t>Summary of Limitations Identified</w:t>
      </w:r>
    </w:p>
    <w:p w14:paraId="1372DE84" w14:textId="77777777" w:rsidR="00153AC3" w:rsidRPr="00153AC3" w:rsidRDefault="00153AC3" w:rsidP="00153AC3">
      <w:r w:rsidRPr="00153AC3">
        <w:t>Both reports reached a similar conclusion regarding the model's current state:</w:t>
      </w:r>
    </w:p>
    <w:p w14:paraId="38CF1BBC" w14:textId="77777777" w:rsidR="00153AC3" w:rsidRPr="00153AC3" w:rsidRDefault="00153AC3" w:rsidP="00153AC3">
      <w:pPr>
        <w:numPr>
          <w:ilvl w:val="0"/>
          <w:numId w:val="4"/>
        </w:numPr>
      </w:pPr>
      <w:r w:rsidRPr="00153AC3">
        <w:rPr>
          <w:b/>
          <w:bCs/>
        </w:rPr>
        <w:t>Trimmed Data:</w:t>
      </w:r>
      <w:r w:rsidRPr="00153AC3">
        <w:t xml:space="preserve"> Both flagged the "trimmed" nature of the dataset, noting it reduces the model's ability to learn long-term seasonal patterns.</w:t>
      </w:r>
    </w:p>
    <w:p w14:paraId="7C67D475" w14:textId="77777777" w:rsidR="00153AC3" w:rsidRPr="00153AC3" w:rsidRDefault="00153AC3" w:rsidP="00153AC3">
      <w:pPr>
        <w:numPr>
          <w:ilvl w:val="0"/>
          <w:numId w:val="4"/>
        </w:numPr>
      </w:pPr>
      <w:r w:rsidRPr="00153AC3">
        <w:rPr>
          <w:b/>
          <w:bCs/>
        </w:rPr>
        <w:t>Simplistic Temporal Modelling:</w:t>
      </w:r>
      <w:r w:rsidRPr="00153AC3">
        <w:t xml:space="preserve"> Both noted that while year/month features help, the model lacks true temporal modelling like </w:t>
      </w:r>
      <w:r w:rsidRPr="00153AC3">
        <w:rPr>
          <w:b/>
          <w:bCs/>
        </w:rPr>
        <w:t>lagged features or autoregressive dependencies</w:t>
      </w:r>
      <w:r w:rsidRPr="00153AC3">
        <w:t>.</w:t>
      </w:r>
    </w:p>
    <w:p w14:paraId="364E928D" w14:textId="77777777" w:rsidR="00153AC3" w:rsidRPr="00153AC3" w:rsidRDefault="00153AC3" w:rsidP="00153AC3">
      <w:pPr>
        <w:numPr>
          <w:ilvl w:val="0"/>
          <w:numId w:val="4"/>
        </w:numPr>
      </w:pPr>
      <w:r w:rsidRPr="00153AC3">
        <w:rPr>
          <w:b/>
          <w:bCs/>
        </w:rPr>
        <w:t>Incomplete Assessment:</w:t>
      </w:r>
      <w:r w:rsidRPr="00153AC3">
        <w:t xml:space="preserve"> Both agreed that without the MAE value, no definitive conclusion can be drawn regarding the model's operational suitability.</w:t>
      </w:r>
    </w:p>
    <w:p w14:paraId="1DDE59F9" w14:textId="77777777" w:rsidR="001A5427" w:rsidRDefault="001A5427"/>
    <w:sectPr w:rsidR="001A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8DC"/>
    <w:multiLevelType w:val="multilevel"/>
    <w:tmpl w:val="94E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2A5F"/>
    <w:multiLevelType w:val="multilevel"/>
    <w:tmpl w:val="5FF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6A3B"/>
    <w:multiLevelType w:val="multilevel"/>
    <w:tmpl w:val="64C0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25F9"/>
    <w:multiLevelType w:val="multilevel"/>
    <w:tmpl w:val="E1A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5466">
    <w:abstractNumId w:val="0"/>
  </w:num>
  <w:num w:numId="2" w16cid:durableId="558512859">
    <w:abstractNumId w:val="1"/>
  </w:num>
  <w:num w:numId="3" w16cid:durableId="1587111756">
    <w:abstractNumId w:val="3"/>
  </w:num>
  <w:num w:numId="4" w16cid:durableId="740522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3"/>
    <w:rsid w:val="00153AC3"/>
    <w:rsid w:val="001A5427"/>
    <w:rsid w:val="00563E16"/>
    <w:rsid w:val="008B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EE76"/>
  <w15:chartTrackingRefBased/>
  <w15:docId w15:val="{51DCBC25-C128-4FC6-97FE-A45F6332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Namatayi Gurupira (NHS Wales Performance and Improvement)</dc:creator>
  <cp:keywords/>
  <dc:description/>
  <cp:lastModifiedBy>Namatayi Gurupira (NHS Wales Performance and Improvement)</cp:lastModifiedBy>
  <cp:revision>1</cp:revision>
  <dcterms:created xsi:type="dcterms:W3CDTF">2026-05-12T14:43:00Z</dcterms:created>
  <dcterms:modified xsi:type="dcterms:W3CDTF">2026-05-12T14:45:00Z</dcterms:modified>
</cp:coreProperties>
</file>