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r>
        <w:t xml:space="preserve"/>
      </w:r>
    </w:p>
    <w:p>
      <w:pPr>
        <w:jc w:val="center"/>
      </w:pPr>
      <w:r>
        <w:rPr>
          <w:rFonts w:ascii="Arial" w:cs="Arial" w:eastAsia="Arial" w:hAnsi="Arial"/>
          <w:b/>
          <w:bCs/>
          <w:color w:val="1F3864"/>
          <w:sz w:val="52"/>
          <w:szCs w:val="52"/>
        </w:rPr>
        <w:t xml:space="preserve">TOXICITY PREDICTION</w:t>
      </w:r>
    </w:p>
    <w:p>
      <w:pPr>
        <w:jc w:val="center"/>
      </w:pPr>
      <w:r>
        <w:rPr>
          <w:rFonts w:ascii="Arial" w:cs="Arial" w:eastAsia="Arial" w:hAnsi="Arial"/>
          <w:color w:val="2E75B6"/>
          <w:sz w:val="36"/>
          <w:szCs w:val="36"/>
        </w:rPr>
        <w:t xml:space="preserve">Using Ensemble Machine Learning</w:t>
      </w:r>
    </w:p>
    <w:p>
      <w:pPr>
        <w:spacing w:before="100" w:after="100"/>
      </w:pPr>
      <w:r>
        <w:t xml:space="preserve"/>
      </w:r>
    </w:p>
    <w:p>
      <w:pPr>
        <w:pBdr>
          <w:bottom w:val="single" w:color="2E75B6" w:sz="10" w:space="1"/>
        </w:pBdr>
        <w:jc w:val="center"/>
      </w:pPr>
      <w:r>
        <w:rPr>
          <w:rFonts w:ascii="Arial" w:cs="Arial" w:eastAsia="Arial" w:hAnsi="Arial"/>
          <w:i/>
          <w:iCs/>
          <w:color w:val="555555"/>
          <w:sz w:val="24"/>
          <w:szCs w:val="24"/>
        </w:rPr>
        <w:t xml:space="preserve">A QSAR Molecular Descriptor Classification Study</w:t>
      </w:r>
    </w:p>
    <w:p>
      <w:pPr>
        <w:spacing w:before="800" w:after="0"/>
      </w:pPr>
      <w:r>
        <w:t xml:space="preserve"/>
      </w:r>
    </w:p>
    <w:p>
      <w:pPr>
        <w:jc w:val="center"/>
      </w:pPr>
      <w:r>
        <w:rPr>
          <w:rFonts w:ascii="Arial" w:cs="Arial" w:eastAsia="Arial" w:hAnsi="Arial"/>
          <w:color w:val="777777"/>
          <w:sz w:val="24"/>
          <w:szCs w:val="24"/>
        </w:rPr>
        <w:t xml:space="preserve">March 2026</w:t>
      </w:r>
    </w:p>
    <w:p>
      <w:r>
        <w:br w:type="page"/>
      </w:r>
    </w:p>
    <w:p>
      <w:pPr>
        <w:pStyle w:val="Heading1"/>
        <w:pBdr>
          <w:bottom w:val="single" w:color="2E75B6" w:sz="6" w:space="1"/>
        </w:pBdr>
        <w:spacing w:before="300" w:after="160"/>
      </w:pPr>
      <w:r>
        <w:rPr>
          <w:rFonts w:ascii="Arial" w:cs="Arial" w:eastAsia="Arial" w:hAnsi="Arial"/>
          <w:b/>
          <w:bCs/>
          <w:color w:val="1F3864"/>
          <w:sz w:val="32"/>
          <w:szCs w:val="32"/>
        </w:rPr>
        <w:t xml:space="preserve">1. Executive Summary</w:t>
      </w:r>
    </w:p>
    <w:p>
      <w:pPr>
        <w:spacing w:before="80" w:after="80"/>
      </w:pPr>
      <w:r>
        <w:rPr>
          <w:rFonts w:ascii="Arial" w:cs="Arial" w:eastAsia="Arial" w:hAnsi="Arial"/>
          <w:sz w:val="22"/>
          <w:szCs w:val="22"/>
        </w:rPr>
        <w:t xml:space="preserve">This report presents a machine learning pipeline developed to classify chemical compounds as Toxic or NonToxic using QSAR (Quantitative Structure-Activity Relationship) molecular descriptors. The goal is to support early-stage toxicity screening for pharmaceutical and chemical research.</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 Size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 Split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Model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171 compounds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1,203 descriptors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67% / 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Random Forest</w:t>
            </w:r>
          </w:p>
        </w:tc>
      </w:tr>
    </w:tbl>
    <w:p>
      <w:pPr>
        <w:spacing w:before="100" w:after="100"/>
      </w:pPr>
      <w:r>
        <w:t xml:space="preserve"/>
      </w:r>
    </w:p>
    <w:p>
      <w:pPr>
        <w:spacing w:before="80" w:after="80"/>
      </w:pPr>
      <w:r>
        <w:rPr>
          <w:rFonts w:ascii="Arial" w:cs="Arial" w:eastAsia="Arial" w:hAnsi="Arial"/>
          <w:sz w:val="22"/>
          <w:szCs w:val="22"/>
        </w:rPr>
        <w:t xml:space="preserve">Key findings from the study:</w:t>
      </w:r>
    </w:p>
    <w:p>
      <w:pPr>
        <w:pStyle w:val="ListParagraph"/>
        <w:numPr>
          <w:ilvl w:val="0"/>
          <w:numId w:val="2"/>
        </w:numPr>
        <w:spacing w:before="60" w:after="60"/>
      </w:pPr>
      <w:r>
        <w:rPr>
          <w:rFonts w:ascii="Arial" w:cs="Arial" w:eastAsia="Arial" w:hAnsi="Arial"/>
          <w:sz w:val="22"/>
          <w:szCs w:val="22"/>
        </w:rPr>
        <w:t xml:space="preserve">The dataset contains 171 compounds described by 1,203 QSAR molecular descriptors with no missing values.</w:t>
      </w:r>
    </w:p>
    <w:p>
      <w:pPr>
        <w:pStyle w:val="ListParagraph"/>
        <w:numPr>
          <w:ilvl w:val="0"/>
          <w:numId w:val="2"/>
        </w:numPr>
        <w:spacing w:before="60" w:after="60"/>
      </w:pPr>
      <w:r>
        <w:rPr>
          <w:rFonts w:ascii="Arial" w:cs="Arial" w:eastAsia="Arial" w:hAnsi="Arial"/>
          <w:sz w:val="22"/>
          <w:szCs w:val="22"/>
        </w:rPr>
        <w:t xml:space="preserve">Feature selection using SelectKBest (ANOVA F-test) reduced the feature space to 5 key descriptors.</w:t>
      </w:r>
    </w:p>
    <w:p>
      <w:pPr>
        <w:pStyle w:val="ListParagraph"/>
        <w:numPr>
          <w:ilvl w:val="0"/>
          <w:numId w:val="2"/>
        </w:numPr>
        <w:spacing w:before="60" w:after="60"/>
      </w:pPr>
      <w:r>
        <w:rPr>
          <w:rFonts w:ascii="Arial" w:cs="Arial" w:eastAsia="Arial" w:hAnsi="Arial"/>
          <w:sz w:val="22"/>
          <w:szCs w:val="22"/>
        </w:rPr>
        <w:t xml:space="preserve">Four ensemble models were evaluated: Random Forest, Gradient Boosting, AdaBoost, and Voting Ensemble.</w:t>
      </w:r>
    </w:p>
    <w:p>
      <w:pPr>
        <w:pStyle w:val="ListParagraph"/>
        <w:numPr>
          <w:ilvl w:val="0"/>
          <w:numId w:val="2"/>
        </w:numPr>
        <w:spacing w:before="60" w:after="60"/>
      </w:pPr>
      <w:r>
        <w:rPr>
          <w:rFonts w:ascii="Arial" w:cs="Arial" w:eastAsia="Arial" w:hAnsi="Arial"/>
          <w:sz w:val="22"/>
          <w:szCs w:val="22"/>
        </w:rPr>
        <w:t xml:space="preserve">Random Forest with class_weight='balanced' achieved the best cross-validated accuracy of 64.4% with F1 Score of 0.39.</w:t>
      </w:r>
    </w:p>
    <w:p>
      <w:pPr>
        <w:pStyle w:val="ListParagraph"/>
        <w:numPr>
          <w:ilvl w:val="0"/>
          <w:numId w:val="2"/>
        </w:numPr>
        <w:spacing w:before="60" w:after="60"/>
      </w:pPr>
      <w:r>
        <w:rPr>
          <w:rFonts w:ascii="Arial" w:cs="Arial" w:eastAsia="Arial" w:hAnsi="Arial"/>
          <w:sz w:val="22"/>
          <w:szCs w:val="22"/>
        </w:rPr>
        <w:t xml:space="preserve">Class imbalance (2:1 NonToxic:Toxic ratio) was the primary challenge limiting Toxic class recall.</w:t>
      </w:r>
    </w:p>
    <w:p>
      <w:pPr>
        <w:spacing w:before="100" w:after="100"/>
      </w:pPr>
      <w:r>
        <w:t xml:space="preserve"/>
      </w:r>
    </w:p>
    <w:p>
      <w:pPr>
        <w:pStyle w:val="Heading1"/>
        <w:pBdr>
          <w:bottom w:val="single" w:color="2E75B6" w:sz="6" w:space="1"/>
        </w:pBdr>
        <w:spacing w:before="300" w:after="160"/>
      </w:pPr>
      <w:r>
        <w:rPr>
          <w:rFonts w:ascii="Arial" w:cs="Arial" w:eastAsia="Arial" w:hAnsi="Arial"/>
          <w:b/>
          <w:bCs/>
          <w:color w:val="1F3864"/>
          <w:sz w:val="32"/>
          <w:szCs w:val="32"/>
        </w:rPr>
        <w:t xml:space="preserve">2. Dataset Overview</w:t>
      </w:r>
    </w:p>
    <w:p>
      <w:pPr>
        <w:pStyle w:val="Heading2"/>
        <w:spacing w:before="240" w:after="120"/>
      </w:pPr>
      <w:r>
        <w:rPr>
          <w:rFonts w:ascii="Arial" w:cs="Arial" w:eastAsia="Arial" w:hAnsi="Arial"/>
          <w:b/>
          <w:bCs/>
          <w:color w:val="2E75B6"/>
          <w:sz w:val="26"/>
          <w:szCs w:val="26"/>
        </w:rPr>
        <w:t xml:space="preserve">2.1 Data Summary</w:t>
      </w:r>
    </w:p>
    <w:p>
      <w:pPr>
        <w:spacing w:before="80" w:after="80"/>
      </w:pPr>
      <w:r>
        <w:rPr>
          <w:rFonts w:ascii="Arial" w:cs="Arial" w:eastAsia="Arial" w:hAnsi="Arial"/>
          <w:sz w:val="22"/>
          <w:szCs w:val="22"/>
        </w:rPr>
        <w:t xml:space="preserve">The dataset used in this study is a QSAR molecular descriptor dataset for binary toxicity classification.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Total Samples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171 chemical compounds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Total Features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1,203 QSAR molecular descriptors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Target Variable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Class (Toxic / NonToxic)</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NonToxic Samples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115 (67.3%)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Toxic Samples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56 (32.7%)</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Missing Values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None (0)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Duplicate Rows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None (0)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Feature Types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Float64 (1,003) and Int64 (200)</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2.2 Class Distribution</w:t>
      </w:r>
    </w:p>
    <w:p>
      <w:pPr>
        <w:spacing w:before="80" w:after="80"/>
      </w:pPr>
      <w:r>
        <w:rPr>
          <w:rFonts w:ascii="Arial" w:cs="Arial" w:eastAsia="Arial" w:hAnsi="Arial"/>
          <w:sz w:val="22"/>
          <w:szCs w:val="22"/>
        </w:rPr>
        <w:t xml:space="preserve">The dataset exhibits a moderate class imbalance with a 2:1 ratio of NonToxic to Toxic compounds. This imbalance is a critical factor influencing model performance and was addressed using class_weight='balanced' in the Random Forest classifier.</w:t>
      </w:r>
    </w:p>
    <w:p>
      <w:pPr>
        <w:spacing w:before="100" w:after="100"/>
      </w:pPr>
      <w:r>
        <w:t xml:space="preserve"/>
      </w:r>
    </w:p>
    <w:p>
      <w:pPr>
        <w:pBdr>
          <w:left w:val="single" w:color="2E75B6" w:sz="12" w:space="5"/>
        </w:pBdr>
        <w:shd w:fill="D5E8F0" w:val="clear"/>
        <w:spacing w:before="120" w:after="120"/>
        <w:ind w:left="720"/>
      </w:pPr>
      <w:r>
        <w:rPr>
          <w:rFonts w:ascii="Arial" w:cs="Arial" w:eastAsia="Arial" w:hAnsi="Arial"/>
          <w:i/>
          <w:iCs/>
          <w:color w:val="444444"/>
          <w:sz w:val="22"/>
          <w:szCs w:val="22"/>
        </w:rPr>
        <w:t xml:space="preserve">Class imbalance insight: With 115 NonToxic vs. 56 Toxic samples, a naive majority-class model achieves 67.3% accuracy. Accuracy alone is therefore insufficient — F1-Score and Toxic class Recall are the more meaningful evaluation metrics.</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2.3 Feature Space</w:t>
      </w:r>
    </w:p>
    <w:p>
      <w:pPr>
        <w:spacing w:before="80" w:after="80"/>
      </w:pPr>
      <w:r>
        <w:rPr>
          <w:rFonts w:ascii="Arial" w:cs="Arial" w:eastAsia="Arial" w:hAnsi="Arial"/>
          <w:sz w:val="22"/>
          <w:szCs w:val="22"/>
        </w:rPr>
        <w:t xml:space="preserve">The 1,203 features represent a wide range of QSAR molecular descriptors including:</w:t>
      </w:r>
    </w:p>
    <w:p>
      <w:pPr>
        <w:pStyle w:val="ListParagraph"/>
        <w:numPr>
          <w:ilvl w:val="0"/>
          <w:numId w:val="2"/>
        </w:numPr>
        <w:spacing w:before="60" w:after="60"/>
      </w:pPr>
      <w:r>
        <w:rPr>
          <w:rFonts w:ascii="Arial" w:cs="Arial" w:eastAsia="Arial" w:hAnsi="Arial"/>
          <w:sz w:val="22"/>
          <w:szCs w:val="22"/>
        </w:rPr>
        <w:t xml:space="preserve">MATS / GATS / AATS — Moran and Geary autocorrelation indices weighted by atomic properties</w:t>
      </w:r>
    </w:p>
    <w:p>
      <w:pPr>
        <w:pStyle w:val="ListParagraph"/>
        <w:numPr>
          <w:ilvl w:val="0"/>
          <w:numId w:val="2"/>
        </w:numPr>
        <w:spacing w:before="60" w:after="60"/>
      </w:pPr>
      <w:r>
        <w:rPr>
          <w:rFonts w:ascii="Arial" w:cs="Arial" w:eastAsia="Arial" w:hAnsi="Arial"/>
          <w:sz w:val="22"/>
          <w:szCs w:val="22"/>
        </w:rPr>
        <w:t xml:space="preserve">SpDiam_Dt, EE_Dt — spectral diameter and Estrada index from topological distance matrices</w:t>
      </w:r>
    </w:p>
    <w:p>
      <w:pPr>
        <w:pStyle w:val="ListParagraph"/>
        <w:numPr>
          <w:ilvl w:val="0"/>
          <w:numId w:val="2"/>
        </w:numPr>
        <w:spacing w:before="60" w:after="60"/>
      </w:pPr>
      <w:r>
        <w:rPr>
          <w:rFonts w:ascii="Arial" w:cs="Arial" w:eastAsia="Arial" w:hAnsi="Arial"/>
          <w:sz w:val="22"/>
          <w:szCs w:val="22"/>
        </w:rPr>
        <w:t xml:space="preserve">MLogP — Moriguchi octanol-water partition coefficient (lipophilicity proxy)</w:t>
      </w:r>
    </w:p>
    <w:p>
      <w:pPr>
        <w:pStyle w:val="ListParagraph"/>
        <w:numPr>
          <w:ilvl w:val="0"/>
          <w:numId w:val="2"/>
        </w:numPr>
        <w:spacing w:before="60" w:after="60"/>
      </w:pPr>
      <w:r>
        <w:rPr>
          <w:rFonts w:ascii="Arial" w:cs="Arial" w:eastAsia="Arial" w:hAnsi="Arial"/>
          <w:sz w:val="22"/>
          <w:szCs w:val="22"/>
        </w:rPr>
        <w:t xml:space="preserve">C2SP2 — count of sp2 carbons bonded to 2 other carbons (structural descriptor)</w:t>
      </w:r>
    </w:p>
    <w:p>
      <w:pPr>
        <w:pStyle w:val="ListParagraph"/>
        <w:numPr>
          <w:ilvl w:val="0"/>
          <w:numId w:val="2"/>
        </w:numPr>
        <w:spacing w:before="60" w:after="60"/>
      </w:pPr>
      <w:r>
        <w:rPr>
          <w:rFonts w:ascii="Arial" w:cs="Arial" w:eastAsia="Arial" w:hAnsi="Arial"/>
          <w:sz w:val="22"/>
          <w:szCs w:val="22"/>
        </w:rPr>
        <w:t xml:space="preserve">WTPT, ETA — walk/path topological and extended topochemical atom indices</w:t>
      </w:r>
    </w:p>
    <w:p>
      <w:pPr>
        <w:pStyle w:val="ListParagraph"/>
        <w:numPr>
          <w:ilvl w:val="0"/>
          <w:numId w:val="2"/>
        </w:numPr>
        <w:spacing w:before="60" w:after="60"/>
      </w:pPr>
      <w:r>
        <w:rPr>
          <w:rFonts w:ascii="Arial" w:cs="Arial" w:eastAsia="Arial" w:hAnsi="Arial"/>
          <w:sz w:val="22"/>
          <w:szCs w:val="22"/>
        </w:rPr>
        <w:t xml:space="preserve">nHBDon_Lipinski, SHdNH — hydrogen bond donor counts and electrotopological state indices</w:t>
      </w:r>
    </w:p>
    <w:p>
      <w:pPr>
        <w:spacing w:before="100" w:after="100"/>
      </w:pPr>
      <w:r>
        <w:t xml:space="preserve"/>
      </w:r>
    </w:p>
    <w:p>
      <w:pPr>
        <w:pStyle w:val="Heading1"/>
        <w:pBdr>
          <w:bottom w:val="single" w:color="2E75B6" w:sz="6" w:space="1"/>
        </w:pBdr>
        <w:spacing w:before="300" w:after="160"/>
      </w:pPr>
      <w:r>
        <w:rPr>
          <w:rFonts w:ascii="Arial" w:cs="Arial" w:eastAsia="Arial" w:hAnsi="Arial"/>
          <w:b/>
          <w:bCs/>
          <w:color w:val="1F3864"/>
          <w:sz w:val="32"/>
          <w:szCs w:val="32"/>
        </w:rPr>
        <w:t xml:space="preserve">3. Data Preprocessing</w:t>
      </w:r>
    </w:p>
    <w:p>
      <w:pPr>
        <w:pStyle w:val="Heading2"/>
        <w:spacing w:before="240" w:after="120"/>
      </w:pPr>
      <w:r>
        <w:rPr>
          <w:rFonts w:ascii="Arial" w:cs="Arial" w:eastAsia="Arial" w:hAnsi="Arial"/>
          <w:b/>
          <w:bCs/>
          <w:color w:val="2E75B6"/>
          <w:sz w:val="26"/>
          <w:szCs w:val="26"/>
        </w:rPr>
        <w:t xml:space="preserve">3.1 Label Encoding</w:t>
      </w:r>
    </w:p>
    <w:p>
      <w:pPr>
        <w:spacing w:before="80" w:after="80"/>
      </w:pPr>
      <w:r>
        <w:rPr>
          <w:rFonts w:ascii="Arial" w:cs="Arial" w:eastAsia="Arial" w:hAnsi="Arial"/>
          <w:sz w:val="22"/>
          <w:szCs w:val="22"/>
        </w:rPr>
        <w:t xml:space="preserve">The target variable Class was label-encoded using sklearn's LabelEncoder, converting string labels to integers:</w:t>
      </w:r>
    </w:p>
    <w:p>
      <w:pPr>
        <w:pStyle w:val="ListParagraph"/>
        <w:numPr>
          <w:ilvl w:val="0"/>
          <w:numId w:val="2"/>
        </w:numPr>
        <w:spacing w:before="60" w:after="60"/>
      </w:pPr>
      <w:r>
        <w:rPr>
          <w:rFonts w:ascii="Arial" w:cs="Arial" w:eastAsia="Arial" w:hAnsi="Arial"/>
          <w:sz w:val="22"/>
          <w:szCs w:val="22"/>
        </w:rPr>
        <w:t xml:space="preserve">NonToxic → 0</w:t>
      </w:r>
    </w:p>
    <w:p>
      <w:pPr>
        <w:pStyle w:val="ListParagraph"/>
        <w:numPr>
          <w:ilvl w:val="0"/>
          <w:numId w:val="2"/>
        </w:numPr>
        <w:spacing w:before="60" w:after="60"/>
      </w:pPr>
      <w:r>
        <w:rPr>
          <w:rFonts w:ascii="Arial" w:cs="Arial" w:eastAsia="Arial" w:hAnsi="Arial"/>
          <w:sz w:val="22"/>
          <w:szCs w:val="22"/>
        </w:rPr>
        <w:t xml:space="preserve">Toxic → 1</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3.2 Feature Scaling</w:t>
      </w:r>
    </w:p>
    <w:p>
      <w:pPr>
        <w:spacing w:before="80" w:after="80"/>
      </w:pPr>
      <w:r>
        <w:rPr>
          <w:rFonts w:ascii="Arial" w:cs="Arial" w:eastAsia="Arial" w:hAnsi="Arial"/>
          <w:sz w:val="22"/>
          <w:szCs w:val="22"/>
        </w:rPr>
        <w:t xml:space="preserve">StandardScaler was applied to normalize all 1,203 features to zero mean and unit variance. This is critical for the ANOVA F-test feature selection step, which requires standardized inputs for fair and consistent feature scoring.</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3.3 Feature Selection</w:t>
      </w:r>
    </w:p>
    <w:p>
      <w:pPr>
        <w:spacing w:before="80" w:after="80"/>
      </w:pPr>
      <w:r>
        <w:rPr>
          <w:rFonts w:ascii="Arial" w:cs="Arial" w:eastAsia="Arial" w:hAnsi="Arial"/>
          <w:sz w:val="22"/>
          <w:szCs w:val="22"/>
        </w:rPr>
        <w:t xml:space="preserve">SelectKBest with ANOVA F-test (f_classif) was used to select the top 5 most discriminative features out of 1,203, reducing dimensionality by 99.6% while retaining statistically significant molecular descriptors.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SpDiam_Dt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Spectral diameter of the topological distance matrix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EE_Dt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Estrada index based on topological distance matrix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C2SP2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Count of sp2 carbons bonded to exactly 2 other carbons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MLogP</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Moriguchi octanol-water partition coefficient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AATSC7p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Avg. autocorrelation descriptor at lag 7 for polarizability</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3.4 Train/Test Split</w:t>
      </w:r>
    </w:p>
    <w:p>
      <w:pPr>
        <w:spacing w:before="80" w:after="80"/>
      </w:pPr>
      <w:r>
        <w:rPr>
          <w:rFonts w:ascii="Arial" w:cs="Arial" w:eastAsia="Arial" w:hAnsi="Arial"/>
          <w:sz w:val="22"/>
          <w:szCs w:val="22"/>
        </w:rPr>
        <w:t xml:space="preserve">The dataset was split 80/20 using stratified sampling to preserve class proportions in both subsets:</w:t>
      </w:r>
    </w:p>
    <w:p>
      <w:pPr>
        <w:pStyle w:val="ListParagraph"/>
        <w:numPr>
          <w:ilvl w:val="0"/>
          <w:numId w:val="2"/>
        </w:numPr>
        <w:spacing w:before="60" w:after="60"/>
      </w:pPr>
      <w:r>
        <w:rPr>
          <w:rFonts w:ascii="Arial" w:cs="Arial" w:eastAsia="Arial" w:hAnsi="Arial"/>
          <w:sz w:val="22"/>
          <w:szCs w:val="22"/>
        </w:rPr>
        <w:t xml:space="preserve">Training set: 136 samples</w:t>
      </w:r>
    </w:p>
    <w:p>
      <w:pPr>
        <w:pStyle w:val="ListParagraph"/>
        <w:numPr>
          <w:ilvl w:val="0"/>
          <w:numId w:val="2"/>
        </w:numPr>
        <w:spacing w:before="60" w:after="60"/>
      </w:pPr>
      <w:r>
        <w:rPr>
          <w:rFonts w:ascii="Arial" w:cs="Arial" w:eastAsia="Arial" w:hAnsi="Arial"/>
          <w:sz w:val="22"/>
          <w:szCs w:val="22"/>
        </w:rPr>
        <w:t xml:space="preserve">Test set: 35 samples</w:t>
      </w:r>
    </w:p>
    <w:p>
      <w:pPr>
        <w:pStyle w:val="ListParagraph"/>
        <w:numPr>
          <w:ilvl w:val="0"/>
          <w:numId w:val="2"/>
        </w:numPr>
        <w:spacing w:before="60" w:after="60"/>
      </w:pPr>
      <w:r>
        <w:rPr>
          <w:rFonts w:ascii="Arial" w:cs="Arial" w:eastAsia="Arial" w:hAnsi="Arial"/>
          <w:sz w:val="22"/>
          <w:szCs w:val="22"/>
        </w:rPr>
        <w:t xml:space="preserve">Stratification ensured the 67%/33% class ratio was maintained in both splits</w:t>
      </w:r>
    </w:p>
    <w:p>
      <w:pPr>
        <w:spacing w:before="100" w:after="100"/>
      </w:pPr>
      <w:r>
        <w:t xml:space="preserve"/>
      </w:r>
    </w:p>
    <w:p>
      <w:pPr>
        <w:pStyle w:val="Heading1"/>
        <w:pBdr>
          <w:bottom w:val="single" w:color="2E75B6" w:sz="6" w:space="1"/>
        </w:pBdr>
        <w:spacing w:before="300" w:after="160"/>
      </w:pPr>
      <w:r>
        <w:rPr>
          <w:rFonts w:ascii="Arial" w:cs="Arial" w:eastAsia="Arial" w:hAnsi="Arial"/>
          <w:b/>
          <w:bCs/>
          <w:color w:val="1F3864"/>
          <w:sz w:val="32"/>
          <w:szCs w:val="32"/>
        </w:rPr>
        <w:t xml:space="preserve">4. Models Trained</w:t>
      </w:r>
    </w:p>
    <w:p>
      <w:pPr>
        <w:spacing w:before="80" w:after="80"/>
      </w:pPr>
      <w:r>
        <w:rPr>
          <w:rFonts w:ascii="Arial" w:cs="Arial" w:eastAsia="Arial" w:hAnsi="Arial"/>
          <w:sz w:val="22"/>
          <w:szCs w:val="22"/>
        </w:rPr>
        <w:t xml:space="preserve">Four ensemble learning models were trained and evaluated using 5-fold stratified cross-validation on the 5 selected features.</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4.1 Random Forest (class_weight='balanced')</w:t>
      </w:r>
    </w:p>
    <w:p>
      <w:pPr>
        <w:spacing w:before="80" w:after="80"/>
      </w:pPr>
      <w:r>
        <w:rPr>
          <w:rFonts w:ascii="Arial" w:cs="Arial" w:eastAsia="Arial" w:hAnsi="Arial"/>
          <w:sz w:val="22"/>
          <w:szCs w:val="22"/>
        </w:rPr>
        <w:t xml:space="preserve">An ensemble of 100 decision trees with balanced class weights to compensate for class imbalance. The balanced setting adjusts sample weights inversely proportional to class frequencies, helping the model pay more attention to the minority Toxic class.</w:t>
      </w:r>
    </w:p>
    <w:p>
      <w:pPr>
        <w:pStyle w:val="ListParagraph"/>
        <w:numPr>
          <w:ilvl w:val="0"/>
          <w:numId w:val="2"/>
        </w:numPr>
        <w:spacing w:before="60" w:after="60"/>
      </w:pPr>
      <w:r>
        <w:rPr>
          <w:rFonts w:ascii="Arial" w:cs="Arial" w:eastAsia="Arial" w:hAnsi="Arial"/>
          <w:sz w:val="22"/>
          <w:szCs w:val="22"/>
        </w:rPr>
        <w:t xml:space="preserve">n_estimators = 100, random_state = 42, class_weight = 'balanced'</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4.2 Gradient Boosting</w:t>
      </w:r>
    </w:p>
    <w:p>
      <w:pPr>
        <w:spacing w:before="80" w:after="80"/>
      </w:pPr>
      <w:r>
        <w:rPr>
          <w:rFonts w:ascii="Arial" w:cs="Arial" w:eastAsia="Arial" w:hAnsi="Arial"/>
          <w:sz w:val="22"/>
          <w:szCs w:val="22"/>
        </w:rPr>
        <w:t xml:space="preserve">A boosting ensemble that builds sequential shallow decision trees, each correcting the errors of the previous model. Trained with default hyperparameters.</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4.3 AdaBoost</w:t>
      </w:r>
    </w:p>
    <w:p>
      <w:pPr>
        <w:spacing w:before="80" w:after="80"/>
      </w:pPr>
      <w:r>
        <w:rPr>
          <w:rFonts w:ascii="Arial" w:cs="Arial" w:eastAsia="Arial" w:hAnsi="Arial"/>
          <w:sz w:val="22"/>
          <w:szCs w:val="22"/>
        </w:rPr>
        <w:t xml:space="preserve">Adaptive Boosting adjusts sample weights after each round, placing more focus on previously misclassified samples. Trained with default hyperparameters.</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4.4 Voting Ensemble (Hard Voting)</w:t>
      </w:r>
    </w:p>
    <w:p>
      <w:pPr>
        <w:spacing w:before="80" w:after="80"/>
      </w:pPr>
      <w:r>
        <w:rPr>
          <w:rFonts w:ascii="Arial" w:cs="Arial" w:eastAsia="Arial" w:hAnsi="Arial"/>
          <w:sz w:val="22"/>
          <w:szCs w:val="22"/>
        </w:rPr>
        <w:t xml:space="preserve">A meta-ensemble combining Random Forest, Gradient Boosting, and AdaBoost via majority vote. This strategy aims to reduce variance by leveraging agreement across different learning paradigms.</w:t>
      </w:r>
    </w:p>
    <w:p>
      <w:pPr>
        <w:spacing w:before="100" w:after="100"/>
      </w:pPr>
      <w:r>
        <w:t xml:space="preserve"/>
      </w:r>
    </w:p>
    <w:p>
      <w:pPr>
        <w:pStyle w:val="Heading1"/>
        <w:pBdr>
          <w:bottom w:val="single" w:color="2E75B6" w:sz="6" w:space="1"/>
        </w:pBdr>
        <w:spacing w:before="300" w:after="160"/>
      </w:pPr>
      <w:r>
        <w:rPr>
          <w:rFonts w:ascii="Arial" w:cs="Arial" w:eastAsia="Arial" w:hAnsi="Arial"/>
          <w:b/>
          <w:bCs/>
          <w:color w:val="1F3864"/>
          <w:sz w:val="32"/>
          <w:szCs w:val="32"/>
        </w:rPr>
        <w:t xml:space="preserve">5. Model Evaluation Results</w:t>
      </w:r>
    </w:p>
    <w:p>
      <w:pPr>
        <w:pStyle w:val="Heading2"/>
        <w:spacing w:before="240" w:after="120"/>
      </w:pPr>
      <w:r>
        <w:rPr>
          <w:rFonts w:ascii="Arial" w:cs="Arial" w:eastAsia="Arial" w:hAnsi="Arial"/>
          <w:b/>
          <w:bCs/>
          <w:color w:val="2E75B6"/>
          <w:sz w:val="26"/>
          <w:szCs w:val="26"/>
        </w:rPr>
        <w:t xml:space="preserve">5.1 Cross-Validation Accuracy (5-Fold)</w:t>
      </w:r>
    </w:p>
    <w:p>
      <w:pPr>
        <w:spacing w:before="80" w:after="80"/>
      </w:pPr>
      <w:r>
        <w:rPr>
          <w:rFonts w:ascii="Arial" w:cs="Arial" w:eastAsia="Arial" w:hAnsi="Arial"/>
          <w:sz w:val="22"/>
          <w:szCs w:val="22"/>
        </w:rPr>
        <w:t xml:space="preserve">All models were evaluated using 5-fold cross-validation. Results per fold and mean accuracy are shown below:</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820"/>
        <w:gridCol w:w="820"/>
        <w:gridCol w:w="820"/>
        <w:gridCol w:w="820"/>
        <w:gridCol w:w="820"/>
        <w:gridCol w:w="1800"/>
      </w:tblGrid>
      <w:tr>
        <w:trPr>
          <w:tblHeader/>
        </w:trPr>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 1</w:t>
            </w:r>
          </w:p>
        </w:tc>
        <w:tc>
          <w:tcPr>
            <w:tcW w:type="dxa" w:w="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 2</w:t>
            </w:r>
          </w:p>
        </w:tc>
        <w:tc>
          <w:tcPr>
            <w:tcW w:type="dxa" w:w="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 3</w:t>
            </w:r>
          </w:p>
        </w:tc>
        <w:tc>
          <w:tcPr>
            <w:tcW w:type="dxa" w:w="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 4</w:t>
            </w:r>
          </w:p>
        </w:tc>
        <w:tc>
          <w:tcPr>
            <w:tcW w:type="dxa" w:w="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 5</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Acc.</w:t>
            </w:r>
          </w:p>
        </w:tc>
      </w:tr>
      <w:tr>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Random Forest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51.4%</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58.8%</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52.9%</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64.7%</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70.6%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59.7%</w:t>
            </w:r>
          </w:p>
        </w:tc>
      </w:tr>
      <w:tr>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Gradient Boosting</w:t>
            </w:r>
          </w:p>
        </w:tc>
        <w:tc>
          <w:tcPr>
            <w:tcW w:type="dxa" w:w="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48.6%</w:t>
            </w:r>
          </w:p>
        </w:tc>
        <w:tc>
          <w:tcPr>
            <w:tcW w:type="dxa" w:w="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41.2%</w:t>
            </w:r>
          </w:p>
        </w:tc>
        <w:tc>
          <w:tcPr>
            <w:tcW w:type="dxa" w:w="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55.9%</w:t>
            </w:r>
          </w:p>
        </w:tc>
        <w:tc>
          <w:tcPr>
            <w:tcW w:type="dxa" w:w="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61.8%</w:t>
            </w:r>
          </w:p>
        </w:tc>
        <w:tc>
          <w:tcPr>
            <w:tcW w:type="dxa" w:w="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64.7%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54.4%</w:t>
            </w:r>
          </w:p>
        </w:tc>
      </w:tr>
      <w:tr>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AdaBoost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48.6%</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58.8%</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50.0%</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67.6%</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70.6%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59.1%</w:t>
            </w:r>
          </w:p>
        </w:tc>
      </w:tr>
      <w:tr>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Voting Ensemble</w:t>
            </w:r>
          </w:p>
        </w:tc>
        <w:tc>
          <w:tcPr>
            <w:tcW w:type="dxa" w:w="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45.7%</w:t>
            </w:r>
          </w:p>
        </w:tc>
        <w:tc>
          <w:tcPr>
            <w:tcW w:type="dxa" w:w="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52.9%</w:t>
            </w:r>
          </w:p>
        </w:tc>
        <w:tc>
          <w:tcPr>
            <w:tcW w:type="dxa" w:w="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50.0%</w:t>
            </w:r>
          </w:p>
        </w:tc>
        <w:tc>
          <w:tcPr>
            <w:tcW w:type="dxa" w:w="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64.7%</w:t>
            </w:r>
          </w:p>
        </w:tc>
        <w:tc>
          <w:tcPr>
            <w:tcW w:type="dxa" w:w="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70.6%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56.8%</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5.2 Detailed Metrics — Best Model (Random Forest with Balanced Weights)</w:t>
      </w:r>
    </w:p>
    <w:p>
      <w:pPr>
        <w:spacing w:before="80" w:after="80"/>
      </w:pPr>
      <w:r>
        <w:rPr>
          <w:rFonts w:ascii="Arial" w:cs="Arial" w:eastAsia="Arial" w:hAnsi="Arial"/>
          <w:sz w:val="22"/>
          <w:szCs w:val="22"/>
        </w:rPr>
        <w:t xml:space="preserve">The best-performing model was evaluated using cross_validate across four metrics: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 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64.4%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37.4%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0.392</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5.3 Test Set Classification Report</w:t>
      </w:r>
    </w:p>
    <w:p>
      <w:pPr>
        <w:spacing w:before="80" w:after="80"/>
      </w:pPr>
      <w:r>
        <w:rPr>
          <w:rFonts w:ascii="Arial" w:cs="Arial" w:eastAsia="Arial" w:hAnsi="Arial"/>
          <w:sz w:val="22"/>
          <w:szCs w:val="22"/>
        </w:rPr>
        <w:t xml:space="preserve">After training on the 136-sample training set, the model was evaluated on the 35-sample held-out test set: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6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6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6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 Score</w:t>
            </w:r>
          </w:p>
        </w:tc>
        <w:tc>
          <w:tcPr>
            <w:tcW w:type="dxa" w:w="16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NonToxic (0)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0.70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0.79</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0.75</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24</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Toxic (1)</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0.38</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0.27</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0.32</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Overall Accuracy</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63%</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Macro Average</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0.54</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0.53</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0.53</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35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Weighted Average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0.60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0.63</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0.61</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35</w:t>
            </w:r>
          </w:p>
        </w:tc>
      </w:tr>
    </w:tbl>
    <w:p>
      <w:pPr>
        <w:spacing w:before="100" w:after="100"/>
      </w:pPr>
      <w:r>
        <w:t xml:space="preserve"/>
      </w:r>
    </w:p>
    <w:p>
      <w:pPr>
        <w:pBdr>
          <w:left w:val="single" w:color="2E75B6" w:sz="12" w:space="5"/>
        </w:pBdr>
        <w:shd w:fill="D5E8F0" w:val="clear"/>
        <w:spacing w:before="120" w:after="120"/>
        <w:ind w:left="720"/>
      </w:pPr>
      <w:r>
        <w:rPr>
          <w:rFonts w:ascii="Arial" w:cs="Arial" w:eastAsia="Arial" w:hAnsi="Arial"/>
          <w:i/>
          <w:iCs/>
          <w:color w:val="444444"/>
          <w:sz w:val="22"/>
          <w:szCs w:val="22"/>
        </w:rPr>
        <w:t xml:space="preserve">Safety concern: A Toxic class recall of only 27% means the model fails to identify approximately 73% of toxic compounds. For any safety-critical deployment, this must be significantly improved.</w:t>
      </w:r>
    </w:p>
    <w:p>
      <w:pPr>
        <w:spacing w:before="100" w:after="100"/>
      </w:pPr>
      <w:r>
        <w:t xml:space="preserve"/>
      </w:r>
    </w:p>
    <w:p>
      <w:pPr>
        <w:pStyle w:val="Heading1"/>
        <w:pBdr>
          <w:bottom w:val="single" w:color="2E75B6" w:sz="6" w:space="1"/>
        </w:pBdr>
        <w:spacing w:before="300" w:after="160"/>
      </w:pPr>
      <w:r>
        <w:rPr>
          <w:rFonts w:ascii="Arial" w:cs="Arial" w:eastAsia="Arial" w:hAnsi="Arial"/>
          <w:b/>
          <w:bCs/>
          <w:color w:val="1F3864"/>
          <w:sz w:val="32"/>
          <w:szCs w:val="32"/>
        </w:rPr>
        <w:t xml:space="preserve">6. Discussion &amp; Analysis</w:t>
      </w:r>
    </w:p>
    <w:p>
      <w:pPr>
        <w:pStyle w:val="Heading2"/>
        <w:spacing w:before="240" w:after="120"/>
      </w:pPr>
      <w:r>
        <w:rPr>
          <w:rFonts w:ascii="Arial" w:cs="Arial" w:eastAsia="Arial" w:hAnsi="Arial"/>
          <w:b/>
          <w:bCs/>
          <w:color w:val="2E75B6"/>
          <w:sz w:val="26"/>
          <w:szCs w:val="26"/>
        </w:rPr>
        <w:t xml:space="preserve">6.1 Model Performance Comparison</w:t>
      </w:r>
    </w:p>
    <w:p>
      <w:pPr>
        <w:spacing w:before="80" w:after="80"/>
      </w:pPr>
      <w:r>
        <w:rPr>
          <w:rFonts w:ascii="Arial" w:cs="Arial" w:eastAsia="Arial" w:hAnsi="Arial"/>
          <w:sz w:val="22"/>
          <w:szCs w:val="22"/>
        </w:rPr>
        <w:t xml:space="preserve">Across all four ensemble models, mean cross-validation accuracy ranged from 54.4% (Gradient Boosting) to 59.7% (Random Forest). These scores are comparable to each other, which suggests that the bottleneck is the feature set and class imbalance rather than the choice of algorithm.</w:t>
      </w:r>
    </w:p>
    <w:p>
      <w:pPr>
        <w:spacing w:before="100" w:after="100"/>
      </w:pPr>
      <w:r>
        <w:t xml:space="preserve"/>
      </w:r>
    </w:p>
    <w:p>
      <w:pPr>
        <w:spacing w:before="80" w:after="80"/>
      </w:pPr>
      <w:r>
        <w:rPr>
          <w:rFonts w:ascii="Arial" w:cs="Arial" w:eastAsia="Arial" w:hAnsi="Arial"/>
          <w:sz w:val="22"/>
          <w:szCs w:val="22"/>
        </w:rPr>
        <w:t xml:space="preserve">The Random Forest with balanced class weights performed best and was selected as the final model. The class_weight='balanced' setting meaningfully improved its sensitivity to Toxic compounds compared to an unweighted baseline.</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6.2 Impact of Class Imbalance</w:t>
      </w:r>
    </w:p>
    <w:p>
      <w:pPr>
        <w:spacing w:before="80" w:after="80"/>
      </w:pPr>
      <w:r>
        <w:rPr>
          <w:rFonts w:ascii="Arial" w:cs="Arial" w:eastAsia="Arial" w:hAnsi="Arial"/>
          <w:sz w:val="22"/>
          <w:szCs w:val="22"/>
        </w:rPr>
        <w:t xml:space="preserve">The 2:1 class imbalance is the dominant challenge in this dataset. Evidence of this is seen in:</w:t>
      </w:r>
    </w:p>
    <w:p>
      <w:pPr>
        <w:pStyle w:val="ListParagraph"/>
        <w:numPr>
          <w:ilvl w:val="0"/>
          <w:numId w:val="2"/>
        </w:numPr>
        <w:spacing w:before="60" w:after="60"/>
      </w:pPr>
      <w:r>
        <w:rPr>
          <w:rFonts w:ascii="Arial" w:cs="Arial" w:eastAsia="Arial" w:hAnsi="Arial"/>
          <w:sz w:val="22"/>
          <w:szCs w:val="22"/>
        </w:rPr>
        <w:t xml:space="preserve">All models achieving substantially higher precision and recall for NonToxic class than Toxic class</w:t>
      </w:r>
    </w:p>
    <w:p>
      <w:pPr>
        <w:pStyle w:val="ListParagraph"/>
        <w:numPr>
          <w:ilvl w:val="0"/>
          <w:numId w:val="2"/>
        </w:numPr>
        <w:spacing w:before="60" w:after="60"/>
      </w:pPr>
      <w:r>
        <w:rPr>
          <w:rFonts w:ascii="Arial" w:cs="Arial" w:eastAsia="Arial" w:hAnsi="Arial"/>
          <w:sz w:val="22"/>
          <w:szCs w:val="22"/>
        </w:rPr>
        <w:t xml:space="preserve">Low Toxic class recall (27%) even after applying balanced class weights</w:t>
      </w:r>
    </w:p>
    <w:p>
      <w:pPr>
        <w:pStyle w:val="ListParagraph"/>
        <w:numPr>
          <w:ilvl w:val="0"/>
          <w:numId w:val="2"/>
        </w:numPr>
        <w:spacing w:before="60" w:after="60"/>
      </w:pPr>
      <w:r>
        <w:rPr>
          <w:rFonts w:ascii="Arial" w:cs="Arial" w:eastAsia="Arial" w:hAnsi="Arial"/>
          <w:sz w:val="22"/>
          <w:szCs w:val="22"/>
        </w:rPr>
        <w:t xml:space="preserve">High variance across cross-validation folds (Random Forest: 51.4% to 70.6%)</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6.3 Feature Selection Insights</w:t>
      </w:r>
    </w:p>
    <w:p>
      <w:pPr>
        <w:spacing w:before="80" w:after="80"/>
      </w:pPr>
      <w:r>
        <w:rPr>
          <w:rFonts w:ascii="Arial" w:cs="Arial" w:eastAsia="Arial" w:hAnsi="Arial"/>
          <w:sz w:val="22"/>
          <w:szCs w:val="22"/>
        </w:rPr>
        <w:t xml:space="preserve">The 5 features selected by ANOVA F-test are chemically meaningful and well-established in QSAR research:</w:t>
      </w:r>
    </w:p>
    <w:p>
      <w:pPr>
        <w:pStyle w:val="ListParagraph"/>
        <w:numPr>
          <w:ilvl w:val="0"/>
          <w:numId w:val="2"/>
        </w:numPr>
        <w:spacing w:before="60" w:after="60"/>
      </w:pPr>
      <w:r>
        <w:rPr>
          <w:rFonts w:ascii="Arial" w:cs="Arial" w:eastAsia="Arial" w:hAnsi="Arial"/>
          <w:sz w:val="22"/>
          <w:szCs w:val="22"/>
        </w:rPr>
        <w:t xml:space="preserve">SpDiam_Dt &amp; EE_Dt: Graph-energy and spectral descriptors encoding molecular topology — strongly correlated with biological activity profiles</w:t>
      </w:r>
    </w:p>
    <w:p>
      <w:pPr>
        <w:pStyle w:val="ListParagraph"/>
        <w:numPr>
          <w:ilvl w:val="0"/>
          <w:numId w:val="2"/>
        </w:numPr>
        <w:spacing w:before="60" w:after="60"/>
      </w:pPr>
      <w:r>
        <w:rPr>
          <w:rFonts w:ascii="Arial" w:cs="Arial" w:eastAsia="Arial" w:hAnsi="Arial"/>
          <w:sz w:val="22"/>
          <w:szCs w:val="22"/>
        </w:rPr>
        <w:t xml:space="preserve">MLogP: A lipophilicity measure directly linked to membrane permeability, bioavailability, and known to predict toxic potential</w:t>
      </w:r>
    </w:p>
    <w:p>
      <w:pPr>
        <w:pStyle w:val="ListParagraph"/>
        <w:numPr>
          <w:ilvl w:val="0"/>
          <w:numId w:val="2"/>
        </w:numPr>
        <w:spacing w:before="60" w:after="60"/>
      </w:pPr>
      <w:r>
        <w:rPr>
          <w:rFonts w:ascii="Arial" w:cs="Arial" w:eastAsia="Arial" w:hAnsi="Arial"/>
          <w:sz w:val="22"/>
          <w:szCs w:val="22"/>
        </w:rPr>
        <w:t xml:space="preserve">C2SP2: Structural descriptor capturing aromatic/unsaturated carbon environments, relevant to chemical reactivity</w:t>
      </w:r>
    </w:p>
    <w:p>
      <w:pPr>
        <w:pStyle w:val="ListParagraph"/>
        <w:numPr>
          <w:ilvl w:val="0"/>
          <w:numId w:val="2"/>
        </w:numPr>
        <w:spacing w:before="60" w:after="60"/>
      </w:pPr>
      <w:r>
        <w:rPr>
          <w:rFonts w:ascii="Arial" w:cs="Arial" w:eastAsia="Arial" w:hAnsi="Arial"/>
          <w:sz w:val="22"/>
          <w:szCs w:val="22"/>
        </w:rPr>
        <w:t xml:space="preserve">AATSC7p: Polarizability autocorrelation at lag-7, important for predicting intermolecular binding affinity and toxicokinetics</w:t>
      </w:r>
    </w:p>
    <w:p>
      <w:pPr>
        <w:spacing w:before="100" w:after="100"/>
      </w:pPr>
      <w:r>
        <w:t xml:space="preserve"/>
      </w:r>
    </w:p>
    <w:p>
      <w:pPr>
        <w:pStyle w:val="Heading1"/>
        <w:pBdr>
          <w:bottom w:val="single" w:color="2E75B6" w:sz="6" w:space="1"/>
        </w:pBdr>
        <w:spacing w:before="300" w:after="160"/>
      </w:pPr>
      <w:r>
        <w:rPr>
          <w:rFonts w:ascii="Arial" w:cs="Arial" w:eastAsia="Arial" w:hAnsi="Arial"/>
          <w:b/>
          <w:bCs/>
          <w:color w:val="1F3864"/>
          <w:sz w:val="32"/>
          <w:szCs w:val="32"/>
        </w:rPr>
        <w:t xml:space="preserve">7. Recommendations &amp; Future Work</w:t>
      </w:r>
    </w:p>
    <w:p>
      <w:pPr>
        <w:spacing w:before="80" w:after="80"/>
      </w:pPr>
      <w:r>
        <w:rPr>
          <w:rFonts w:ascii="Arial" w:cs="Arial" w:eastAsia="Arial" w:hAnsi="Arial"/>
          <w:sz w:val="22"/>
          <w:szCs w:val="22"/>
        </w:rPr>
        <w:t xml:space="preserve">Based on the analysis, the following improvements are recommended to enhance model performance: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Benefit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SMOTE Oversampling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Synthetic minority oversampling to balance training data; likely most impactful improvement for Toxic recall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Threshold Tuning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Lower decision threshold to 0.30-0.35 to prioritize Toxic class sensitivity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Increase Feature 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Try k=10, 20, or 50 features to reduce potential information loss from aggressive selection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Hyperparameter Tuning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GridSearchCV on RF tree depth, GB learning rate, and n_estimators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SHAP Explainability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Identify which features drive Toxic predictions for individual compounds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Collect More Data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Acquire additional Toxic compound samples to reduce the imbalance at the source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Deep Learning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MLP or tabular neural networks may capture non-linear descriptor interactions</w:t>
            </w:r>
          </w:p>
        </w:tc>
      </w:tr>
    </w:tbl>
    <w:p>
      <w:pPr>
        <w:spacing w:before="100" w:after="100"/>
      </w:pPr>
      <w:r>
        <w:t xml:space="preserve"/>
      </w:r>
    </w:p>
    <w:p>
      <w:pPr>
        <w:pStyle w:val="Heading1"/>
        <w:pBdr>
          <w:bottom w:val="single" w:color="2E75B6" w:sz="6" w:space="1"/>
        </w:pBdr>
        <w:spacing w:before="300" w:after="160"/>
      </w:pPr>
      <w:r>
        <w:rPr>
          <w:rFonts w:ascii="Arial" w:cs="Arial" w:eastAsia="Arial" w:hAnsi="Arial"/>
          <w:b/>
          <w:bCs/>
          <w:color w:val="1F3864"/>
          <w:sz w:val="32"/>
          <w:szCs w:val="32"/>
        </w:rPr>
        <w:t xml:space="preserve">8. Conclusion</w:t>
      </w:r>
    </w:p>
    <w:p>
      <w:pPr>
        <w:spacing w:before="80" w:after="80"/>
      </w:pPr>
      <w:r>
        <w:rPr>
          <w:rFonts w:ascii="Arial" w:cs="Arial" w:eastAsia="Arial" w:hAnsi="Arial"/>
          <w:sz w:val="22"/>
          <w:szCs w:val="22"/>
        </w:rPr>
        <w:t xml:space="preserve">This project successfully developed and evaluated a machine learning pipeline for toxicity classification of chemical compounds using QSAR molecular descriptors. The key contributions and findings include:</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A complete ML pipeline covering data loading, EDA, preprocessing, feature selection, model training, and multi-metric evaluation.</w:t>
      </w:r>
    </w:p>
    <w:p>
      <w:pPr>
        <w:pStyle w:val="ListParagraph"/>
        <w:numPr>
          <w:ilvl w:val="0"/>
          <w:numId w:val="2"/>
        </w:numPr>
        <w:spacing w:before="60" w:after="60"/>
      </w:pPr>
      <w:r>
        <w:rPr>
          <w:rFonts w:ascii="Arial" w:cs="Arial" w:eastAsia="Arial" w:hAnsi="Arial"/>
          <w:sz w:val="22"/>
          <w:szCs w:val="22"/>
        </w:rPr>
        <w:t xml:space="preserve">1,203 molecular features reduced to 5 highly discriminative descriptors using ANOVA F-test feature selection.</w:t>
      </w:r>
    </w:p>
    <w:p>
      <w:pPr>
        <w:pStyle w:val="ListParagraph"/>
        <w:numPr>
          <w:ilvl w:val="0"/>
          <w:numId w:val="2"/>
        </w:numPr>
        <w:spacing w:before="60" w:after="60"/>
      </w:pPr>
      <w:r>
        <w:rPr>
          <w:rFonts w:ascii="Arial" w:cs="Arial" w:eastAsia="Arial" w:hAnsi="Arial"/>
          <w:sz w:val="22"/>
          <w:szCs w:val="22"/>
        </w:rPr>
        <w:t xml:space="preserve">Four ensemble models trained and benchmarked using 5-fold cross-validation.</w:t>
      </w:r>
    </w:p>
    <w:p>
      <w:pPr>
        <w:pStyle w:val="ListParagraph"/>
        <w:numPr>
          <w:ilvl w:val="0"/>
          <w:numId w:val="2"/>
        </w:numPr>
        <w:spacing w:before="60" w:after="60"/>
      </w:pPr>
      <w:r>
        <w:rPr>
          <w:rFonts w:ascii="Arial" w:cs="Arial" w:eastAsia="Arial" w:hAnsi="Arial"/>
          <w:sz w:val="22"/>
          <w:szCs w:val="22"/>
        </w:rPr>
        <w:t xml:space="preserve">Random Forest with balanced class weights achieved best performance: 64.4% accuracy and F1 Score of 0.392.</w:t>
      </w:r>
    </w:p>
    <w:p>
      <w:pPr>
        <w:pStyle w:val="ListParagraph"/>
        <w:numPr>
          <w:ilvl w:val="0"/>
          <w:numId w:val="2"/>
        </w:numPr>
        <w:spacing w:before="60" w:after="60"/>
      </w:pPr>
      <w:r>
        <w:rPr>
          <w:rFonts w:ascii="Arial" w:cs="Arial" w:eastAsia="Arial" w:hAnsi="Arial"/>
          <w:sz w:val="22"/>
          <w:szCs w:val="22"/>
        </w:rPr>
        <w:t xml:space="preserve">Class imbalance identified as the primary bottleneck limiting Toxic class detection (recall = 27%).</w:t>
      </w:r>
    </w:p>
    <w:p>
      <w:pPr>
        <w:spacing w:before="100" w:after="100"/>
      </w:pPr>
      <w:r>
        <w:t xml:space="preserve"/>
      </w:r>
    </w:p>
    <w:p>
      <w:pPr>
        <w:spacing w:before="80" w:after="80"/>
      </w:pPr>
      <w:r>
        <w:rPr>
          <w:rFonts w:ascii="Arial" w:cs="Arial" w:eastAsia="Arial" w:hAnsi="Arial"/>
          <w:sz w:val="22"/>
          <w:szCs w:val="22"/>
        </w:rPr>
        <w:t xml:space="preserve">While the models demonstrate a genuine learning signal, the low Toxic class recall makes the current pipeline insufficient for direct safety-critical deployment. With the recommended improvements — particularly SMOTE and threshold tuning — a substantially more reliable toxicity screener can be developed.</w:t>
      </w:r>
    </w:p>
    <w:p>
      <w:pPr>
        <w:spacing w:before="100" w:after="100"/>
      </w:pPr>
      <w:r>
        <w:t xml:space="preserve"/>
      </w:r>
    </w:p>
    <w:p>
      <w:pPr>
        <w:pBdr>
          <w:left w:val="single" w:color="2E75B6" w:sz="12" w:space="5"/>
        </w:pBdr>
        <w:shd w:fill="D5E8F0" w:val="clear"/>
        <w:spacing w:before="120" w:after="120"/>
        <w:ind w:left="720"/>
      </w:pPr>
      <w:r>
        <w:rPr>
          <w:rFonts w:ascii="Arial" w:cs="Arial" w:eastAsia="Arial" w:hAnsi="Arial"/>
          <w:i/>
          <w:iCs/>
          <w:color w:val="444444"/>
          <w:sz w:val="22"/>
          <w:szCs w:val="22"/>
        </w:rPr>
        <w:t xml:space="preserve">Final recommendation: Random Forest is the recommended base model. Priority next steps: apply SMOTE oversampling and tune the classification threshold to maximize recall of the Toxic class.</w:t>
      </w:r>
    </w:p>
    <w:p>
      <w:pPr>
        <w:spacing w:before="100" w:after="100"/>
      </w:pPr>
      <w:r>
        <w:t xml:space="preserve"/>
      </w:r>
    </w:p>
    <w:p>
      <w:pPr>
        <w:pStyle w:val="Heading1"/>
        <w:pBdr>
          <w:bottom w:val="single" w:color="2E75B6" w:sz="6" w:space="1"/>
        </w:pBdr>
        <w:spacing w:before="300" w:after="160"/>
      </w:pPr>
      <w:r>
        <w:rPr>
          <w:rFonts w:ascii="Arial" w:cs="Arial" w:eastAsia="Arial" w:hAnsi="Arial"/>
          <w:b/>
          <w:bCs/>
          <w:color w:val="1F3864"/>
          <w:sz w:val="32"/>
          <w:szCs w:val="32"/>
        </w:rPr>
        <w:t xml:space="preserve">9. Technical Appendix</w:t>
      </w:r>
    </w:p>
    <w:p>
      <w:pPr>
        <w:pStyle w:val="Heading2"/>
        <w:spacing w:before="240" w:after="120"/>
      </w:pPr>
      <w:r>
        <w:rPr>
          <w:rFonts w:ascii="Arial" w:cs="Arial" w:eastAsia="Arial" w:hAnsi="Arial"/>
          <w:b/>
          <w:bCs/>
          <w:color w:val="2E75B6"/>
          <w:sz w:val="26"/>
          <w:szCs w:val="26"/>
        </w:rPr>
        <w:t xml:space="preserve">9.1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Library</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pandas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Data loading, manipulation, and descriptive statistics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numpy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Numerical array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matplotlib / seaborn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Data visualization, class distribution and confusion matrix plots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scikit-learn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Preprocessing, feature selection, model training and evaluation</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9.2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Pipeline Step</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 / Configuration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Label Encoding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LabelEncoder — NonToxic=0, Toxic=1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Feature Scaling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StandardScaler — zero mean, unit variance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Feature Selection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SelectKBest + f_classif, k=5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Cross-Validation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StratifiedKFold, n_splits=5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Train/Test Split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80/20 stratified, random_state=42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Evaluation Metrics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0"/>
                <w:szCs w:val="20"/>
              </w:rPr>
              <w:t xml:space="preserve">Accuracy, Precision, Recall, F1 Score, Confusion Matrix, Classification Report</w:t>
            </w:r>
          </w:p>
        </w:tc>
      </w:tr>
    </w:tbl>
    <w:p>
      <w:pPr>
        <w:spacing w:before="100" w:after="10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Toxicity Prediction Report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666666"/>
        <w:sz w:val="18"/>
        <w:szCs w:val="18"/>
      </w:rPr>
      <w:t xml:space="preserve">Toxicity Prediction Using Ensemble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2026-03-08T13:21:08.217Z</dcterms:created>
  <dcterms:modified xsi:type="dcterms:W3CDTF">2026-03-08T13:21:08.218Z</dcterms:modified>
</cp:coreProperties>
</file>

<file path=docProps/custom.xml><?xml version="1.0" encoding="utf-8"?>
<Properties xmlns="http://schemas.openxmlformats.org/officeDocument/2006/custom-properties" xmlns:vt="http://schemas.openxmlformats.org/officeDocument/2006/docPropsVTypes"/>
</file>