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72"/>
          <w:szCs w:val="72"/>
        </w:rPr>
      </w:pP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bCs/>
          <w:sz w:val="72"/>
          <w:szCs w:val="72"/>
        </w:rPr>
        <w:t>煤矿灾害风险防控</w:t>
      </w: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bCs/>
          <w:sz w:val="72"/>
          <w:szCs w:val="72"/>
        </w:rPr>
        <w:t>建设</w:t>
      </w:r>
      <w:r>
        <w:rPr>
          <w:rFonts w:hint="eastAsia" w:ascii="微软雅黑" w:hAnsi="微软雅黑" w:eastAsia="微软雅黑" w:cs="微软雅黑"/>
          <w:b/>
          <w:bCs/>
          <w:sz w:val="72"/>
          <w:szCs w:val="72"/>
        </w:rPr>
        <w:t>方案</w:t>
      </w:r>
    </w:p>
    <w:p>
      <w:pPr>
        <w:pStyle w:val="2"/>
        <w:rPr>
          <w:rFonts w:hint="eastAsia" w:ascii="微软雅黑" w:hAnsi="微软雅黑" w:eastAsia="微软雅黑" w:cs="微软雅黑"/>
          <w:b/>
          <w:bCs/>
          <w:sz w:val="72"/>
          <w:szCs w:val="72"/>
        </w:rPr>
      </w:pPr>
    </w:p>
    <w:p>
      <w:pPr>
        <w:pStyle w:val="2"/>
        <w:rPr>
          <w:rFonts w:hint="eastAsia" w:ascii="微软雅黑" w:hAnsi="微软雅黑" w:eastAsia="微软雅黑" w:cs="微软雅黑"/>
          <w:b/>
          <w:bCs/>
          <w:sz w:val="72"/>
          <w:szCs w:val="72"/>
        </w:rPr>
      </w:pPr>
    </w:p>
    <w:p>
      <w:pPr>
        <w:pStyle w:val="2"/>
        <w:rPr>
          <w:rFonts w:hint="eastAsia" w:ascii="微软雅黑" w:hAnsi="微软雅黑" w:eastAsia="微软雅黑" w:cs="微软雅黑"/>
          <w:b/>
          <w:bCs/>
          <w:sz w:val="72"/>
          <w:szCs w:val="72"/>
        </w:rPr>
      </w:pPr>
    </w:p>
    <w:p>
      <w:pPr>
        <w:bidi w:val="0"/>
        <w:rPr>
          <w:rFonts w:hint="default" w:eastAsia="宋体"/>
          <w:lang w:val="en-US" w:eastAsia="zh-CN"/>
        </w:rPr>
      </w:pPr>
      <w:r>
        <w:rPr>
          <w:rFonts w:hint="eastAsia"/>
          <w:lang w:val="en-US" w:eastAsia="zh-CN"/>
        </w:rPr>
        <w:t xml:space="preserve">                              </w:t>
      </w:r>
    </w:p>
    <w:p>
      <w:pPr>
        <w:pStyle w:val="2"/>
        <w:rPr>
          <w:rFonts w:hint="default" w:ascii="微软雅黑" w:hAnsi="微软雅黑" w:eastAsia="微软雅黑" w:cs="微软雅黑"/>
          <w:b/>
          <w:bCs/>
          <w:sz w:val="72"/>
          <w:szCs w:val="72"/>
          <w:lang w:val="en-US" w:eastAsia="zh-CN"/>
        </w:rPr>
      </w:pPr>
      <w:r>
        <w:rPr>
          <w:rFonts w:hint="eastAsia" w:ascii="微软雅黑" w:hAnsi="微软雅黑" w:cs="微软雅黑"/>
          <w:b/>
          <w:bCs/>
          <w:sz w:val="72"/>
          <w:szCs w:val="72"/>
          <w:lang w:val="en-US" w:eastAsia="zh-CN"/>
        </w:rPr>
        <w:t xml:space="preserve">        </w:t>
      </w:r>
    </w:p>
    <w:p>
      <w:pPr>
        <w:bidi w:val="0"/>
        <w:rPr>
          <w:rFonts w:hint="default" w:eastAsia="微软雅黑"/>
          <w:lang w:val="en-US" w:eastAsia="zh-CN"/>
        </w:rPr>
      </w:pPr>
      <w:r>
        <w:rPr>
          <w:rFonts w:hint="eastAsia"/>
          <w:lang w:val="en-US" w:eastAsia="zh-CN"/>
        </w:rPr>
        <w:t xml:space="preserve">                                </w:t>
      </w:r>
      <w:r>
        <w:rPr>
          <w:rFonts w:hint="eastAsia" w:ascii="微软雅黑" w:hAnsi="微软雅黑" w:eastAsia="微软雅黑" w:cs="微软雅黑"/>
          <w:sz w:val="24"/>
          <w:szCs w:val="24"/>
          <w:lang w:val="en-US" w:eastAsia="zh-CN"/>
        </w:rPr>
        <w:t>2024</w:t>
      </w:r>
      <w:r>
        <w:rPr>
          <w:rFonts w:hint="eastAsia" w:ascii="微软雅黑" w:hAnsi="微软雅黑" w:cs="微软雅黑"/>
          <w:sz w:val="24"/>
          <w:szCs w:val="24"/>
          <w:lang w:val="en-US" w:eastAsia="zh-CN"/>
        </w:rPr>
        <w:t>年</w:t>
      </w:r>
      <w:r>
        <w:rPr>
          <w:rFonts w:hint="eastAsia" w:ascii="微软雅黑" w:hAnsi="微软雅黑" w:eastAsia="微软雅黑" w:cs="微软雅黑"/>
          <w:sz w:val="24"/>
          <w:szCs w:val="24"/>
          <w:lang w:val="en-US" w:eastAsia="zh-CN"/>
        </w:rPr>
        <w:t>4</w:t>
      </w:r>
      <w:r>
        <w:rPr>
          <w:rFonts w:hint="eastAsia" w:ascii="微软雅黑" w:hAnsi="微软雅黑" w:cs="微软雅黑"/>
          <w:sz w:val="24"/>
          <w:szCs w:val="24"/>
          <w:lang w:val="en-US" w:eastAsia="zh-CN"/>
        </w:rPr>
        <w:t>月</w:t>
      </w:r>
      <w:r>
        <w:rPr>
          <w:rFonts w:hint="eastAsia" w:ascii="微软雅黑" w:hAnsi="微软雅黑" w:eastAsia="微软雅黑" w:cs="微软雅黑"/>
          <w:sz w:val="24"/>
          <w:szCs w:val="24"/>
          <w:lang w:val="en-US" w:eastAsia="zh-CN"/>
        </w:rPr>
        <w:t>9</w:t>
      </w:r>
      <w:r>
        <w:rPr>
          <w:rFonts w:hint="eastAsia" w:ascii="微软雅黑" w:hAnsi="微软雅黑" w:cs="微软雅黑"/>
          <w:sz w:val="24"/>
          <w:szCs w:val="24"/>
          <w:lang w:val="en-US" w:eastAsia="zh-CN"/>
        </w:rPr>
        <w:t>日</w:t>
      </w:r>
    </w:p>
    <w:p>
      <w:pPr>
        <w:pStyle w:val="2"/>
        <w:rPr>
          <w:rFonts w:hint="eastAsia" w:ascii="微软雅黑" w:hAnsi="微软雅黑" w:eastAsia="微软雅黑" w:cs="微软雅黑"/>
          <w:b/>
          <w:bCs/>
          <w:sz w:val="72"/>
          <w:szCs w:val="72"/>
        </w:rPr>
      </w:pPr>
    </w:p>
    <w:p>
      <w:pPr>
        <w:spacing w:before="312" w:beforeLines="100" w:after="312" w:afterLines="100" w:line="360" w:lineRule="auto"/>
        <w:jc w:val="center"/>
        <w:rPr>
          <w:rFonts w:hint="eastAsia" w:ascii="微软雅黑" w:hAnsi="微软雅黑" w:eastAsia="微软雅黑" w:cs="微软雅黑"/>
          <w:b/>
          <w:bCs/>
          <w:sz w:val="72"/>
          <w:szCs w:val="72"/>
        </w:rPr>
      </w:pPr>
      <w:r>
        <w:rPr>
          <w:rFonts w:hint="eastAsia" w:ascii="微软雅黑" w:hAnsi="微软雅黑" w:eastAsia="微软雅黑" w:cs="微软雅黑"/>
          <w:b/>
          <w:sz w:val="30"/>
          <w:szCs w:val="30"/>
        </w:rPr>
        <w:t xml:space="preserve">     </w:t>
      </w:r>
    </w:p>
    <w:p>
      <w:pPr>
        <w:pStyle w:val="30"/>
        <w:tabs>
          <w:tab w:val="right" w:leader="dot" w:pos="10456"/>
        </w:tabs>
        <w:spacing w:line="360" w:lineRule="auto"/>
        <w:jc w:val="center"/>
        <w:rPr>
          <w:rFonts w:hint="eastAsia" w:ascii="微软雅黑" w:hAnsi="微软雅黑" w:eastAsia="微软雅黑" w:cs="微软雅黑"/>
          <w:sz w:val="32"/>
          <w:szCs w:val="32"/>
        </w:rPr>
        <w:sectPr>
          <w:headerReference r:id="rId4" w:type="first"/>
          <w:headerReference r:id="rId3" w:type="default"/>
          <w:footerReference r:id="rId5" w:type="default"/>
          <w:pgSz w:w="11906" w:h="16838"/>
          <w:pgMar w:top="1134" w:right="1134" w:bottom="1134" w:left="1134" w:header="851" w:footer="992" w:gutter="0"/>
          <w:pgNumType w:fmt="decimal" w:start="1"/>
          <w:cols w:space="720" w:num="1"/>
          <w:titlePg/>
          <w:docGrid w:type="lines" w:linePitch="312" w:charSpace="0"/>
        </w:sectPr>
      </w:pPr>
    </w:p>
    <w:p>
      <w:pPr>
        <w:pStyle w:val="30"/>
        <w:tabs>
          <w:tab w:val="right" w:leader="dot" w:pos="10456"/>
        </w:tabs>
        <w:spacing w:line="360" w:lineRule="auto"/>
        <w:jc w:val="center"/>
        <w:rPr>
          <w:rFonts w:hint="eastAsia" w:ascii="微软雅黑" w:hAnsi="微软雅黑" w:eastAsia="微软雅黑" w:cs="微软雅黑"/>
          <w:sz w:val="32"/>
          <w:szCs w:val="32"/>
        </w:rPr>
      </w:pPr>
      <w:r>
        <w:rPr>
          <w:rFonts w:hint="eastAsia" w:ascii="微软雅黑" w:hAnsi="微软雅黑" w:eastAsia="微软雅黑" w:cs="微软雅黑"/>
          <w:sz w:val="32"/>
          <w:szCs w:val="32"/>
        </w:rPr>
        <w:t>目录</w:t>
      </w:r>
    </w:p>
    <w:p>
      <w:pPr>
        <w:pStyle w:val="30"/>
        <w:tabs>
          <w:tab w:val="right" w:leader="dot" w:pos="9638"/>
        </w:tabs>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TOC \o "1-3" \h \z \u</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_Toc18269 </w:instrText>
      </w:r>
      <w:r>
        <w:rPr>
          <w:rFonts w:hint="eastAsia" w:ascii="微软雅黑" w:hAnsi="微软雅黑" w:eastAsia="微软雅黑" w:cs="微软雅黑"/>
          <w:szCs w:val="28"/>
        </w:rPr>
        <w:fldChar w:fldCharType="separate"/>
      </w:r>
      <w:r>
        <w:rPr>
          <w:rFonts w:hint="eastAsia"/>
        </w:rPr>
        <w:t>一、 建设背景</w:t>
      </w:r>
      <w:r>
        <w:tab/>
      </w:r>
      <w:r>
        <w:fldChar w:fldCharType="begin"/>
      </w:r>
      <w:r>
        <w:instrText xml:space="preserve"> PAGEREF _Toc18269 \h </w:instrText>
      </w:r>
      <w:r>
        <w:fldChar w:fldCharType="separate"/>
      </w:r>
      <w:r>
        <w:t>3</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_Toc6808 </w:instrText>
      </w:r>
      <w:r>
        <w:rPr>
          <w:rFonts w:hint="eastAsia" w:ascii="微软雅黑" w:hAnsi="微软雅黑" w:eastAsia="微软雅黑" w:cs="微软雅黑"/>
          <w:szCs w:val="28"/>
        </w:rPr>
        <w:fldChar w:fldCharType="separate"/>
      </w:r>
      <w:r>
        <w:rPr>
          <w:rFonts w:hint="eastAsia"/>
        </w:rPr>
        <w:t>二、 建设目标</w:t>
      </w:r>
      <w:r>
        <w:tab/>
      </w:r>
      <w:r>
        <w:fldChar w:fldCharType="begin"/>
      </w:r>
      <w:r>
        <w:instrText xml:space="preserve"> PAGEREF _Toc6808 \h </w:instrText>
      </w:r>
      <w:r>
        <w:fldChar w:fldCharType="separate"/>
      </w:r>
      <w:r>
        <w:t>3</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_Toc4192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bdr w:val="none" w:color="auto" w:sz="0" w:space="0"/>
          <w:shd w:val="clear" w:fill="FFFFFF"/>
        </w:rPr>
        <w:t xml:space="preserve">1． </w:t>
      </w:r>
      <w:r>
        <w:rPr>
          <w:rFonts w:ascii="Arial" w:hAnsi="Arial" w:cs="Arial"/>
          <w:bCs/>
          <w:i w:val="0"/>
          <w:iCs w:val="0"/>
          <w:caps w:val="0"/>
          <w:spacing w:val="0"/>
          <w:szCs w:val="27"/>
          <w:shd w:val="clear" w:fill="FFFFFF"/>
        </w:rPr>
        <w:t>解决监控盲点</w:t>
      </w:r>
      <w:r>
        <w:tab/>
      </w:r>
      <w:r>
        <w:fldChar w:fldCharType="begin"/>
      </w:r>
      <w:r>
        <w:instrText xml:space="preserve"> PAGEREF _Toc4192 \h </w:instrText>
      </w:r>
      <w:r>
        <w:fldChar w:fldCharType="separate"/>
      </w:r>
      <w:r>
        <w:t>3</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_Toc15887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bdr w:val="none" w:color="auto" w:sz="0" w:space="0"/>
          <w:shd w:val="clear" w:fill="FFFFFF"/>
        </w:rPr>
        <w:t xml:space="preserve">2． </w:t>
      </w:r>
      <w:r>
        <w:rPr>
          <w:rFonts w:hint="default" w:ascii="Arial" w:hAnsi="Arial" w:cs="Arial"/>
          <w:bCs/>
          <w:i w:val="0"/>
          <w:iCs w:val="0"/>
          <w:caps w:val="0"/>
          <w:spacing w:val="0"/>
          <w:szCs w:val="27"/>
          <w:shd w:val="clear" w:fill="FFFFFF"/>
        </w:rPr>
        <w:t>实现远程操控</w:t>
      </w:r>
      <w:r>
        <w:tab/>
      </w:r>
      <w:r>
        <w:fldChar w:fldCharType="begin"/>
      </w:r>
      <w:r>
        <w:instrText xml:space="preserve"> PAGEREF _Toc15887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_Toc12192 </w:instrText>
      </w:r>
      <w:r>
        <w:rPr>
          <w:rFonts w:hint="eastAsia" w:ascii="微软雅黑" w:hAnsi="微软雅黑" w:eastAsia="微软雅黑" w:cs="微软雅黑"/>
          <w:szCs w:val="28"/>
        </w:rPr>
        <w:fldChar w:fldCharType="separate"/>
      </w:r>
      <w:r>
        <w:rPr>
          <w:rFonts w:hint="eastAsia" w:ascii="Arial" w:hAnsi="Arial" w:cs="Arial"/>
          <w:i w:val="0"/>
          <w:iCs w:val="0"/>
          <w:caps w:val="0"/>
          <w:spacing w:val="0"/>
          <w:szCs w:val="27"/>
          <w:bdr w:val="none" w:color="auto" w:sz="0" w:space="0"/>
          <w:shd w:val="clear" w:fill="FFFFFF"/>
        </w:rPr>
        <w:t xml:space="preserve">3． </w:t>
      </w:r>
      <w:r>
        <w:rPr>
          <w:rFonts w:hint="default" w:ascii="Arial" w:hAnsi="Arial" w:cs="Arial"/>
          <w:bCs/>
          <w:i w:val="0"/>
          <w:iCs w:val="0"/>
          <w:caps w:val="0"/>
          <w:spacing w:val="0"/>
          <w:szCs w:val="27"/>
          <w:shd w:val="clear" w:fill="FFFFFF"/>
        </w:rPr>
        <w:t>智能生产调度</w:t>
      </w:r>
      <w:r>
        <w:tab/>
      </w:r>
      <w:r>
        <w:fldChar w:fldCharType="begin"/>
      </w:r>
      <w:r>
        <w:instrText xml:space="preserve"> PAGEREF _Toc12192 \h </w:instrText>
      </w:r>
      <w:r>
        <w:fldChar w:fldCharType="separate"/>
      </w:r>
      <w:r>
        <w:t>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_Toc13315 </w:instrText>
      </w:r>
      <w:r>
        <w:rPr>
          <w:rFonts w:hint="eastAsia" w:ascii="微软雅黑" w:hAnsi="微软雅黑" w:eastAsia="微软雅黑" w:cs="微软雅黑"/>
          <w:szCs w:val="28"/>
        </w:rPr>
        <w:fldChar w:fldCharType="separate"/>
      </w:r>
      <w:r>
        <w:rPr>
          <w:rFonts w:hint="eastAsia"/>
        </w:rPr>
        <w:t>三、 建设依据</w:t>
      </w:r>
      <w:r>
        <w:tab/>
      </w:r>
      <w:r>
        <w:fldChar w:fldCharType="begin"/>
      </w:r>
      <w:r>
        <w:instrText xml:space="preserve"> PAGEREF _Toc13315 \h </w:instrText>
      </w:r>
      <w:r>
        <w:fldChar w:fldCharType="separate"/>
      </w:r>
      <w:r>
        <w:t>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_Toc195 </w:instrText>
      </w:r>
      <w:r>
        <w:rPr>
          <w:rFonts w:hint="eastAsia" w:ascii="微软雅黑" w:hAnsi="微软雅黑" w:eastAsia="微软雅黑" w:cs="微软雅黑"/>
          <w:szCs w:val="28"/>
        </w:rPr>
        <w:fldChar w:fldCharType="separate"/>
      </w:r>
      <w:r>
        <w:rPr>
          <w:rFonts w:hint="eastAsia"/>
          <w:lang w:val="en-US" w:eastAsia="zh-CN"/>
        </w:rPr>
        <w:t>四、 建设内容</w:t>
      </w:r>
      <w:r>
        <w:tab/>
      </w:r>
      <w:r>
        <w:fldChar w:fldCharType="begin"/>
      </w:r>
      <w:r>
        <w:instrText xml:space="preserve"> PAGEREF _Toc195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_Toc7481 </w:instrText>
      </w:r>
      <w:r>
        <w:rPr>
          <w:rFonts w:hint="eastAsia" w:ascii="微软雅黑" w:hAnsi="微软雅黑" w:eastAsia="微软雅黑" w:cs="微软雅黑"/>
          <w:szCs w:val="28"/>
        </w:rPr>
        <w:fldChar w:fldCharType="separate"/>
      </w:r>
      <w:r>
        <w:rPr>
          <w:rFonts w:hint="eastAsia"/>
        </w:rPr>
        <w:t>1． 视频AI识别</w:t>
      </w:r>
      <w:r>
        <w:tab/>
      </w:r>
      <w:r>
        <w:fldChar w:fldCharType="begin"/>
      </w:r>
      <w:r>
        <w:instrText xml:space="preserve"> PAGEREF _Toc7481 \h </w:instrText>
      </w:r>
      <w:r>
        <w:fldChar w:fldCharType="separate"/>
      </w:r>
      <w:r>
        <w:t>4</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_Toc20075 </w:instrText>
      </w:r>
      <w:r>
        <w:rPr>
          <w:rFonts w:hint="eastAsia" w:ascii="微软雅黑" w:hAnsi="微软雅黑" w:eastAsia="微软雅黑" w:cs="微软雅黑"/>
          <w:szCs w:val="28"/>
        </w:rPr>
        <w:fldChar w:fldCharType="separate"/>
      </w:r>
      <w:r>
        <w:rPr>
          <w:rFonts w:hint="eastAsia"/>
        </w:rPr>
        <w:t>2． 煤矿企业用电监测系统</w:t>
      </w:r>
      <w:r>
        <w:tab/>
      </w:r>
      <w:r>
        <w:fldChar w:fldCharType="begin"/>
      </w:r>
      <w:r>
        <w:instrText xml:space="preserve"> PAGEREF _Toc20075 \h </w:instrText>
      </w:r>
      <w:r>
        <w:fldChar w:fldCharType="separate"/>
      </w:r>
      <w:r>
        <w:t>8</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_Toc15110 </w:instrText>
      </w:r>
      <w:r>
        <w:rPr>
          <w:rFonts w:hint="eastAsia" w:ascii="微软雅黑" w:hAnsi="微软雅黑" w:eastAsia="微软雅黑" w:cs="微软雅黑"/>
          <w:szCs w:val="28"/>
        </w:rPr>
        <w:fldChar w:fldCharType="separate"/>
      </w:r>
      <w:r>
        <w:rPr>
          <w:rFonts w:hint="eastAsia"/>
          <w:lang w:eastAsia="zh"/>
        </w:rPr>
        <w:t xml:space="preserve">3． </w:t>
      </w:r>
      <w:r>
        <w:rPr>
          <w:rFonts w:hint="eastAsia"/>
          <w:lang w:val="en-US" w:eastAsia="zh-CN"/>
        </w:rPr>
        <w:t>辅助决策大屏系统</w:t>
      </w:r>
      <w:r>
        <w:tab/>
      </w:r>
      <w:r>
        <w:fldChar w:fldCharType="begin"/>
      </w:r>
      <w:r>
        <w:instrText xml:space="preserve"> PAGEREF _Toc15110 \h </w:instrText>
      </w:r>
      <w:r>
        <w:fldChar w:fldCharType="separate"/>
      </w:r>
      <w:r>
        <w:t>11</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_Toc30925 </w:instrText>
      </w:r>
      <w:r>
        <w:rPr>
          <w:rFonts w:hint="eastAsia" w:ascii="微软雅黑" w:hAnsi="微软雅黑" w:eastAsia="微软雅黑" w:cs="微软雅黑"/>
          <w:szCs w:val="28"/>
        </w:rPr>
        <w:fldChar w:fldCharType="separate"/>
      </w:r>
      <w:r>
        <w:rPr>
          <w:rFonts w:hint="eastAsia"/>
          <w:lang w:val="en-US" w:eastAsia="zh-CN"/>
        </w:rPr>
        <w:t>4． 矿山后台管理系统</w:t>
      </w:r>
      <w:r>
        <w:tab/>
      </w:r>
      <w:r>
        <w:fldChar w:fldCharType="begin"/>
      </w:r>
      <w:r>
        <w:instrText xml:space="preserve"> PAGEREF _Toc30925 \h </w:instrText>
      </w:r>
      <w:r>
        <w:fldChar w:fldCharType="separate"/>
      </w:r>
      <w:r>
        <w:t>12</w:t>
      </w:r>
      <w:r>
        <w:fldChar w:fldCharType="end"/>
      </w:r>
      <w:r>
        <w:rPr>
          <w:rFonts w:hint="eastAsia" w:ascii="微软雅黑" w:hAnsi="微软雅黑" w:eastAsia="微软雅黑" w:cs="微软雅黑"/>
          <w:szCs w:val="28"/>
        </w:rPr>
        <w:fldChar w:fldCharType="end"/>
      </w:r>
    </w:p>
    <w:p>
      <w:pPr>
        <w:pStyle w:val="37"/>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_Toc26661 </w:instrText>
      </w:r>
      <w:r>
        <w:rPr>
          <w:rFonts w:hint="eastAsia" w:ascii="微软雅黑" w:hAnsi="微软雅黑" w:eastAsia="微软雅黑" w:cs="微软雅黑"/>
          <w:szCs w:val="28"/>
        </w:rPr>
        <w:fldChar w:fldCharType="separate"/>
      </w:r>
      <w:r>
        <w:rPr>
          <w:rFonts w:hint="eastAsia"/>
          <w:lang w:val="en-US" w:eastAsia="zh"/>
        </w:rPr>
        <w:t xml:space="preserve">5． </w:t>
      </w:r>
      <w:r>
        <w:rPr>
          <w:rFonts w:hint="eastAsia"/>
          <w:lang w:val="en-US" w:eastAsia="zh-CN"/>
        </w:rPr>
        <w:t>移动端应用系统</w:t>
      </w:r>
      <w:r>
        <w:tab/>
      </w:r>
      <w:r>
        <w:fldChar w:fldCharType="begin"/>
      </w:r>
      <w:r>
        <w:instrText xml:space="preserve"> PAGEREF _Toc26661 \h </w:instrText>
      </w:r>
      <w:r>
        <w:fldChar w:fldCharType="separate"/>
      </w:r>
      <w:r>
        <w:t>12</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_Toc17859 </w:instrText>
      </w:r>
      <w:r>
        <w:rPr>
          <w:rFonts w:hint="eastAsia" w:ascii="微软雅黑" w:hAnsi="微软雅黑" w:eastAsia="微软雅黑" w:cs="微软雅黑"/>
          <w:szCs w:val="28"/>
        </w:rPr>
        <w:fldChar w:fldCharType="separate"/>
      </w:r>
      <w:r>
        <w:rPr>
          <w:rFonts w:hint="eastAsia"/>
          <w:lang w:eastAsia="zh"/>
        </w:rPr>
        <w:t>五、 硬件配置</w:t>
      </w:r>
      <w:r>
        <w:tab/>
      </w:r>
      <w:r>
        <w:fldChar w:fldCharType="begin"/>
      </w:r>
      <w:r>
        <w:instrText xml:space="preserve"> PAGEREF _Toc17859 \h </w:instrText>
      </w:r>
      <w:r>
        <w:fldChar w:fldCharType="separate"/>
      </w:r>
      <w:r>
        <w:t>12</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_Toc30949 </w:instrText>
      </w:r>
      <w:r>
        <w:rPr>
          <w:rFonts w:hint="eastAsia" w:ascii="微软雅黑" w:hAnsi="微软雅黑" w:eastAsia="微软雅黑" w:cs="微软雅黑"/>
          <w:szCs w:val="28"/>
        </w:rPr>
        <w:fldChar w:fldCharType="separate"/>
      </w:r>
      <w:r>
        <w:rPr>
          <w:rFonts w:hint="eastAsia"/>
        </w:rPr>
        <w:t>六、 系统功能</w:t>
      </w:r>
      <w:r>
        <w:tab/>
      </w:r>
      <w:r>
        <w:fldChar w:fldCharType="begin"/>
      </w:r>
      <w:r>
        <w:instrText xml:space="preserve"> PAGEREF _Toc30949 \h </w:instrText>
      </w:r>
      <w:r>
        <w:fldChar w:fldCharType="separate"/>
      </w:r>
      <w:r>
        <w:t>14</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_Toc20159 </w:instrText>
      </w:r>
      <w:r>
        <w:rPr>
          <w:rFonts w:hint="eastAsia" w:ascii="微软雅黑" w:hAnsi="微软雅黑" w:eastAsia="微软雅黑" w:cs="微软雅黑"/>
          <w:szCs w:val="28"/>
        </w:rPr>
        <w:fldChar w:fldCharType="separate"/>
      </w:r>
      <w:r>
        <w:rPr>
          <w:rFonts w:hint="eastAsia"/>
        </w:rPr>
        <w:t>七、 施工组织方案</w:t>
      </w:r>
      <w:r>
        <w:tab/>
      </w:r>
      <w:r>
        <w:fldChar w:fldCharType="begin"/>
      </w:r>
      <w:r>
        <w:instrText xml:space="preserve"> PAGEREF _Toc20159 \h </w:instrText>
      </w:r>
      <w:r>
        <w:fldChar w:fldCharType="separate"/>
      </w:r>
      <w:r>
        <w:t>17</w:t>
      </w:r>
      <w:r>
        <w:fldChar w:fldCharType="end"/>
      </w:r>
      <w:r>
        <w:rPr>
          <w:rFonts w:hint="eastAsia" w:ascii="微软雅黑" w:hAnsi="微软雅黑" w:eastAsia="微软雅黑" w:cs="微软雅黑"/>
          <w:szCs w:val="28"/>
        </w:rPr>
        <w:fldChar w:fldCharType="end"/>
      </w:r>
    </w:p>
    <w:p>
      <w:pPr>
        <w:pStyle w:val="30"/>
        <w:tabs>
          <w:tab w:val="right" w:leader="dot" w:pos="9638"/>
        </w:tabs>
      </w:pPr>
      <w:r>
        <w:rPr>
          <w:rFonts w:hint="eastAsia" w:ascii="微软雅黑" w:hAnsi="微软雅黑" w:eastAsia="微软雅黑" w:cs="微软雅黑"/>
          <w:szCs w:val="28"/>
        </w:rPr>
        <w:fldChar w:fldCharType="begin"/>
      </w:r>
      <w:r>
        <w:rPr>
          <w:rFonts w:hint="eastAsia" w:ascii="微软雅黑" w:hAnsi="微软雅黑" w:eastAsia="微软雅黑" w:cs="微软雅黑"/>
          <w:szCs w:val="28"/>
        </w:rPr>
        <w:instrText xml:space="preserve"> HYPERLINK \l _Toc17892 </w:instrText>
      </w:r>
      <w:r>
        <w:rPr>
          <w:rFonts w:hint="eastAsia" w:ascii="微软雅黑" w:hAnsi="微软雅黑" w:eastAsia="微软雅黑" w:cs="微软雅黑"/>
          <w:szCs w:val="28"/>
        </w:rPr>
        <w:fldChar w:fldCharType="separate"/>
      </w:r>
      <w:r>
        <w:rPr>
          <w:rFonts w:hint="eastAsia"/>
        </w:rPr>
        <w:t>八、 售后服务及技术培训</w:t>
      </w:r>
      <w:r>
        <w:tab/>
      </w:r>
      <w:r>
        <w:fldChar w:fldCharType="begin"/>
      </w:r>
      <w:r>
        <w:instrText xml:space="preserve"> PAGEREF _Toc17892 \h </w:instrText>
      </w:r>
      <w:r>
        <w:fldChar w:fldCharType="separate"/>
      </w:r>
      <w:r>
        <w:t>25</w:t>
      </w:r>
      <w:r>
        <w:fldChar w:fldCharType="end"/>
      </w:r>
      <w:r>
        <w:rPr>
          <w:rFonts w:hint="eastAsia" w:ascii="微软雅黑" w:hAnsi="微软雅黑" w:eastAsia="微软雅黑" w:cs="微软雅黑"/>
          <w:szCs w:val="28"/>
        </w:rPr>
        <w:fldChar w:fldCharType="end"/>
      </w:r>
    </w:p>
    <w:p>
      <w:pPr>
        <w:rPr>
          <w:rFonts w:hint="eastAsia" w:ascii="微软雅黑" w:hAnsi="微软雅黑" w:eastAsia="微软雅黑" w:cs="微软雅黑"/>
          <w:szCs w:val="28"/>
        </w:rPr>
      </w:pPr>
      <w:r>
        <w:rPr>
          <w:rFonts w:hint="eastAsia" w:ascii="微软雅黑" w:hAnsi="微软雅黑" w:eastAsia="微软雅黑" w:cs="微软雅黑"/>
          <w:szCs w:val="28"/>
        </w:rPr>
        <w:fldChar w:fldCharType="end"/>
      </w: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bookmarkStart w:id="198" w:name="_GoBack"/>
      <w:bookmarkEnd w:id="198"/>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pStyle w:val="2"/>
        <w:rPr>
          <w:rFonts w:hint="eastAsia" w:ascii="微软雅黑" w:hAnsi="微软雅黑" w:eastAsia="微软雅黑" w:cs="微软雅黑"/>
          <w:szCs w:val="28"/>
        </w:rPr>
      </w:pPr>
    </w:p>
    <w:p>
      <w:pPr>
        <w:rPr>
          <w:rFonts w:hint="eastAsia" w:ascii="微软雅黑" w:hAnsi="微软雅黑" w:eastAsia="微软雅黑" w:cs="微软雅黑"/>
          <w:szCs w:val="28"/>
        </w:rPr>
      </w:pPr>
    </w:p>
    <w:p>
      <w:pPr>
        <w:pStyle w:val="3"/>
        <w:bidi w:val="0"/>
        <w:rPr>
          <w:rFonts w:hint="eastAsia"/>
        </w:rPr>
      </w:pPr>
      <w:bookmarkStart w:id="0" w:name="_Toc18269"/>
      <w:r>
        <w:rPr>
          <w:rFonts w:hint="eastAsia"/>
        </w:rPr>
        <w:t>建设背景</w:t>
      </w:r>
      <w:bookmarkEnd w:id="0"/>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default" w:ascii="微软雅黑" w:hAnsi="微软雅黑" w:eastAsia="微软雅黑" w:cs="微软雅黑"/>
          <w:sz w:val="28"/>
          <w:lang w:val="en-US" w:eastAsia="zh-CN"/>
        </w:rPr>
      </w:pPr>
      <w:bookmarkStart w:id="1" w:name="_Toc10020565"/>
      <w:r>
        <w:rPr>
          <w:rFonts w:hint="eastAsia" w:ascii="微软雅黑" w:hAnsi="微软雅黑" w:eastAsia="微软雅黑" w:cs="微软雅黑"/>
          <w:color w:val="000000"/>
          <w:kern w:val="0"/>
          <w:sz w:val="28"/>
          <w:szCs w:val="31"/>
          <w:lang w:bidi="ar"/>
        </w:rPr>
        <w:t>为响应2024年陕西省国家矿山安全监督局《国家矿山安全监察局陕西局关于加强煤矿煤仓安全管理工作的紧急通知》</w:t>
      </w:r>
      <w:r>
        <w:rPr>
          <w:rFonts w:hint="eastAsia" w:ascii="微软雅黑" w:hAnsi="微软雅黑" w:eastAsia="微软雅黑" w:cs="微软雅黑"/>
          <w:color w:val="000000"/>
          <w:kern w:val="0"/>
          <w:sz w:val="28"/>
          <w:szCs w:val="31"/>
          <w:lang w:val="en-US" w:eastAsia="zh-CN" w:bidi="ar"/>
        </w:rPr>
        <w:t>的要求，</w:t>
      </w:r>
      <w:r>
        <w:rPr>
          <w:rFonts w:hint="eastAsia" w:ascii="微软雅黑" w:hAnsi="微软雅黑" w:eastAsia="微软雅黑" w:cs="微软雅黑"/>
          <w:color w:val="000000"/>
          <w:kern w:val="0"/>
          <w:sz w:val="28"/>
          <w:szCs w:val="31"/>
          <w:lang w:bidi="ar"/>
        </w:rPr>
        <w:t>建设井下视频智能监控系统，煤矿重大设备用电智能监测预警子系统</w:t>
      </w:r>
      <w:r>
        <w:rPr>
          <w:rFonts w:hint="eastAsia" w:ascii="微软雅黑" w:hAnsi="微软雅黑" w:eastAsia="微软雅黑" w:cs="微软雅黑"/>
          <w:color w:val="000000"/>
          <w:kern w:val="0"/>
          <w:sz w:val="28"/>
          <w:szCs w:val="31"/>
          <w:lang w:val="en-US" w:eastAsia="zh-CN" w:bidi="ar"/>
        </w:rPr>
        <w:t>等相关应用，引入AI智能监控以及相关指标监控设备，为工作人员以及监管人员提供辅助决策平台。</w:t>
      </w:r>
    </w:p>
    <w:bookmarkEnd w:id="1"/>
    <w:p>
      <w:pPr>
        <w:pStyle w:val="3"/>
        <w:bidi w:val="0"/>
        <w:rPr>
          <w:rFonts w:hint="eastAsia"/>
        </w:rPr>
      </w:pPr>
      <w:bookmarkStart w:id="2" w:name="_Toc6808"/>
      <w:r>
        <w:rPr>
          <w:rFonts w:hint="eastAsia"/>
        </w:rPr>
        <w:t>建设目标</w:t>
      </w:r>
      <w:bookmarkEnd w:id="2"/>
      <w:r>
        <w:rPr>
          <w:rFonts w:hint="eastAsia"/>
        </w:rPr>
        <w:t xml:space="preserve"> </w:t>
      </w:r>
    </w:p>
    <w:p>
      <w:pPr>
        <w:pStyle w:val="4"/>
        <w:bidi w:val="0"/>
        <w:rPr>
          <w:rStyle w:val="45"/>
          <w:rFonts w:ascii="Arial" w:hAnsi="Arial" w:cs="Arial"/>
          <w:b/>
          <w:bCs/>
          <w:i w:val="0"/>
          <w:iCs w:val="0"/>
          <w:caps w:val="0"/>
          <w:color w:val="222222"/>
          <w:spacing w:val="0"/>
          <w:sz w:val="27"/>
          <w:szCs w:val="27"/>
          <w:bdr w:val="none" w:color="auto" w:sz="0" w:space="0"/>
          <w:shd w:val="clear" w:fill="FFFFFF"/>
        </w:rPr>
      </w:pPr>
      <w:bookmarkStart w:id="3" w:name="_Toc4192"/>
      <w:r>
        <w:rPr>
          <w:rStyle w:val="45"/>
          <w:rFonts w:ascii="Arial" w:hAnsi="Arial" w:cs="Arial"/>
          <w:b/>
          <w:bCs/>
          <w:i w:val="0"/>
          <w:iCs w:val="0"/>
          <w:caps w:val="0"/>
          <w:color w:val="222222"/>
          <w:spacing w:val="0"/>
          <w:sz w:val="27"/>
          <w:szCs w:val="27"/>
          <w:bdr w:val="none" w:color="auto" w:sz="0" w:space="0"/>
          <w:shd w:val="clear" w:fill="FFFFFF"/>
        </w:rPr>
        <w:t>解决监控盲点</w:t>
      </w:r>
      <w:bookmarkEnd w:id="3"/>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bdr w:val="none" w:color="auto" w:sz="0" w:space="0"/>
          <w:shd w:val="clear" w:fill="FFFFFF"/>
        </w:rPr>
        <w:t>基于人工智能和全景视频拼接技术可采集矿区内温度、湿度、压力、流量、电流等多种数据，并对生产过程实时监控，还原完整画面，实现设备状态监控、运行流程监控和工艺过程监控，解决传统视频画面存在盲点、看不全也看不准的问题。</w:t>
      </w:r>
    </w:p>
    <w:p>
      <w:pPr>
        <w:pStyle w:val="4"/>
        <w:bidi w:val="0"/>
        <w:rPr>
          <w:rStyle w:val="45"/>
          <w:rFonts w:hint="default" w:ascii="Arial" w:hAnsi="Arial" w:cs="Arial"/>
          <w:b/>
          <w:bCs/>
          <w:i w:val="0"/>
          <w:iCs w:val="0"/>
          <w:caps w:val="0"/>
          <w:color w:val="222222"/>
          <w:spacing w:val="0"/>
          <w:sz w:val="27"/>
          <w:szCs w:val="27"/>
          <w:bdr w:val="none" w:color="auto" w:sz="0" w:space="0"/>
          <w:shd w:val="clear" w:fill="FFFFFF"/>
        </w:rPr>
      </w:pPr>
      <w:bookmarkStart w:id="4" w:name="_Toc15887"/>
      <w:r>
        <w:rPr>
          <w:rStyle w:val="45"/>
          <w:rFonts w:hint="default" w:ascii="Arial" w:hAnsi="Arial" w:cs="Arial"/>
          <w:b/>
          <w:bCs/>
          <w:i w:val="0"/>
          <w:iCs w:val="0"/>
          <w:caps w:val="0"/>
          <w:color w:val="222222"/>
          <w:spacing w:val="0"/>
          <w:sz w:val="27"/>
          <w:szCs w:val="27"/>
          <w:bdr w:val="none" w:color="auto" w:sz="0" w:space="0"/>
          <w:shd w:val="clear" w:fill="FFFFFF"/>
        </w:rPr>
        <w:t>实现远程操控</w:t>
      </w:r>
      <w:bookmarkEnd w:id="4"/>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bdr w:val="none" w:color="auto" w:sz="0" w:space="0"/>
          <w:shd w:val="clear" w:fill="FFFFFF"/>
        </w:rPr>
        <w:t>运用机器视觉和人工智能技术进行掘进作业序列智能分析，识别掘进面工人作业流程中的关键场景，依托AI芯片、无人驾驶算法等手段，使工人可以远离粉尘、噪声和危险场景，降低人力成本和事故发生概率，提高工作效率。</w:t>
      </w:r>
    </w:p>
    <w:p>
      <w:pPr>
        <w:pStyle w:val="4"/>
        <w:bidi w:val="0"/>
        <w:rPr>
          <w:rStyle w:val="45"/>
          <w:rFonts w:hint="default" w:ascii="Arial" w:hAnsi="Arial" w:cs="Arial"/>
          <w:b/>
          <w:bCs/>
          <w:i w:val="0"/>
          <w:iCs w:val="0"/>
          <w:caps w:val="0"/>
          <w:color w:val="222222"/>
          <w:spacing w:val="0"/>
          <w:sz w:val="27"/>
          <w:szCs w:val="27"/>
          <w:bdr w:val="none" w:color="auto" w:sz="0" w:space="0"/>
          <w:shd w:val="clear" w:fill="FFFFFF"/>
        </w:rPr>
      </w:pPr>
      <w:bookmarkStart w:id="5" w:name="_Toc12192"/>
      <w:r>
        <w:rPr>
          <w:rStyle w:val="45"/>
          <w:rFonts w:hint="default" w:ascii="Arial" w:hAnsi="Arial" w:cs="Arial"/>
          <w:b/>
          <w:bCs/>
          <w:i w:val="0"/>
          <w:iCs w:val="0"/>
          <w:caps w:val="0"/>
          <w:color w:val="222222"/>
          <w:spacing w:val="0"/>
          <w:sz w:val="27"/>
          <w:szCs w:val="27"/>
          <w:bdr w:val="none" w:color="auto" w:sz="0" w:space="0"/>
          <w:shd w:val="clear" w:fill="FFFFFF"/>
        </w:rPr>
        <w:t>智能生产调度</w:t>
      </w:r>
      <w:bookmarkEnd w:id="5"/>
    </w:p>
    <w:p>
      <w:pPr>
        <w:pStyle w:val="3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0" w:afterAutospacing="0" w:line="450" w:lineRule="atLeast"/>
        <w:ind w:left="420" w:leftChars="0" w:right="0" w:firstLine="420" w:firstLineChars="0"/>
        <w:jc w:val="both"/>
        <w:rPr>
          <w:caps w:val="0"/>
          <w:color w:val="222222"/>
          <w:sz w:val="27"/>
          <w:szCs w:val="27"/>
        </w:rPr>
      </w:pPr>
      <w:r>
        <w:rPr>
          <w:rFonts w:hint="default" w:ascii="Arial" w:hAnsi="Arial" w:cs="Arial"/>
          <w:i w:val="0"/>
          <w:iCs w:val="0"/>
          <w:caps w:val="0"/>
          <w:color w:val="222222"/>
          <w:spacing w:val="0"/>
          <w:sz w:val="27"/>
          <w:szCs w:val="27"/>
          <w:bdr w:val="none" w:color="auto" w:sz="0" w:space="0"/>
          <w:shd w:val="clear" w:fill="FFFFFF"/>
        </w:rPr>
        <w:t>通过指挥大屏、运营中屏、作业小屏三级联动，实现矿井数字化作业，定向分配任务、实时作业调度，减少冗杂的沟通流程；智能调优洗选煤参数，提升洗选煤、配煤质量；降低配煤的时间，减少物耗成本，精准作业。</w:t>
      </w:r>
    </w:p>
    <w:p>
      <w:pPr>
        <w:pStyle w:val="3"/>
        <w:bidi w:val="0"/>
        <w:rPr>
          <w:rFonts w:hint="eastAsia"/>
        </w:rPr>
      </w:pPr>
      <w:bookmarkStart w:id="6" w:name="_Toc13315"/>
      <w:r>
        <w:rPr>
          <w:rFonts w:hint="eastAsia"/>
        </w:rPr>
        <w:t>建设依据</w:t>
      </w:r>
      <w:bookmarkEnd w:id="6"/>
      <w:bookmarkStart w:id="7" w:name="_Toc5060"/>
    </w:p>
    <w:bookmarkEnd w:id="7"/>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《国家矿山安全监察局关于进一步加强煤矿煤仓安全管理的通知》(矿安〔2024]10号)</w:t>
      </w:r>
    </w:p>
    <w:p>
      <w:pPr>
        <w:pStyle w:val="3"/>
        <w:bidi w:val="0"/>
        <w:rPr>
          <w:rFonts w:hint="eastAsia"/>
          <w:lang w:val="en-US" w:eastAsia="zh-CN"/>
        </w:rPr>
      </w:pPr>
      <w:bookmarkStart w:id="8" w:name="_Toc195"/>
      <w:r>
        <w:rPr>
          <w:rFonts w:hint="eastAsia"/>
          <w:lang w:val="en-US" w:eastAsia="zh-CN"/>
        </w:rPr>
        <w:t>建设内容</w:t>
      </w:r>
      <w:bookmarkEnd w:id="8"/>
    </w:p>
    <w:p>
      <w:pPr>
        <w:pStyle w:val="4"/>
        <w:bidi w:val="0"/>
        <w:rPr>
          <w:rFonts w:hint="eastAsia"/>
        </w:rPr>
      </w:pPr>
      <w:bookmarkStart w:id="9" w:name="_Toc7481"/>
      <w:bookmarkStart w:id="10" w:name="_Toc10020567"/>
      <w:r>
        <w:rPr>
          <w:rFonts w:hint="eastAsia"/>
        </w:rPr>
        <w:t>视频AI识别</w:t>
      </w:r>
      <w:bookmarkEnd w:id="9"/>
    </w:p>
    <w:p>
      <w:pPr>
        <w:bidi w:val="0"/>
        <w:ind w:firstLine="480"/>
        <w:rPr>
          <w:rFonts w:hint="eastAsia" w:ascii="微软雅黑" w:hAnsi="微软雅黑" w:eastAsia="微软雅黑" w:cs="微软雅黑"/>
          <w:sz w:val="28"/>
          <w:szCs w:val="28"/>
        </w:rPr>
      </w:pPr>
      <w:r>
        <w:rPr>
          <w:rFonts w:hint="eastAsia" w:ascii="微软雅黑" w:hAnsi="微软雅黑" w:eastAsia="微软雅黑" w:cs="微软雅黑"/>
          <w:color w:val="000000"/>
          <w:kern w:val="0"/>
          <w:sz w:val="28"/>
          <w:szCs w:val="31"/>
          <w:lang w:bidi="ar"/>
        </w:rPr>
        <w:t>本次实施</w:t>
      </w:r>
      <w:r>
        <w:rPr>
          <w:rFonts w:hint="eastAsia" w:ascii="微软雅黑" w:hAnsi="微软雅黑" w:eastAsia="微软雅黑" w:cs="微软雅黑"/>
          <w:color w:val="000000"/>
          <w:kern w:val="0"/>
          <w:sz w:val="28"/>
          <w:szCs w:val="31"/>
          <w:lang w:eastAsia="zh" w:bidi="ar"/>
        </w:rPr>
        <w:t>布置</w:t>
      </w:r>
      <w:r>
        <w:rPr>
          <w:rFonts w:hint="eastAsia" w:ascii="微软雅黑" w:hAnsi="微软雅黑" w:eastAsia="微软雅黑" w:cs="微软雅黑"/>
          <w:color w:val="000000"/>
          <w:kern w:val="0"/>
          <w:sz w:val="28"/>
          <w:szCs w:val="31"/>
          <w:lang w:bidi="ar"/>
        </w:rPr>
        <w:t>井下新增</w:t>
      </w:r>
      <w:r>
        <w:rPr>
          <w:rFonts w:hint="eastAsia" w:ascii="微软雅黑" w:hAnsi="微软雅黑" w:cs="微软雅黑"/>
          <w:color w:val="000000"/>
          <w:kern w:val="0"/>
          <w:sz w:val="28"/>
          <w:szCs w:val="31"/>
          <w:lang w:val="en-US" w:eastAsia="zh-CN" w:bidi="ar"/>
        </w:rPr>
        <w:t>14</w:t>
      </w:r>
      <w:r>
        <w:rPr>
          <w:rFonts w:hint="eastAsia" w:ascii="微软雅黑" w:hAnsi="微软雅黑" w:eastAsia="微软雅黑" w:cs="微软雅黑"/>
          <w:color w:val="000000"/>
          <w:kern w:val="0"/>
          <w:sz w:val="28"/>
          <w:szCs w:val="31"/>
          <w:lang w:bidi="ar"/>
        </w:rPr>
        <w:t>台防爆摄像头，主要位于井下水泵，暗主井提升，暗付井提升，皮带机，变电所，通风井等位置；</w:t>
      </w:r>
    </w:p>
    <w:p>
      <w:pPr>
        <w:pStyle w:val="5"/>
        <w:ind w:firstLine="0" w:firstLine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5685" cy="4374515"/>
            <wp:effectExtent l="0" t="0" r="571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6115685" cy="43745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机房新增算法服务器一台支持以下算法：</w:t>
      </w:r>
    </w:p>
    <w:p>
      <w:pPr>
        <w:bidi w:val="0"/>
        <w:ind w:firstLine="420" w:firstLineChars="0"/>
        <w:rPr>
          <w:rFonts w:hint="eastAsia"/>
          <w:lang w:val="en-US" w:eastAsia="zh-CN"/>
        </w:rPr>
      </w:pPr>
      <w:r>
        <w:rPr>
          <w:rFonts w:hint="eastAsia"/>
          <w:lang w:val="en-US" w:eastAsia="zh-CN"/>
        </w:rPr>
        <w:t>1）识别刮板输送机运行状态及运行时警戒线（电子围栏）内人员进入；</w:t>
      </w:r>
    </w:p>
    <w:p>
      <w:pPr>
        <w:bidi w:val="0"/>
        <w:ind w:firstLine="420" w:firstLineChars="0"/>
        <w:rPr>
          <w:rFonts w:hint="eastAsia"/>
          <w:lang w:val="en-US" w:eastAsia="zh-CN"/>
        </w:rPr>
      </w:pPr>
      <w:r>
        <w:rPr>
          <w:rFonts w:hint="eastAsia"/>
          <w:lang w:val="en-US" w:eastAsia="zh-CN"/>
        </w:rPr>
        <w:t>2）识别带式输送机机头堆煤及警戒线（电子围栏）内人员进入；</w:t>
      </w:r>
    </w:p>
    <w:p>
      <w:pPr>
        <w:bidi w:val="0"/>
        <w:ind w:firstLine="420" w:firstLineChars="0"/>
        <w:rPr>
          <w:rFonts w:hint="eastAsia"/>
          <w:lang w:val="en-US" w:eastAsia="zh-CN"/>
        </w:rPr>
      </w:pPr>
      <w:r>
        <w:rPr>
          <w:rFonts w:hint="eastAsia"/>
          <w:lang w:val="en-US" w:eastAsia="zh-CN"/>
        </w:rPr>
        <w:t>3）识别人员睡岗、离岗（工作面生产时）；</w:t>
      </w:r>
    </w:p>
    <w:p>
      <w:pPr>
        <w:bidi w:val="0"/>
        <w:ind w:firstLine="420" w:firstLineChars="0"/>
        <w:rPr>
          <w:rFonts w:hint="eastAsia"/>
          <w:lang w:val="en-US" w:eastAsia="zh-CN"/>
        </w:rPr>
      </w:pPr>
      <w:r>
        <w:rPr>
          <w:rFonts w:hint="eastAsia"/>
          <w:lang w:val="en-US" w:eastAsia="zh-CN"/>
        </w:rPr>
        <w:t>4）识别带式输送机运行状态；</w:t>
      </w:r>
    </w:p>
    <w:p>
      <w:pPr>
        <w:bidi w:val="0"/>
        <w:ind w:firstLine="420" w:firstLineChars="0"/>
        <w:rPr>
          <w:rFonts w:hint="eastAsia"/>
          <w:lang w:val="en-US" w:eastAsia="zh-CN"/>
        </w:rPr>
      </w:pPr>
      <w:r>
        <w:rPr>
          <w:rFonts w:hint="eastAsia"/>
          <w:lang w:val="en-US" w:eastAsia="zh-CN"/>
        </w:rPr>
        <w:t>5）识别带式输送机机头和溜煤眼处堆煤及运行时警戒线（电子围栏）内人员进入；</w:t>
      </w:r>
    </w:p>
    <w:p>
      <w:pPr>
        <w:bidi w:val="0"/>
        <w:ind w:firstLine="420" w:firstLineChars="0"/>
        <w:rPr>
          <w:rFonts w:hint="eastAsia"/>
          <w:lang w:val="en-US" w:eastAsia="zh-CN"/>
        </w:rPr>
      </w:pPr>
      <w:r>
        <w:rPr>
          <w:rFonts w:hint="eastAsia"/>
          <w:lang w:val="en-US" w:eastAsia="zh-CN"/>
        </w:rPr>
        <w:t>6）识别井底车场（提升机运行时）人员进入；</w:t>
      </w:r>
    </w:p>
    <w:p>
      <w:pPr>
        <w:bidi w:val="0"/>
        <w:ind w:firstLine="420" w:firstLineChars="0"/>
        <w:rPr>
          <w:rFonts w:hint="eastAsia"/>
          <w:lang w:val="en-US" w:eastAsia="zh-CN"/>
        </w:rPr>
      </w:pPr>
      <w:r>
        <w:rPr>
          <w:rFonts w:hint="eastAsia"/>
          <w:lang w:val="en-US" w:eastAsia="zh-CN"/>
        </w:rPr>
        <w:t>7）识别井下人员进入密闭区域或拆除密闭。</w:t>
      </w:r>
    </w:p>
    <w:p>
      <w:pPr>
        <w:pStyle w:val="5"/>
        <w:ind w:firstLine="480"/>
        <w:rPr>
          <w:rFonts w:hint="eastAsia" w:ascii="微软雅黑" w:hAnsi="微软雅黑" w:eastAsia="微软雅黑" w:cs="微软雅黑"/>
          <w:color w:val="000000"/>
          <w:kern w:val="0"/>
          <w:sz w:val="28"/>
          <w:szCs w:val="31"/>
          <w:lang w:val="en-US" w:eastAsia="zh-CN" w:bidi="ar"/>
        </w:rPr>
      </w:pPr>
    </w:p>
    <w:p>
      <w:pPr>
        <w:pStyle w:val="5"/>
        <w:ind w:firstLine="0" w:firstLineChars="0"/>
        <w:rPr>
          <w:rFonts w:hint="eastAsia" w:ascii="微软雅黑" w:hAnsi="微软雅黑" w:eastAsia="微软雅黑" w:cs="微软雅黑"/>
          <w:b/>
          <w:bCs/>
        </w:rPr>
      </w:pPr>
      <w:r>
        <w:rPr>
          <w:rFonts w:hint="eastAsia" w:ascii="微软雅黑" w:hAnsi="微软雅黑" w:eastAsia="微软雅黑" w:cs="微软雅黑"/>
          <w:b/>
          <w:bCs/>
        </w:rPr>
        <w:t>设备清单：</w:t>
      </w:r>
    </w:p>
    <w:tbl>
      <w:tblPr>
        <w:tblStyle w:val="42"/>
        <w:tblW w:w="8520" w:type="dxa"/>
        <w:tblInd w:w="98" w:type="dxa"/>
        <w:tblLayout w:type="autofit"/>
        <w:tblCellMar>
          <w:top w:w="0" w:type="dxa"/>
          <w:left w:w="108" w:type="dxa"/>
          <w:bottom w:w="0" w:type="dxa"/>
          <w:right w:w="108" w:type="dxa"/>
        </w:tblCellMar>
      </w:tblPr>
      <w:tblGrid>
        <w:gridCol w:w="741"/>
        <w:gridCol w:w="1577"/>
        <w:gridCol w:w="4242"/>
        <w:gridCol w:w="973"/>
        <w:gridCol w:w="987"/>
      </w:tblGrid>
      <w:tr>
        <w:tblPrEx>
          <w:tblCellMar>
            <w:top w:w="0" w:type="dxa"/>
            <w:left w:w="108" w:type="dxa"/>
            <w:bottom w:w="0" w:type="dxa"/>
            <w:right w:w="108" w:type="dxa"/>
          </w:tblCellMar>
        </w:tblPrEx>
        <w:trPr>
          <w:trHeight w:val="555" w:hRule="atLeast"/>
        </w:trPr>
        <w:tc>
          <w:tcPr>
            <w:tcW w:w="743" w:type="dxa"/>
            <w:tcBorders>
              <w:top w:val="single" w:color="474747" w:sz="8" w:space="0"/>
              <w:left w:val="single" w:color="474747"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序号</w:t>
            </w:r>
          </w:p>
        </w:tc>
        <w:tc>
          <w:tcPr>
            <w:tcW w:w="1568" w:type="dxa"/>
            <w:tcBorders>
              <w:top w:val="single" w:color="474747" w:sz="8" w:space="0"/>
              <w:left w:val="single" w:color="888E93"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设备名称</w:t>
            </w:r>
          </w:p>
        </w:tc>
        <w:tc>
          <w:tcPr>
            <w:tcW w:w="4249" w:type="dxa"/>
            <w:tcBorders>
              <w:top w:val="single" w:color="474747" w:sz="8" w:space="0"/>
              <w:left w:val="single" w:color="888E93" w:sz="8" w:space="0"/>
              <w:bottom w:val="single" w:color="888E93" w:sz="8" w:space="0"/>
              <w:right w:val="single" w:color="888E93" w:sz="8"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技术要求</w:t>
            </w:r>
          </w:p>
        </w:tc>
        <w:tc>
          <w:tcPr>
            <w:tcW w:w="976" w:type="dxa"/>
            <w:tcBorders>
              <w:top w:val="single" w:color="474747" w:sz="8" w:space="0"/>
              <w:left w:val="single" w:color="888E93" w:sz="8" w:space="0"/>
              <w:bottom w:val="single" w:color="888E93" w:sz="8" w:space="0"/>
              <w:right w:val="single" w:color="474747"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单位</w:t>
            </w:r>
          </w:p>
        </w:tc>
        <w:tc>
          <w:tcPr>
            <w:tcW w:w="990" w:type="dxa"/>
            <w:tcBorders>
              <w:top w:val="single" w:color="474747" w:sz="8" w:space="0"/>
              <w:left w:val="single" w:color="888E93" w:sz="8" w:space="0"/>
              <w:bottom w:val="single" w:color="888E93"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数量</w:t>
            </w:r>
          </w:p>
        </w:tc>
      </w:tr>
      <w:tr>
        <w:tblPrEx>
          <w:tblCellMar>
            <w:top w:w="0" w:type="dxa"/>
            <w:left w:w="108" w:type="dxa"/>
            <w:bottom w:w="0" w:type="dxa"/>
            <w:right w:w="108" w:type="dxa"/>
          </w:tblCellMar>
        </w:tblPrEx>
        <w:trPr>
          <w:trHeight w:val="280" w:hRule="atLeast"/>
        </w:trPr>
        <w:tc>
          <w:tcPr>
            <w:tcW w:w="6560" w:type="dxa"/>
            <w:gridSpan w:val="3"/>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color w:val="000000"/>
                <w:szCs w:val="21"/>
              </w:rPr>
            </w:pPr>
            <w:r>
              <w:rPr>
                <w:rFonts w:hint="eastAsia" w:ascii="微软雅黑" w:hAnsi="微软雅黑" w:eastAsia="微软雅黑" w:cs="微软雅黑"/>
                <w:b/>
                <w:bCs/>
                <w:color w:val="000000"/>
                <w:kern w:val="0"/>
                <w:szCs w:val="21"/>
                <w:lang w:bidi="ar"/>
              </w:rPr>
              <w:t>一、视频智能监控子系统</w:t>
            </w:r>
          </w:p>
        </w:tc>
        <w:tc>
          <w:tcPr>
            <w:tcW w:w="97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b/>
                <w:bCs/>
                <w:color w:val="000000"/>
                <w:szCs w:val="21"/>
              </w:rPr>
            </w:pPr>
          </w:p>
        </w:tc>
        <w:tc>
          <w:tcPr>
            <w:tcW w:w="0" w:type="auto"/>
            <w:tcBorders>
              <w:top w:val="single" w:color="000000" w:sz="4" w:space="0"/>
              <w:left w:val="single" w:color="000000" w:sz="4" w:space="0"/>
              <w:bottom w:val="nil"/>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sz w:val="22"/>
              </w:rPr>
            </w:pPr>
          </w:p>
        </w:tc>
      </w:tr>
      <w:tr>
        <w:tblPrEx>
          <w:tblCellMar>
            <w:top w:w="0" w:type="dxa"/>
            <w:left w:w="108" w:type="dxa"/>
            <w:bottom w:w="0" w:type="dxa"/>
            <w:right w:w="108" w:type="dxa"/>
          </w:tblCellMar>
        </w:tblPrEx>
        <w:trPr>
          <w:trHeight w:val="3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隔爆摄像机</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1.像素≥400万，星光级1/2.7”；</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2.最低照度:彩色：≥0.005Lux@(F1.2,AGC</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ON)，黑白：≥0.001Lux@(F1.2,AGCON)，0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LuxwithIR；</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3.最大分辨率:≥2560*1440；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4.防护等级:IP68；</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5.补光距离：≥30m；</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6.防爆认证、MA认证。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lang w:val="en-US" w:eastAsia="zh-CN"/>
              </w:rPr>
            </w:pPr>
            <w:r>
              <w:rPr>
                <w:rFonts w:hint="eastAsia" w:ascii="微软雅黑" w:hAnsi="微软雅黑" w:eastAsia="微软雅黑" w:cs="微软雅黑"/>
                <w:color w:val="000000"/>
                <w:kern w:val="0"/>
                <w:sz w:val="22"/>
                <w:lang w:bidi="ar"/>
              </w:rPr>
              <w:t>1</w:t>
            </w:r>
            <w:r>
              <w:rPr>
                <w:rFonts w:hint="eastAsia" w:ascii="微软雅黑" w:hAnsi="微软雅黑" w:cs="微软雅黑"/>
                <w:color w:val="000000"/>
                <w:kern w:val="0"/>
                <w:sz w:val="22"/>
                <w:lang w:val="en-US" w:eastAsia="zh-CN" w:bidi="ar"/>
              </w:rPr>
              <w:t>4</w:t>
            </w:r>
          </w:p>
        </w:tc>
      </w:tr>
      <w:tr>
        <w:tblPrEx>
          <w:tblCellMar>
            <w:top w:w="0" w:type="dxa"/>
            <w:left w:w="108" w:type="dxa"/>
            <w:bottom w:w="0" w:type="dxa"/>
            <w:right w:w="108" w:type="dxa"/>
          </w:tblCellMar>
        </w:tblPrEx>
        <w:trPr>
          <w:trHeight w:val="50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3</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视频分析</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设备</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1.支持AI标准模型分析结果的输出以及摄像头在线、离线等运行状态的输出；</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2.具备实时分析视频流的访问接口；</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3.支持数据上传和断点续传；</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4.支持标注管理、模型训练；</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5.包括但不限于以下视频场景识别分析功能：</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1）识别刮板输送机运行状态及运行时警戒线（电子围栏）内人员进入；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2）识别带式输送机机头堆煤及警戒线（电子围栏）内人员进入；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3）识别人员睡岗、离岗（工作面生产时）；</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4）识别带式输送机运行状态；</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5）识别带式输送机机头和溜煤眼处堆煤及运行时警戒线（电子围栏）内人员进入；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6）识别井底车场（提升机运行时）人员进入；</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7）识别摇台是否到位；</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8）识别井下人员进入密闭区域或拆除密闭。</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r>
      <w:tr>
        <w:tblPrEx>
          <w:tblCellMar>
            <w:top w:w="0" w:type="dxa"/>
            <w:left w:w="108" w:type="dxa"/>
            <w:bottom w:w="0" w:type="dxa"/>
            <w:right w:w="108" w:type="dxa"/>
          </w:tblCellMar>
        </w:tblPrEx>
        <w:trPr>
          <w:trHeight w:val="36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UPS备用电源</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类型：开关式直流稳压器</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输出电流：40A</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输入电压：24V</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输出电压：36V</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输出功率：48W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频率范围：90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工作温度：50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工作湿度：60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 xml:space="preserve">产品认证：防爆认证 </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kern w:val="0"/>
                <w:sz w:val="22"/>
                <w:lang w:bidi="ar"/>
              </w:rPr>
            </w:pPr>
            <w:r>
              <w:rPr>
                <w:rFonts w:hint="eastAsia" w:ascii="微软雅黑" w:hAnsi="微软雅黑" w:eastAsia="微软雅黑" w:cs="微软雅黑"/>
                <w:color w:val="000000"/>
                <w:kern w:val="0"/>
                <w:sz w:val="22"/>
                <w:lang w:bidi="ar"/>
              </w:rPr>
              <w:t>标称容量：150</w:t>
            </w:r>
          </w:p>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 xml:space="preserve">绝缘电阻：128MΩ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11</w:t>
            </w:r>
          </w:p>
        </w:tc>
      </w:tr>
      <w:tr>
        <w:tblPrEx>
          <w:tblCellMar>
            <w:top w:w="0" w:type="dxa"/>
            <w:left w:w="108" w:type="dxa"/>
            <w:bottom w:w="0" w:type="dxa"/>
            <w:right w:w="108" w:type="dxa"/>
          </w:tblCellMar>
        </w:tblPrEx>
        <w:trPr>
          <w:trHeight w:val="6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硬盘刻录机</w:t>
            </w:r>
          </w:p>
        </w:tc>
        <w:tc>
          <w:tcPr>
            <w:tcW w:w="42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支持32路NUR硬盘录像机(16T硬盘)</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微软雅黑" w:hAnsi="微软雅黑" w:eastAsia="微软雅黑" w:cs="微软雅黑"/>
                <w:color w:val="000000"/>
                <w:sz w:val="22"/>
              </w:rPr>
            </w:pPr>
            <w:r>
              <w:rPr>
                <w:rFonts w:hint="eastAsia" w:ascii="微软雅黑" w:hAnsi="微软雅黑" w:eastAsia="微软雅黑" w:cs="微软雅黑"/>
                <w:color w:val="000000"/>
                <w:kern w:val="0"/>
                <w:sz w:val="22"/>
                <w:lang w:bidi="ar"/>
              </w:rPr>
              <w:t>1</w:t>
            </w:r>
          </w:p>
        </w:tc>
      </w:tr>
    </w:tbl>
    <w:p>
      <w:pPr>
        <w:pStyle w:val="5"/>
        <w:ind w:firstLine="480"/>
        <w:rPr>
          <w:rFonts w:hint="eastAsia" w:ascii="微软雅黑" w:hAnsi="微软雅黑" w:eastAsia="微软雅黑" w:cs="微软雅黑"/>
        </w:rPr>
      </w:pPr>
    </w:p>
    <w:p>
      <w:pPr>
        <w:bidi w:val="0"/>
        <w:ind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网络架构如下图：</w:t>
      </w:r>
    </w:p>
    <w:p>
      <w:pPr>
        <w:bidi w:val="0"/>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4415" cy="3493770"/>
            <wp:effectExtent l="0" t="0" r="6985" b="11430"/>
            <wp:docPr id="5" name="图片 5" descr="9948c6b445413c534f201b6b4594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48c6b445413c534f201b6b459406c"/>
                    <pic:cNvPicPr>
                      <a:picLocks noChangeAspect="1"/>
                    </pic:cNvPicPr>
                  </pic:nvPicPr>
                  <pic:blipFill>
                    <a:blip r:embed="rId10"/>
                    <a:stretch>
                      <a:fillRect/>
                    </a:stretch>
                  </pic:blipFill>
                  <pic:spPr>
                    <a:xfrm>
                      <a:off x="0" y="0"/>
                      <a:ext cx="6114415" cy="3493770"/>
                    </a:xfrm>
                    <a:prstGeom prst="rect">
                      <a:avLst/>
                    </a:prstGeom>
                  </pic:spPr>
                </pic:pic>
              </a:graphicData>
            </a:graphic>
          </wp:inline>
        </w:drawing>
      </w:r>
    </w:p>
    <w:p>
      <w:pPr>
        <w:pStyle w:val="5"/>
        <w:ind w:firstLine="480"/>
        <w:rPr>
          <w:rFonts w:hint="eastAsia" w:ascii="微软雅黑" w:hAnsi="微软雅黑" w:eastAsia="微软雅黑" w:cs="微软雅黑"/>
        </w:rPr>
      </w:pPr>
    </w:p>
    <w:p>
      <w:pPr>
        <w:pStyle w:val="5"/>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7590" cy="2020570"/>
            <wp:effectExtent l="0" t="0" r="1651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rcRect t="58004"/>
                    <a:stretch>
                      <a:fillRect/>
                    </a:stretch>
                  </pic:blipFill>
                  <pic:spPr>
                    <a:xfrm>
                      <a:off x="0" y="0"/>
                      <a:ext cx="6117590" cy="2020570"/>
                    </a:xfrm>
                    <a:prstGeom prst="rect">
                      <a:avLst/>
                    </a:prstGeom>
                    <a:noFill/>
                    <a:ln>
                      <a:noFill/>
                    </a:ln>
                  </pic:spPr>
                </pic:pic>
              </a:graphicData>
            </a:graphic>
          </wp:inline>
        </w:drawing>
      </w:r>
    </w:p>
    <w:p>
      <w:pPr>
        <w:pStyle w:val="5"/>
        <w:ind w:firstLine="4080" w:firstLineChars="1700"/>
        <w:rPr>
          <w:rFonts w:hint="eastAsia" w:ascii="微软雅黑" w:hAnsi="微软雅黑" w:eastAsia="微软雅黑" w:cs="微软雅黑"/>
        </w:rPr>
      </w:pPr>
      <w:r>
        <w:rPr>
          <w:rFonts w:hint="eastAsia" w:ascii="微软雅黑" w:hAnsi="微软雅黑" w:eastAsia="微软雅黑" w:cs="微软雅黑"/>
        </w:rPr>
        <w:t>视频AI采集网络架构图</w:t>
      </w:r>
    </w:p>
    <w:p>
      <w:pPr>
        <w:pStyle w:val="5"/>
        <w:ind w:firstLine="480"/>
        <w:rPr>
          <w:rFonts w:hint="eastAsia" w:ascii="微软雅黑" w:hAnsi="微软雅黑" w:eastAsia="微软雅黑" w:cs="微软雅黑"/>
        </w:rPr>
      </w:pPr>
    </w:p>
    <w:p>
      <w:pPr>
        <w:pStyle w:val="4"/>
        <w:bidi w:val="0"/>
        <w:rPr>
          <w:rFonts w:hint="eastAsia"/>
        </w:rPr>
      </w:pPr>
      <w:bookmarkStart w:id="11" w:name="_Toc20075"/>
      <w:r>
        <w:rPr>
          <w:rFonts w:hint="eastAsia"/>
        </w:rPr>
        <w:t>煤矿企业用电</w:t>
      </w:r>
      <w:bookmarkEnd w:id="10"/>
      <w:r>
        <w:rPr>
          <w:rFonts w:hint="eastAsia"/>
        </w:rPr>
        <w:t>监测系统</w:t>
      </w:r>
      <w:bookmarkEnd w:id="11"/>
    </w:p>
    <w:p>
      <w:pPr>
        <w:pStyle w:val="5"/>
        <w:ind w:firstLine="480"/>
        <w:rPr>
          <w:rFonts w:hint="eastAsia" w:ascii="微软雅黑" w:hAnsi="微软雅黑" w:eastAsia="微软雅黑" w:cs="微软雅黑"/>
          <w:color w:val="000000"/>
          <w:kern w:val="0"/>
          <w:sz w:val="28"/>
          <w:szCs w:val="31"/>
          <w:lang w:val="en-US" w:eastAsia="zh-CN" w:bidi="ar"/>
        </w:rPr>
      </w:pPr>
      <w:r>
        <w:rPr>
          <w:rFonts w:hint="eastAsia" w:ascii="微软雅黑" w:hAnsi="微软雅黑" w:eastAsia="微软雅黑" w:cs="微软雅黑"/>
          <w:color w:val="000000"/>
          <w:kern w:val="0"/>
          <w:sz w:val="28"/>
          <w:szCs w:val="31"/>
          <w:lang w:val="en-US" w:eastAsia="zh-CN" w:bidi="ar"/>
        </w:rPr>
        <w:t>通过参考文件要求，和考察矿山实际情况部署用电采集设备点位如下图所示：</w:t>
      </w:r>
    </w:p>
    <w:p>
      <w:pPr>
        <w:pStyle w:val="5"/>
        <w:ind w:firstLine="48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2510" cy="5083175"/>
            <wp:effectExtent l="0" t="0" r="889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6112510" cy="5083175"/>
                    </a:xfrm>
                    <a:prstGeom prst="rect">
                      <a:avLst/>
                    </a:prstGeom>
                    <a:noFill/>
                    <a:ln>
                      <a:noFill/>
                    </a:ln>
                  </pic:spPr>
                </pic:pic>
              </a:graphicData>
            </a:graphic>
          </wp:inline>
        </w:drawing>
      </w:r>
    </w:p>
    <w:p>
      <w:pPr>
        <w:ind w:firstLine="560" w:firstLineChars="200"/>
        <w:rPr>
          <w:rFonts w:hint="eastAsia" w:ascii="微软雅黑" w:hAnsi="微软雅黑" w:eastAsia="微软雅黑" w:cs="微软雅黑"/>
          <w:bCs/>
          <w:sz w:val="28"/>
          <w:szCs w:val="28"/>
        </w:rPr>
      </w:pP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通过在对重点用电设备配置和部署智能安全用电系统设备，实现对各类重要用电设备供电系统的远程集中管理化、精细化管理。智慧安全管理系统为煤矿企业安全用电工作提供了完善、可靠的远程集中可测、可监、可视、智能化技防手段，进一步提升了远程监控中心的风险预警能力和管理效率。</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（一）实时监测。24小时用电线路巡检，用电情况通过工具类软件终端可视化，用电更安心；</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（二）告警预警。用电异常推送告知用户分析异常情况，预防用电事故。</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（三）用电大数据。精准计量每条线路的用电量，并通过数据分析生成图表，作为科学计划用电的依据。</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（四）重点设备用电监测。包括主副井，通风系统，排水系统，提升系统，有轨电车，采选，破碎，胶带运输设备的，电量，电流，电压，告警信息号采集。</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（五）远程管理。可通过多种终端远程设置设备的配电参数，让用电高度更加自由、合理。</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（六）集中管理。可通过多种终端远程控制设备，批量远程管理设备，让用电调度更及时。</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（七）自动合闸。当由于异常跳闸后，设备自动巡检异常是否消除，并依据情况选择性恢复，不影响正常供电。</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（八）分级保护。根据不同层级，不用电器设备设定延时分闸，在保证安全的情况下，不影响其他线路供电。</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（九）系统集成。集成不同厂家设备，不同平台的数据,如视频AI识别系统，电力监测系统及后续集成</w:t>
      </w:r>
      <w:r>
        <w:rPr>
          <w:rFonts w:hint="eastAsia" w:ascii="微软雅黑" w:hAnsi="微软雅黑" w:cs="微软雅黑"/>
          <w:color w:val="000000"/>
          <w:kern w:val="0"/>
          <w:sz w:val="28"/>
          <w:szCs w:val="31"/>
          <w:lang w:val="en-US" w:eastAsia="zh-CN" w:bidi="ar"/>
        </w:rPr>
        <w:t>矿井调度系统</w:t>
      </w:r>
      <w:r>
        <w:rPr>
          <w:rFonts w:hint="eastAsia" w:ascii="微软雅黑" w:hAnsi="微软雅黑" w:eastAsia="微软雅黑" w:cs="微软雅黑"/>
          <w:color w:val="000000"/>
          <w:kern w:val="0"/>
          <w:sz w:val="28"/>
          <w:szCs w:val="31"/>
          <w:lang w:bidi="ar"/>
        </w:rPr>
        <w:t>。</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（十）数据上传。系统开发完成后按照全省煤矿重大灾害风险防控平台数据接口规范，进行数据上传。</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bCs/>
          <w:sz w:val="28"/>
          <w:szCs w:val="28"/>
        </w:rPr>
      </w:pPr>
      <w:r>
        <w:rPr>
          <w:rFonts w:hint="eastAsia" w:ascii="微软雅黑" w:hAnsi="微软雅黑" w:eastAsia="微软雅黑" w:cs="微软雅黑"/>
          <w:color w:val="000000"/>
          <w:kern w:val="0"/>
          <w:sz w:val="28"/>
          <w:szCs w:val="31"/>
          <w:lang w:bidi="ar"/>
        </w:rPr>
        <w:t>煤矿企业用电监测方案通过对配电线路加装智慧安全用电监控装置，对可能引发电气火灾的线缆温度、剩余电流、电流、电压、谐波、电弧等电力参数进行在线监测和计量，实时发现电气线路或用电设备存在的安全隐患（漏电、过压、过载、故障电弧、线路超温等），通过无线通讯进行故障报警和远程控制。</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6120130" cy="3987165"/>
            <wp:effectExtent l="0" t="0" r="0" b="0"/>
            <wp:docPr id="21074796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9617"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0130" cy="39871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智慧安全用电管理系统：是一种成熟的、有效的用电安全隐患监管工具，能实时“在线”监测剩余电流、电流、温度等数据，及时提醒或者通知安全管理人员事故隐患，并且能够根据一段时间的历史数据对用户的用电情况进行专业的分析，评估用电风险，大幅度降低火灾等涉电事故发生的几率，在各方面</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积极配合与努力下能够最大程度避免电气火灾等涉电事故的发生，从而大大提高用电安全隐患监管水平，真正的做到防患于未“燃”！</w:t>
      </w:r>
    </w:p>
    <w:p>
      <w:pPr>
        <w:pStyle w:val="4"/>
        <w:bidi w:val="0"/>
        <w:rPr>
          <w:rFonts w:hint="eastAsia"/>
          <w:lang w:eastAsia="zh"/>
        </w:rPr>
      </w:pPr>
      <w:bookmarkStart w:id="12" w:name="_Toc15110"/>
      <w:r>
        <w:rPr>
          <w:rFonts w:hint="eastAsia"/>
          <w:lang w:val="en-US" w:eastAsia="zh-CN"/>
        </w:rPr>
        <w:t>辅助决策大屏系统</w:t>
      </w:r>
      <w:bookmarkEnd w:id="12"/>
    </w:p>
    <w:p>
      <w:pPr>
        <w:ind w:firstLine="560" w:firstLineChars="200"/>
        <w:rPr>
          <w:rFonts w:hint="eastAsia" w:ascii="微软雅黑" w:hAnsi="微软雅黑" w:eastAsia="微软雅黑" w:cs="微软雅黑"/>
          <w:bCs/>
          <w:sz w:val="28"/>
          <w:szCs w:val="28"/>
          <w:lang w:val="en-US" w:eastAsia="zh-CN"/>
        </w:rPr>
      </w:pPr>
      <w:r>
        <w:rPr>
          <w:rFonts w:hint="eastAsia" w:ascii="微软雅黑" w:hAnsi="微软雅黑" w:cs="微软雅黑"/>
          <w:bCs/>
          <w:sz w:val="28"/>
          <w:szCs w:val="28"/>
          <w:lang w:val="en-US" w:eastAsia="zh-CN"/>
        </w:rPr>
        <w:t>面向监管人员，</w:t>
      </w:r>
      <w:r>
        <w:rPr>
          <w:rFonts w:hint="eastAsia" w:ascii="微软雅黑" w:hAnsi="微软雅黑" w:eastAsia="微软雅黑" w:cs="微软雅黑"/>
          <w:bCs/>
          <w:sz w:val="28"/>
          <w:szCs w:val="28"/>
          <w:lang w:val="en-US" w:eastAsia="zh-CN"/>
        </w:rPr>
        <w:t>打造三维实景融合，实现信息三维可视化管理体系。提供三维地图可视化功能，</w:t>
      </w:r>
      <w:r>
        <w:rPr>
          <w:rFonts w:hint="eastAsia" w:ascii="微软雅黑" w:hAnsi="微软雅黑" w:eastAsia="微软雅黑" w:cs="微软雅黑"/>
          <w:bCs/>
          <w:sz w:val="28"/>
          <w:szCs w:val="28"/>
          <w:lang w:val="en-US" w:eastAsia="zh"/>
        </w:rPr>
        <w:t>包含</w:t>
      </w:r>
      <w:r>
        <w:rPr>
          <w:rFonts w:hint="eastAsia" w:ascii="微软雅黑" w:hAnsi="微软雅黑" w:eastAsia="微软雅黑" w:cs="微软雅黑"/>
          <w:bCs/>
          <w:sz w:val="28"/>
          <w:szCs w:val="28"/>
          <w:lang w:val="en-US" w:eastAsia="zh-CN"/>
        </w:rPr>
        <w:t>模型的放大、缩小、旋转、标注等能力</w:t>
      </w:r>
      <w:r>
        <w:rPr>
          <w:rFonts w:hint="eastAsia" w:ascii="微软雅黑" w:hAnsi="微软雅黑" w:eastAsia="微软雅黑" w:cs="微软雅黑"/>
          <w:bCs/>
          <w:sz w:val="28"/>
          <w:szCs w:val="28"/>
          <w:lang w:val="en-US" w:eastAsia="zh"/>
        </w:rPr>
        <w:t>，</w:t>
      </w:r>
      <w:r>
        <w:rPr>
          <w:rFonts w:hint="eastAsia" w:ascii="微软雅黑" w:hAnsi="微软雅黑" w:eastAsia="微软雅黑" w:cs="微软雅黑"/>
          <w:bCs/>
          <w:sz w:val="28"/>
          <w:szCs w:val="28"/>
          <w:lang w:val="en-US" w:eastAsia="zh-CN"/>
        </w:rPr>
        <w:t>准确查看矿区全要素信息。</w:t>
      </w:r>
      <w:r>
        <w:rPr>
          <w:rFonts w:hint="eastAsia" w:ascii="微软雅黑" w:hAnsi="微软雅黑" w:eastAsia="微软雅黑" w:cs="微软雅黑"/>
          <w:bCs/>
          <w:sz w:val="28"/>
          <w:szCs w:val="28"/>
          <w:lang w:val="en-US" w:eastAsia="zh"/>
        </w:rPr>
        <w:t>对</w:t>
      </w:r>
      <w:r>
        <w:rPr>
          <w:rFonts w:hint="eastAsia" w:ascii="微软雅黑" w:hAnsi="微软雅黑" w:eastAsia="微软雅黑" w:cs="微软雅黑"/>
          <w:bCs/>
          <w:sz w:val="28"/>
          <w:szCs w:val="28"/>
          <w:lang w:val="en-US" w:eastAsia="zh-CN"/>
        </w:rPr>
        <w:t>接入物联监测设备监测</w:t>
      </w:r>
      <w:r>
        <w:rPr>
          <w:rFonts w:hint="eastAsia" w:ascii="微软雅黑" w:hAnsi="微软雅黑" w:eastAsia="微软雅黑" w:cs="微软雅黑"/>
          <w:bCs/>
          <w:sz w:val="28"/>
          <w:szCs w:val="28"/>
          <w:lang w:val="en-US" w:eastAsia="zh"/>
        </w:rPr>
        <w:t>、传感器</w:t>
      </w:r>
      <w:r>
        <w:rPr>
          <w:rFonts w:hint="eastAsia" w:ascii="微软雅黑" w:hAnsi="微软雅黑" w:eastAsia="微软雅黑" w:cs="微软雅黑"/>
          <w:bCs/>
          <w:sz w:val="28"/>
          <w:szCs w:val="28"/>
          <w:lang w:val="en-US" w:eastAsia="zh-CN"/>
        </w:rPr>
        <w:t>数据和监控设备的点位、视频数据，形成相应图层，可在三维模型上叠加展示并提供查看、浏览等能力。</w:t>
      </w:r>
    </w:p>
    <w:p>
      <w:pPr>
        <w:ind w:firstLine="560" w:firstLineChars="200"/>
        <w:rPr>
          <w:rFonts w:hint="default"/>
          <w:lang w:val="en-US" w:eastAsia="zh-CN"/>
        </w:rPr>
      </w:pPr>
      <w:r>
        <w:rPr>
          <w:rFonts w:hint="eastAsia" w:ascii="微软雅黑" w:hAnsi="微软雅黑" w:eastAsia="微软雅黑" w:cs="微软雅黑"/>
          <w:bCs/>
          <w:sz w:val="28"/>
          <w:szCs w:val="28"/>
          <w:lang w:val="en-US" w:eastAsia="zh-CN"/>
        </w:rPr>
        <w:t>结合本企业上报与采集接入的动态数据和静态数据进行企业数据的可视化分析，对企业自身安全监管相关信息的实时展示，主要包括企业信息概况、实时矿区作业人员统计分析、风险隐患处理信息等内容。</w:t>
      </w:r>
    </w:p>
    <w:p>
      <w:pPr>
        <w:pStyle w:val="4"/>
        <w:bidi w:val="0"/>
        <w:rPr>
          <w:rFonts w:hint="eastAsia"/>
          <w:lang w:val="en-US" w:eastAsia="zh-CN"/>
        </w:rPr>
      </w:pPr>
      <w:bookmarkStart w:id="13" w:name="_Toc30925"/>
      <w:r>
        <w:rPr>
          <w:rFonts w:hint="eastAsia"/>
          <w:lang w:val="en-US" w:eastAsia="zh-CN"/>
        </w:rPr>
        <w:t>矿山后台管理系统</w:t>
      </w:r>
      <w:bookmarkEnd w:id="13"/>
    </w:p>
    <w:p>
      <w:pPr>
        <w:keepNext w:val="0"/>
        <w:keepLines w:val="0"/>
        <w:widowControl w:val="0"/>
        <w:suppressLineNumbers w:val="0"/>
        <w:spacing w:before="0" w:beforeAutospacing="0" w:after="0" w:afterAutospacing="0" w:line="360" w:lineRule="auto"/>
        <w:ind w:left="0" w:right="0" w:firstLine="560" w:firstLineChars="200"/>
        <w:jc w:val="both"/>
        <w:rPr>
          <w:rFonts w:hint="eastAsia" w:ascii="微软雅黑" w:hAnsi="微软雅黑" w:eastAsia="微软雅黑" w:cs="微软雅黑"/>
          <w:kern w:val="2"/>
          <w:sz w:val="28"/>
          <w:szCs w:val="28"/>
          <w:lang w:val="en-US" w:eastAsia="zh-CN" w:bidi="ar"/>
        </w:rPr>
      </w:pPr>
      <w:r>
        <w:rPr>
          <w:rFonts w:hint="eastAsia" w:ascii="微软雅黑" w:hAnsi="微软雅黑" w:eastAsia="微软雅黑" w:cs="微软雅黑"/>
          <w:kern w:val="2"/>
          <w:sz w:val="28"/>
          <w:szCs w:val="28"/>
          <w:lang w:val="en-US" w:eastAsia="zh-CN" w:bidi="ar"/>
        </w:rPr>
        <w:t>基于煤矿企业的安全监管业务流程和相关管理办法、检查标准，企业管理自己的设备信息、人员信息、报警信息等数据，主要包括区域企业档案管理、企业人员信息管理、企业预警信息管理、企业监测监控设备管理、企业隐患信息处理管理等内容。</w:t>
      </w:r>
    </w:p>
    <w:p>
      <w:pPr>
        <w:pStyle w:val="2"/>
        <w:ind w:firstLine="420" w:firstLineChars="0"/>
        <w:rPr>
          <w:rFonts w:hint="default"/>
          <w:lang w:val="en-US"/>
        </w:rPr>
      </w:pPr>
      <w:r>
        <w:rPr>
          <w:rFonts w:hint="eastAsia" w:ascii="微软雅黑" w:hAnsi="微软雅黑" w:cs="微软雅黑"/>
          <w:kern w:val="2"/>
          <w:sz w:val="28"/>
          <w:szCs w:val="28"/>
          <w:lang w:val="en-US" w:eastAsia="zh-CN" w:bidi="ar"/>
        </w:rPr>
        <w:t>支持管理人员对告警、预警事件处置、流转、值班排班等日常工作维护相关功能。对于需要在移动端进行</w:t>
      </w:r>
    </w:p>
    <w:p>
      <w:pPr>
        <w:rPr>
          <w:rFonts w:hint="eastAsia" w:ascii="微软雅黑" w:hAnsi="微软雅黑" w:eastAsia="微软雅黑" w:cs="微软雅黑"/>
          <w:lang w:val="en-US" w:eastAsia="zh-CN"/>
        </w:rPr>
      </w:pPr>
    </w:p>
    <w:p>
      <w:pPr>
        <w:pStyle w:val="4"/>
        <w:bidi w:val="0"/>
        <w:rPr>
          <w:rFonts w:hint="eastAsia"/>
          <w:lang w:val="en-US" w:eastAsia="zh"/>
        </w:rPr>
      </w:pPr>
      <w:bookmarkStart w:id="14" w:name="_Toc26661"/>
      <w:r>
        <w:rPr>
          <w:rFonts w:hint="eastAsia"/>
          <w:lang w:val="en-US" w:eastAsia="zh-CN"/>
        </w:rPr>
        <w:t>移动端应用系统</w:t>
      </w:r>
      <w:bookmarkEnd w:id="14"/>
    </w:p>
    <w:p>
      <w:pPr>
        <w:keepNext w:val="0"/>
        <w:keepLines w:val="0"/>
        <w:widowControl w:val="0"/>
        <w:suppressLineNumbers w:val="0"/>
        <w:spacing w:before="0" w:beforeAutospacing="0" w:after="0" w:afterAutospacing="0" w:line="360" w:lineRule="auto"/>
        <w:ind w:left="0" w:right="0" w:firstLine="560" w:firstLineChars="200"/>
        <w:jc w:val="both"/>
        <w:rPr>
          <w:rFonts w:hint="eastAsia" w:ascii="微软雅黑" w:hAnsi="微软雅黑" w:eastAsia="微软雅黑" w:cs="微软雅黑"/>
          <w:szCs w:val="24"/>
          <w:lang w:val="en-US"/>
        </w:rPr>
      </w:pPr>
      <w:r>
        <w:rPr>
          <w:rFonts w:hint="eastAsia" w:ascii="微软雅黑" w:hAnsi="微软雅黑" w:eastAsia="微软雅黑" w:cs="微软雅黑"/>
          <w:kern w:val="2"/>
          <w:sz w:val="28"/>
          <w:szCs w:val="24"/>
          <w:lang w:val="en-US" w:eastAsia="zh-CN" w:bidi="ar"/>
        </w:rPr>
        <w:t>根据矿山企业相关</w:t>
      </w:r>
      <w:r>
        <w:rPr>
          <w:rFonts w:hint="eastAsia" w:ascii="微软雅黑" w:hAnsi="微软雅黑" w:eastAsia="微软雅黑" w:cs="微软雅黑"/>
          <w:kern w:val="2"/>
          <w:sz w:val="28"/>
          <w:szCs w:val="24"/>
          <w:lang w:val="en-US" w:eastAsia="zh" w:bidi="ar"/>
        </w:rPr>
        <w:t>的</w:t>
      </w:r>
      <w:r>
        <w:rPr>
          <w:rFonts w:hint="eastAsia" w:ascii="微软雅黑" w:hAnsi="微软雅黑" w:eastAsia="微软雅黑" w:cs="微软雅黑"/>
          <w:kern w:val="2"/>
          <w:sz w:val="28"/>
          <w:szCs w:val="24"/>
          <w:lang w:val="en-US" w:eastAsia="zh-CN" w:bidi="ar"/>
        </w:rPr>
        <w:t>业务流程</w:t>
      </w:r>
      <w:r>
        <w:rPr>
          <w:rFonts w:hint="eastAsia" w:ascii="微软雅黑" w:hAnsi="微软雅黑" w:eastAsia="微软雅黑" w:cs="微软雅黑"/>
          <w:kern w:val="2"/>
          <w:sz w:val="28"/>
          <w:szCs w:val="24"/>
          <w:lang w:val="en-US" w:eastAsia="zh" w:bidi="ar"/>
        </w:rPr>
        <w:t>、</w:t>
      </w:r>
      <w:r>
        <w:rPr>
          <w:rFonts w:hint="eastAsia" w:ascii="微软雅黑" w:hAnsi="微软雅黑" w:eastAsia="微软雅黑" w:cs="微软雅黑"/>
          <w:kern w:val="2"/>
          <w:sz w:val="28"/>
          <w:szCs w:val="24"/>
          <w:lang w:val="en-US" w:eastAsia="zh-CN" w:bidi="ar"/>
        </w:rPr>
        <w:t>办法管理</w:t>
      </w:r>
      <w:r>
        <w:rPr>
          <w:rFonts w:hint="eastAsia" w:ascii="微软雅黑" w:hAnsi="微软雅黑" w:eastAsia="微软雅黑" w:cs="微软雅黑"/>
          <w:kern w:val="2"/>
          <w:sz w:val="28"/>
          <w:szCs w:val="24"/>
          <w:lang w:val="en-US" w:eastAsia="zh" w:bidi="ar"/>
        </w:rPr>
        <w:t>，结合</w:t>
      </w:r>
      <w:r>
        <w:rPr>
          <w:rFonts w:hint="eastAsia" w:ascii="微软雅黑" w:hAnsi="微软雅黑" w:eastAsia="微软雅黑" w:cs="微软雅黑"/>
          <w:kern w:val="2"/>
          <w:sz w:val="28"/>
          <w:szCs w:val="24"/>
          <w:lang w:val="en-US" w:eastAsia="zh-CN" w:bidi="ar"/>
        </w:rPr>
        <w:t>移动端</w:t>
      </w:r>
      <w:r>
        <w:rPr>
          <w:rFonts w:hint="eastAsia" w:ascii="微软雅黑" w:hAnsi="微软雅黑" w:eastAsia="微软雅黑" w:cs="微软雅黑"/>
          <w:kern w:val="2"/>
          <w:sz w:val="28"/>
          <w:szCs w:val="24"/>
          <w:lang w:val="en-US" w:eastAsia="zh" w:bidi="ar"/>
        </w:rPr>
        <w:t>（APP）</w:t>
      </w:r>
      <w:r>
        <w:rPr>
          <w:rFonts w:hint="eastAsia" w:ascii="微软雅黑" w:hAnsi="微软雅黑" w:eastAsia="微软雅黑" w:cs="微软雅黑"/>
          <w:kern w:val="2"/>
          <w:sz w:val="28"/>
          <w:szCs w:val="24"/>
          <w:lang w:val="en-US" w:eastAsia="zh-CN" w:bidi="ar"/>
        </w:rPr>
        <w:t>完成</w:t>
      </w:r>
      <w:r>
        <w:rPr>
          <w:rFonts w:hint="eastAsia" w:ascii="微软雅黑" w:hAnsi="微软雅黑" w:eastAsia="微软雅黑" w:cs="微软雅黑"/>
          <w:kern w:val="2"/>
          <w:sz w:val="28"/>
          <w:szCs w:val="24"/>
          <w:lang w:val="en-US" w:eastAsia="zh" w:bidi="ar"/>
        </w:rPr>
        <w:t>业务实现</w:t>
      </w:r>
      <w:r>
        <w:rPr>
          <w:rFonts w:hint="eastAsia" w:ascii="微软雅黑" w:hAnsi="微软雅黑" w:eastAsia="微软雅黑" w:cs="微软雅黑"/>
          <w:kern w:val="2"/>
          <w:sz w:val="28"/>
          <w:szCs w:val="24"/>
          <w:lang w:val="en-US" w:eastAsia="zh-CN" w:bidi="ar"/>
        </w:rPr>
        <w:t>，主要有监测监控设备的巡检处理流程、企业隐患排查和结果上报流程，通过</w:t>
      </w:r>
      <w:r>
        <w:rPr>
          <w:rFonts w:hint="eastAsia" w:ascii="微软雅黑" w:hAnsi="微软雅黑" w:eastAsia="微软雅黑" w:cs="微软雅黑"/>
          <w:kern w:val="2"/>
          <w:sz w:val="28"/>
          <w:szCs w:val="24"/>
          <w:lang w:val="en-US" w:eastAsia="zh" w:bidi="ar"/>
        </w:rPr>
        <w:t>移动端（APP）</w:t>
      </w:r>
      <w:r>
        <w:rPr>
          <w:rFonts w:hint="eastAsia" w:ascii="微软雅黑" w:hAnsi="微软雅黑" w:eastAsia="微软雅黑" w:cs="微软雅黑"/>
          <w:kern w:val="2"/>
          <w:sz w:val="28"/>
          <w:szCs w:val="24"/>
          <w:lang w:val="en-US" w:eastAsia="zh-CN" w:bidi="ar"/>
        </w:rPr>
        <w:t>实现整改流程的闭环化管理和数据的汇聚。</w:t>
      </w:r>
    </w:p>
    <w:p>
      <w:pPr>
        <w:pStyle w:val="2"/>
        <w:rPr>
          <w:rFonts w:hint="eastAsia"/>
        </w:rPr>
      </w:pPr>
    </w:p>
    <w:p>
      <w:pPr>
        <w:pStyle w:val="3"/>
        <w:bidi w:val="0"/>
        <w:rPr>
          <w:rFonts w:hint="eastAsia"/>
          <w:lang w:eastAsia="zh"/>
        </w:rPr>
      </w:pPr>
      <w:bookmarkStart w:id="15" w:name="_Toc17859"/>
      <w:r>
        <w:rPr>
          <w:rFonts w:hint="eastAsia"/>
          <w:lang w:eastAsia="zh"/>
        </w:rPr>
        <w:t>硬件配置</w:t>
      </w:r>
      <w:bookmarkEnd w:id="15"/>
    </w:p>
    <w:p>
      <w:pPr>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【1】用电监测终端装置</w:t>
      </w:r>
    </w:p>
    <w:p>
      <w:pPr>
        <w:jc w:val="cente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0" distR="0">
            <wp:extent cx="5793105" cy="2542540"/>
            <wp:effectExtent l="0" t="0" r="0" b="0"/>
            <wp:docPr id="7852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8998"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7683" cy="2545133"/>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该用电监控装置作为电气火灾监控系统信号采集处理单元，能通过内置电路及软件对传感器传递的信号进行智能分析处理，判断外设的工作状态（即故障状态、火灾报警状态、正常工作状态），并通过RS485总线通讯向平台传递节点工作信息，完成监控信息的综合处理。该用电监控装置具有故障诊断、报警精度高、可靠性强、简单实用、安装方便等特点。</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用电安全智能传感终端安装在电气柜上，能实时监控供电线路的剩余电流、电流、温度(导线温度及环境温度)等参数；当供电线路用电安全特征参数达到报警值时，立即通过无线传输方式实时反馈监控设备发出报警信号，并通过无线方式把数据发给管理平台。实现用电安全预警功能。</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可同时探测多路、多种类型传感数据，并实时显示当前剩余电流、电流、温度和回路编号。</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每个回路的预警值、报警值可以自由设定并且完全独立。</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具有实时抄表功能（支持</w:t>
      </w:r>
      <w:r>
        <w:rPr>
          <w:rFonts w:hint="eastAsia" w:ascii="微软雅黑" w:hAnsi="微软雅黑" w:eastAsia="微软雅黑" w:cs="微软雅黑"/>
          <w:color w:val="000000"/>
          <w:kern w:val="0"/>
          <w:sz w:val="28"/>
          <w:szCs w:val="31"/>
          <w:lang w:bidi="ar"/>
        </w:rPr>
        <w:tab/>
      </w:r>
      <w:r>
        <w:rPr>
          <w:rFonts w:hint="eastAsia" w:ascii="微软雅黑" w:hAnsi="微软雅黑" w:eastAsia="微软雅黑" w:cs="微软雅黑"/>
          <w:color w:val="000000"/>
          <w:kern w:val="0"/>
          <w:sz w:val="28"/>
          <w:szCs w:val="31"/>
          <w:lang w:bidi="ar"/>
        </w:rPr>
        <w:t>DTL645-1997/2007规约）。</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具有声光报警和中文显示指示功能。</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具有报警记忆查询功能，可回述报警发生的时间和内容。</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可自由决定每个回路是否需要监控。</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具有报警延时功能和虚假报警过滤功能。</w:t>
      </w:r>
    </w:p>
    <w:p>
      <w:pPr>
        <w:ind w:firstLine="480" w:firstLineChars="200"/>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4610100" cy="6953250"/>
            <wp:effectExtent l="0" t="0" r="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4610100" cy="6953250"/>
                    </a:xfrm>
                    <a:prstGeom prst="rect">
                      <a:avLst/>
                    </a:prstGeom>
                    <a:noFill/>
                    <a:ln>
                      <a:noFill/>
                    </a:ln>
                  </pic:spPr>
                </pic:pic>
              </a:graphicData>
            </a:graphic>
          </wp:inline>
        </w:drawing>
      </w:r>
    </w:p>
    <w:p>
      <w:pPr>
        <w:pStyle w:val="3"/>
        <w:bidi w:val="0"/>
        <w:rPr>
          <w:rFonts w:hint="eastAsia"/>
        </w:rPr>
      </w:pPr>
      <w:bookmarkStart w:id="16" w:name="_Toc27459"/>
      <w:bookmarkStart w:id="17" w:name="_Toc30949"/>
      <w:r>
        <w:rPr>
          <w:rFonts w:hint="eastAsia"/>
        </w:rPr>
        <w:t>系统功能</w:t>
      </w:r>
      <w:bookmarkEnd w:id="16"/>
      <w:bookmarkEnd w:id="17"/>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【1】用电安全隐患提醒：</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对电气线路进行在线“体检”，及时发现安全隐患并通过预警方式向各安全负责人员提醒存在的安全隐患。</w:t>
      </w:r>
    </w:p>
    <w:p>
      <w:pP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6118225" cy="2687320"/>
            <wp:effectExtent l="0" t="0" r="15875" b="1778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16"/>
                    <a:stretch>
                      <a:fillRect/>
                    </a:stretch>
                  </pic:blipFill>
                  <pic:spPr>
                    <a:xfrm>
                      <a:off x="0" y="0"/>
                      <a:ext cx="6118225" cy="26873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【2】用电安全数据全面记录：</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全面记录电气线路的剩余电流、电流和温度的运行数据，任何瞬间的数据变化均能实时捕捉，并运用这些数据对用电安全隐患做专业分析。</w:t>
      </w:r>
    </w:p>
    <w:p>
      <w:pPr>
        <w:rPr>
          <w:rFonts w:hint="eastAsia" w:ascii="微软雅黑" w:hAnsi="微软雅黑" w:eastAsia="微软雅黑" w:cs="微软雅黑"/>
          <w:bCs/>
          <w:sz w:val="28"/>
          <w:szCs w:val="28"/>
        </w:rPr>
      </w:pPr>
      <w:r>
        <w:rPr>
          <w:rFonts w:hint="eastAsia" w:ascii="微软雅黑" w:hAnsi="微软雅黑" w:eastAsia="微软雅黑" w:cs="微软雅黑"/>
        </w:rPr>
        <w:drawing>
          <wp:inline distT="0" distB="0" distL="114300" distR="114300">
            <wp:extent cx="6118225" cy="2771775"/>
            <wp:effectExtent l="0" t="0" r="15875"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17"/>
                    <a:stretch>
                      <a:fillRect/>
                    </a:stretch>
                  </pic:blipFill>
                  <pic:spPr>
                    <a:xfrm>
                      <a:off x="0" y="0"/>
                      <a:ext cx="6118225" cy="2771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【3】专业的诊断报告：</w:t>
      </w:r>
    </w:p>
    <w:p>
      <w:pPr>
        <w:keepNext w:val="0"/>
        <w:keepLines w:val="0"/>
        <w:pageBreakBefore w:val="0"/>
        <w:widowControl/>
        <w:kinsoku/>
        <w:wordWrap/>
        <w:overflowPunct/>
        <w:topLinePunct w:val="0"/>
        <w:autoSpaceDE/>
        <w:autoSpaceDN/>
        <w:bidi w:val="0"/>
        <w:adjustRightInd/>
        <w:snapToGrid/>
        <w:spacing w:line="408" w:lineRule="auto"/>
        <w:ind w:firstLine="560" w:firstLineChars="200"/>
        <w:jc w:val="left"/>
        <w:textAlignment w:val="auto"/>
        <w:rPr>
          <w:rFonts w:hint="eastAsia" w:ascii="微软雅黑" w:hAnsi="微软雅黑" w:eastAsia="微软雅黑" w:cs="微软雅黑"/>
          <w:color w:val="000000"/>
          <w:kern w:val="0"/>
          <w:sz w:val="28"/>
          <w:szCs w:val="31"/>
          <w:lang w:bidi="ar"/>
        </w:rPr>
      </w:pPr>
      <w:r>
        <w:rPr>
          <w:rFonts w:hint="eastAsia" w:ascii="微软雅黑" w:hAnsi="微软雅黑" w:eastAsia="微软雅黑" w:cs="微软雅黑"/>
          <w:color w:val="000000"/>
          <w:kern w:val="0"/>
          <w:sz w:val="28"/>
          <w:szCs w:val="31"/>
          <w:lang w:bidi="ar"/>
        </w:rPr>
        <w:t>定期提供远程“体检”报告，服务于用户对电气线路隐患的原因分析和整改；</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113145" cy="2546985"/>
            <wp:effectExtent l="0" t="0" r="1905" b="571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18"/>
                    <a:stretch>
                      <a:fillRect/>
                    </a:stretch>
                  </pic:blipFill>
                  <pic:spPr>
                    <a:xfrm>
                      <a:off x="0" y="0"/>
                      <a:ext cx="6113145" cy="2546985"/>
                    </a:xfrm>
                    <a:prstGeom prst="rect">
                      <a:avLst/>
                    </a:prstGeom>
                    <a:noFill/>
                    <a:ln>
                      <a:noFill/>
                    </a:ln>
                  </pic:spPr>
                </pic:pic>
              </a:graphicData>
            </a:graphic>
          </wp:inline>
        </w:drawing>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【4】系统远程升级和维护：</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不断增强系统功能；保证系统稳定运行；</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【5】告警预警。用电异常推送告知用户分析异常情况，预防用电事故。</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【6】用电大数据。精准计量每条线路的用电量，并通过数据分析生成图表，作为科学计划用电的依据。</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【7】重点设备用电监测。包括主副井，通风系统，排水系统，提升系统，有轨电车，采选，破碎，胶带运输设备的，电量，电流，电压，告警信息号采集。</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【8】远程管理。可通过多种终端远程设置设备的配电参数，让用电高度更加自由、合理。</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【9】集中管理。可通过多种终端远程控制设备，批量远程管理设备，让用电调度更及时。</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【10】自动合闸。当由于异常跳闸后，设备自动巡检异常是否消除，并依据情况选择性恢复，不影响正常供电。</w:t>
      </w:r>
    </w:p>
    <w:p>
      <w:pPr>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【11】分级保护。根据不同层级，不用电器设备设定延时分闸，在保证安全的情况下，不影响其他线路供电。</w:t>
      </w:r>
    </w:p>
    <w:p>
      <w:pPr>
        <w:widowControl/>
        <w:ind w:firstLine="560" w:firstLineChars="200"/>
        <w:jc w:val="left"/>
        <w:rPr>
          <w:rFonts w:hint="eastAsia" w:ascii="微软雅黑" w:hAnsi="微软雅黑" w:eastAsia="微软雅黑" w:cs="微软雅黑"/>
          <w:color w:val="000000"/>
          <w:kern w:val="0"/>
          <w:sz w:val="31"/>
          <w:szCs w:val="31"/>
          <w:lang w:bidi="ar"/>
        </w:rPr>
      </w:pPr>
      <w:r>
        <w:rPr>
          <w:rFonts w:hint="eastAsia" w:ascii="微软雅黑" w:hAnsi="微软雅黑" w:eastAsia="微软雅黑" w:cs="微软雅黑"/>
          <w:bCs/>
          <w:sz w:val="28"/>
          <w:szCs w:val="28"/>
        </w:rPr>
        <w:t>【12】数据上传。系统开发完成后按照</w:t>
      </w:r>
      <w:r>
        <w:rPr>
          <w:rFonts w:hint="eastAsia" w:ascii="微软雅黑" w:hAnsi="微软雅黑" w:eastAsia="微软雅黑" w:cs="微软雅黑"/>
          <w:color w:val="000000"/>
          <w:kern w:val="0"/>
          <w:sz w:val="31"/>
          <w:szCs w:val="31"/>
          <w:lang w:bidi="ar"/>
        </w:rPr>
        <w:t>全省煤矿重大灾害风险防控平台数据</w:t>
      </w:r>
      <w:r>
        <w:rPr>
          <w:rFonts w:hint="eastAsia" w:ascii="微软雅黑" w:hAnsi="微软雅黑" w:eastAsia="微软雅黑" w:cs="微软雅黑"/>
          <w:color w:val="000000"/>
          <w:kern w:val="0"/>
          <w:sz w:val="31"/>
          <w:szCs w:val="31"/>
          <w:lang w:bidi="ar"/>
        </w:rPr>
        <w:t>接口规范，进行数据上传。</w:t>
      </w:r>
    </w:p>
    <w:p>
      <w:pPr>
        <w:rPr>
          <w:rFonts w:hint="eastAsia" w:ascii="微软雅黑" w:hAnsi="微软雅黑" w:eastAsia="微软雅黑" w:cs="微软雅黑"/>
          <w:lang w:val="en-US" w:eastAsia="zh-CN"/>
        </w:rPr>
      </w:pPr>
    </w:p>
    <w:p>
      <w:pPr>
        <w:pStyle w:val="2"/>
        <w:rPr>
          <w:rFonts w:hint="eastAsia" w:ascii="微软雅黑" w:hAnsi="微软雅黑" w:eastAsia="微软雅黑" w:cs="微软雅黑"/>
          <w:lang w:val="en-US"/>
        </w:rPr>
      </w:pPr>
    </w:p>
    <w:p>
      <w:pPr>
        <w:rPr>
          <w:rFonts w:hint="eastAsia" w:ascii="微软雅黑" w:hAnsi="微软雅黑" w:eastAsia="微软雅黑" w:cs="微软雅黑"/>
          <w:lang w:eastAsia="zh"/>
        </w:rPr>
      </w:pPr>
    </w:p>
    <w:p>
      <w:pPr>
        <w:pStyle w:val="2"/>
        <w:ind w:left="0" w:leftChars="0" w:firstLine="0" w:firstLineChars="0"/>
        <w:rPr>
          <w:rFonts w:hint="eastAsia" w:ascii="微软雅黑" w:hAnsi="微软雅黑" w:eastAsia="微软雅黑" w:cs="微软雅黑"/>
        </w:rPr>
      </w:pPr>
    </w:p>
    <w:p>
      <w:pPr>
        <w:pStyle w:val="3"/>
        <w:bidi w:val="0"/>
        <w:rPr>
          <w:rFonts w:hint="eastAsia"/>
        </w:rPr>
      </w:pPr>
      <w:bookmarkStart w:id="18" w:name="_Toc129390316"/>
      <w:bookmarkStart w:id="19" w:name="_Toc20159"/>
      <w:r>
        <w:rPr>
          <w:rFonts w:hint="eastAsia"/>
        </w:rPr>
        <w:t>施工组织方案</w:t>
      </w:r>
      <w:bookmarkEnd w:id="18"/>
      <w:bookmarkEnd w:id="19"/>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工程名称：XX煤矿重要设备用电监测系统安装及视频AI分析系统</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工程地点：</w:t>
      </w:r>
      <w:r>
        <w:rPr>
          <w:rFonts w:hint="eastAsia" w:ascii="微软雅黑" w:hAnsi="微软雅黑" w:eastAsia="微软雅黑" w:cs="微软雅黑"/>
          <w:sz w:val="28"/>
          <w:szCs w:val="28"/>
        </w:rPr>
        <w:t xml:space="preserve"> </w:t>
      </w:r>
    </w:p>
    <w:p>
      <w:pPr>
        <w:pStyle w:val="18"/>
        <w:tabs>
          <w:tab w:val="left" w:pos="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工程主要内容：井下中段基于环网系统，安装用电采集终端。采集电力数据、加装防爆摄像头，基于AI分析视频监控矿区不安全行为，便于井下作业符合安全管理规范及要求。</w:t>
      </w:r>
    </w:p>
    <w:p>
      <w:pPr>
        <w:widowControl/>
        <w:ind w:firstLine="620" w:firstLineChars="200"/>
        <w:jc w:val="left"/>
        <w:rPr>
          <w:rFonts w:hint="eastAsia" w:ascii="微软雅黑" w:hAnsi="微软雅黑" w:eastAsia="微软雅黑" w:cs="微软雅黑"/>
          <w:color w:val="000000"/>
          <w:kern w:val="0"/>
          <w:sz w:val="31"/>
          <w:szCs w:val="31"/>
          <w:lang w:bidi="ar"/>
        </w:rPr>
      </w:pPr>
    </w:p>
    <w:p>
      <w:pPr>
        <w:tabs>
          <w:tab w:val="left" w:pos="0"/>
          <w:tab w:val="right" w:leader="middleDot" w:pos="9030"/>
        </w:tabs>
        <w:jc w:val="left"/>
        <w:rPr>
          <w:rFonts w:hint="eastAsia" w:ascii="微软雅黑" w:hAnsi="微软雅黑" w:eastAsia="微软雅黑" w:cs="微软雅黑"/>
          <w:b/>
        </w:rPr>
      </w:pPr>
      <w:r>
        <w:rPr>
          <w:rFonts w:hint="eastAsia" w:ascii="微软雅黑" w:hAnsi="微软雅黑" w:eastAsia="微软雅黑" w:cs="微软雅黑"/>
        </w:rPr>
        <mc:AlternateContent>
          <mc:Choice Requires="wps">
            <w:drawing>
              <wp:anchor distT="45720" distB="45720" distL="114300" distR="114300" simplePos="0" relativeHeight="251659264" behindDoc="0" locked="0" layoutInCell="1" allowOverlap="1">
                <wp:simplePos x="0" y="0"/>
                <wp:positionH relativeFrom="column">
                  <wp:posOffset>1986915</wp:posOffset>
                </wp:positionH>
                <wp:positionV relativeFrom="paragraph">
                  <wp:posOffset>186690</wp:posOffset>
                </wp:positionV>
                <wp:extent cx="1273175" cy="299085"/>
                <wp:effectExtent l="4445" t="5080" r="5080" b="13335"/>
                <wp:wrapSquare wrapText="bothSides"/>
                <wp:docPr id="16" name="文本框 16"/>
                <wp:cNvGraphicFramePr/>
                <a:graphic xmlns:a="http://schemas.openxmlformats.org/drawingml/2006/main">
                  <a:graphicData uri="http://schemas.microsoft.com/office/word/2010/wordprocessingShape">
                    <wps:wsp>
                      <wps:cNvSpPr txBox="1">
                        <a:spLocks noChangeArrowheads="1"/>
                      </wps:cNvSpPr>
                      <wps:spPr bwMode="auto">
                        <a:xfrm>
                          <a:off x="0" y="0"/>
                          <a:ext cx="1273175" cy="299085"/>
                        </a:xfrm>
                        <a:prstGeom prst="rect">
                          <a:avLst/>
                        </a:prstGeom>
                        <a:solidFill>
                          <a:srgbClr val="FFFFFF"/>
                        </a:solidFill>
                        <a:ln w="9525">
                          <a:solidFill>
                            <a:srgbClr val="000000"/>
                          </a:solidFill>
                          <a:miter lim="800000"/>
                        </a:ln>
                      </wps:spPr>
                      <wps:txbx>
                        <w:txbxContent>
                          <w:p>
                            <w:r>
                              <w:t>项目经理：</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56.45pt;margin-top:14.7pt;height:23.55pt;width:100.25pt;mso-wrap-distance-bottom:3.6pt;mso-wrap-distance-left:9pt;mso-wrap-distance-right:9pt;mso-wrap-distance-top:3.6pt;z-index:251659264;mso-width-relative:page;mso-height-relative:margin;mso-height-percent:200;" fillcolor="#FFFFFF" filled="t" stroked="t" coordsize="21600,21600" o:gfxdata="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Da9htcAAAAJAQAADwAAAAAAAAABACAAAAAiAAAA&#10;ZHJzL2Rvd25yZXYueG1sUEsBAhQAFAAAAAgAh07iQOFTb0FBAgAAiQQAAA4AAAAAAAAAAQAgAAAA&#10;JgEAAGRycy9lMm9Eb2MueG1sUEsFBgAAAAAGAAYAWQEAANkFAAAAAA==&#10;">
                <v:fill on="t" focussize="0,0"/>
                <v:stroke color="#000000" miterlimit="8" joinstyle="miter"/>
                <v:imagedata o:title=""/>
                <o:lock v:ext="edit" aspectratio="f"/>
                <v:textbox style="mso-fit-shape-to-text:t;">
                  <w:txbxContent>
                    <w:p>
                      <w:r>
                        <w:t>项目经理：</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65408" behindDoc="0" locked="0" layoutInCell="1" allowOverlap="1">
                <wp:simplePos x="0" y="0"/>
                <wp:positionH relativeFrom="column">
                  <wp:posOffset>2629535</wp:posOffset>
                </wp:positionH>
                <wp:positionV relativeFrom="paragraph">
                  <wp:posOffset>97155</wp:posOffset>
                </wp:positionV>
                <wp:extent cx="0" cy="626745"/>
                <wp:effectExtent l="4445" t="0" r="8255" b="8255"/>
                <wp:wrapNone/>
                <wp:docPr id="17" name="直接箭头连接符 17"/>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7.05pt;margin-top:7.65pt;height:49.35pt;width:0pt;z-index:251665408;mso-width-relative:page;mso-height-relative:page;" filled="f" stroked="t" coordsize="21600,21600" o:gfxdata="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xJePJ1gAAAAoBAAAPAAAAAAAAAAEAIAAAACIAAABkcnMvZG93bnJldi54bWxQSwECFAAU&#10;AAAACACHTuJAZ4woePMBAAC/AwAADgAAAAAAAAABACAAAAAlAQAAZHJzL2Uyb0RvYy54bWxQSwUG&#10;AAAAAAYABgBZAQAAigU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0288" behindDoc="0" locked="0" layoutInCell="1" allowOverlap="1">
                <wp:simplePos x="0" y="0"/>
                <wp:positionH relativeFrom="column">
                  <wp:posOffset>1952625</wp:posOffset>
                </wp:positionH>
                <wp:positionV relativeFrom="paragraph">
                  <wp:posOffset>121920</wp:posOffset>
                </wp:positionV>
                <wp:extent cx="1357630" cy="299085"/>
                <wp:effectExtent l="4445" t="5080" r="9525" b="13335"/>
                <wp:wrapSquare wrapText="bothSides"/>
                <wp:docPr id="18" name="文本框 18"/>
                <wp:cNvGraphicFramePr/>
                <a:graphic xmlns:a="http://schemas.openxmlformats.org/drawingml/2006/main">
                  <a:graphicData uri="http://schemas.microsoft.com/office/word/2010/wordprocessingShape">
                    <wps:wsp>
                      <wps:cNvSpPr txBox="1">
                        <a:spLocks noChangeArrowheads="1"/>
                      </wps:cNvSpPr>
                      <wps:spPr bwMode="auto">
                        <a:xfrm>
                          <a:off x="0" y="0"/>
                          <a:ext cx="1357630" cy="299085"/>
                        </a:xfrm>
                        <a:prstGeom prst="rect">
                          <a:avLst/>
                        </a:prstGeom>
                        <a:solidFill>
                          <a:srgbClr val="FFFFFF"/>
                        </a:solidFill>
                        <a:ln w="9525">
                          <a:solidFill>
                            <a:srgbClr val="000000"/>
                          </a:solidFill>
                          <a:miter lim="800000"/>
                        </a:ln>
                      </wps:spPr>
                      <wps:txbx>
                        <w:txbxContent>
                          <w:p>
                            <w:r>
                              <w:t>项目副经理：</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53.75pt;margin-top:9.6pt;height:23.55pt;width:106.9pt;mso-wrap-distance-bottom:3.6pt;mso-wrap-distance-left:9pt;mso-wrap-distance-right:9pt;mso-wrap-distance-top:3.6pt;z-index:251660288;mso-width-relative:page;mso-height-relative:margin;mso-height-percent:200;" fillcolor="#FFFFFF" filled="t" stroked="t" coordsize="21600,21600" o:gfxdata="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&#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eiIWnWAAAACQEAAA8AAAAAAAAAAQAgAAAAIgAAAGRy&#10;cy9kb3ducmV2LnhtbFBLAQIUABQAAAAIAIdO4kACeMGXQAIAAIkEAAAOAAAAAAAAAAEAIAAAACUB&#10;AABkcnMvZTJvRG9jLnhtbFBLBQYAAAAABgAGAFkBAADXBQAAAAA=&#10;">
                <v:fill on="t" focussize="0,0"/>
                <v:stroke color="#000000" miterlimit="8" joinstyle="miter"/>
                <v:imagedata o:title=""/>
                <o:lock v:ext="edit" aspectratio="f"/>
                <v:textbox style="mso-fit-shape-to-text:t;">
                  <w:txbxContent>
                    <w:p>
                      <w:r>
                        <w:t>项目副经理：</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66432" behindDoc="0" locked="0" layoutInCell="1" allowOverlap="1">
                <wp:simplePos x="0" y="0"/>
                <wp:positionH relativeFrom="column">
                  <wp:posOffset>2629535</wp:posOffset>
                </wp:positionH>
                <wp:positionV relativeFrom="paragraph">
                  <wp:posOffset>32385</wp:posOffset>
                </wp:positionV>
                <wp:extent cx="0" cy="916305"/>
                <wp:effectExtent l="4445" t="0" r="8255" b="10795"/>
                <wp:wrapNone/>
                <wp:docPr id="19" name="直接箭头连接符 19"/>
                <wp:cNvGraphicFramePr/>
                <a:graphic xmlns:a="http://schemas.openxmlformats.org/drawingml/2006/main">
                  <a:graphicData uri="http://schemas.microsoft.com/office/word/2010/wordprocessingShape">
                    <wps:wsp>
                      <wps:cNvCnPr>
                        <a:cxnSpLocks noChangeShapeType="1"/>
                      </wps:cNvCnPr>
                      <wps:spPr bwMode="auto">
                        <a:xfrm>
                          <a:off x="0" y="0"/>
                          <a:ext cx="0" cy="9163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7.05pt;margin-top:2.55pt;height:72.15pt;width:0pt;z-index:251666432;mso-width-relative:page;mso-height-relative:page;" filled="f" stroked="t" coordsize="21600,21600" o:gfxdata="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l5esr1gAAAAkBAAAPAAAAAAAAAAEAIAAAACIAAABkcnMvZG93bnJldi54bWxQSwECFAAU&#10;AAAACACHTuJAXBULr/MBAAC/AwAADgAAAAAAAAABACAAAAAlAQAAZHJzL2Uyb0RvYy54bWxQSwUG&#10;AAAAAAYABgBZAQAAigU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b/>
          <w:sz w:val="18"/>
        </w:rPr>
        <mc:AlternateContent>
          <mc:Choice Requires="wps">
            <w:drawing>
              <wp:anchor distT="0" distB="0" distL="114300" distR="114300" simplePos="0" relativeHeight="251671552" behindDoc="0" locked="0" layoutInCell="1" allowOverlap="1">
                <wp:simplePos x="0" y="0"/>
                <wp:positionH relativeFrom="column">
                  <wp:posOffset>601980</wp:posOffset>
                </wp:positionH>
                <wp:positionV relativeFrom="paragraph">
                  <wp:posOffset>156210</wp:posOffset>
                </wp:positionV>
                <wp:extent cx="4404360" cy="0"/>
                <wp:effectExtent l="0" t="0" r="0" b="0"/>
                <wp:wrapNone/>
                <wp:docPr id="20" name="直接箭头连接符 20"/>
                <wp:cNvGraphicFramePr/>
                <a:graphic xmlns:a="http://schemas.openxmlformats.org/drawingml/2006/main">
                  <a:graphicData uri="http://schemas.microsoft.com/office/word/2010/wordprocessingShape">
                    <wps:wsp>
                      <wps:cNvCnPr>
                        <a:cxnSpLocks noChangeShapeType="1"/>
                      </wps:cNvCnPr>
                      <wps:spPr bwMode="auto">
                        <a:xfrm>
                          <a:off x="0" y="0"/>
                          <a:ext cx="440436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7.4pt;margin-top:12.3pt;height:0pt;width:346.8pt;z-index:251671552;mso-width-relative:page;mso-height-relative:page;" filled="f" stroked="t" coordsize="21600,21600" o:gfxdata="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9d6/1wAAAAgBAAAPAAAAAAAAAAEAIAAAACIAAABkcnMvZG93bnJldi54bWxQSwEC&#10;FAAUAAAACACHTuJAjffmGvUBAADAAwAADgAAAAAAAAABACAAAAAmAQAAZHJzL2Uyb0RvYy54bWxQ&#10;SwUGAAAAAAYABgBZAQAAjQU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70528" behindDoc="0" locked="0" layoutInCell="1" allowOverlap="1">
                <wp:simplePos x="0" y="0"/>
                <wp:positionH relativeFrom="column">
                  <wp:posOffset>5006340</wp:posOffset>
                </wp:positionH>
                <wp:positionV relativeFrom="paragraph">
                  <wp:posOffset>156210</wp:posOffset>
                </wp:positionV>
                <wp:extent cx="0" cy="626745"/>
                <wp:effectExtent l="4445" t="0" r="8255" b="8255"/>
                <wp:wrapNone/>
                <wp:docPr id="21" name="直接箭头连接符 21"/>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94.2pt;margin-top:12.3pt;height:49.35pt;width:0pt;z-index:251670528;mso-width-relative:page;mso-height-relative:page;" filled="f" stroked="t" coordsize="21600,21600" o:gfxdata="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h+UV9cAAAAKAQAADwAAAAAAAAABACAAAAAiAAAAZHJzL2Rvd25yZXYueG1sUEsBAhQA&#10;FAAAAAgAh07iQI6KJ5nzAQAAvwMAAA4AAAAAAAAAAQAgAAAAJgEAAGRycy9lMm9Eb2MueG1sUEsF&#10;BgAAAAAGAAYAWQEAAIsFA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9504" behindDoc="0" locked="0" layoutInCell="1" allowOverlap="1">
                <wp:simplePos x="0" y="0"/>
                <wp:positionH relativeFrom="column">
                  <wp:posOffset>3604260</wp:posOffset>
                </wp:positionH>
                <wp:positionV relativeFrom="paragraph">
                  <wp:posOffset>156210</wp:posOffset>
                </wp:positionV>
                <wp:extent cx="0" cy="626745"/>
                <wp:effectExtent l="4445" t="0" r="8255" b="8255"/>
                <wp:wrapNone/>
                <wp:docPr id="22" name="直接箭头连接符 22"/>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83.8pt;margin-top:12.3pt;height:49.35pt;width:0pt;z-index:251669504;mso-width-relative:page;mso-height-relative:page;" filled="f" stroked="t" coordsize="21600,21600" o:gfxdata="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l1u/tcAAAAKAQAADwAAAAAAAAABACAAAAAiAAAAZHJzL2Rvd25yZXYueG1sUEsBAhQA&#10;FAAAAAgAh07iQEhqh9DzAQAAvwMAAA4AAAAAAAAAAQAgAAAAJgEAAGRycy9lMm9Eb2MueG1sUEsF&#10;BgAAAAAGAAYAWQEAAIsFA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8480" behindDoc="0" locked="0" layoutInCell="1" allowOverlap="1">
                <wp:simplePos x="0" y="0"/>
                <wp:positionH relativeFrom="column">
                  <wp:posOffset>2118360</wp:posOffset>
                </wp:positionH>
                <wp:positionV relativeFrom="paragraph">
                  <wp:posOffset>156210</wp:posOffset>
                </wp:positionV>
                <wp:extent cx="0" cy="626745"/>
                <wp:effectExtent l="4445" t="0" r="8255" b="8255"/>
                <wp:wrapNone/>
                <wp:docPr id="23" name="直接箭头连接符 23"/>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6.8pt;margin-top:12.3pt;height:49.35pt;width:0pt;z-index:251668480;mso-width-relative:page;mso-height-relative:page;" filled="f" stroked="t" coordsize="21600,21600" o:gfxdata="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2ACs/NYAAAAKAQAADwAAAAAAAAABACAAAAAiAAAAZHJzL2Rvd25yZXYueG1sUEsBAhQA&#10;FAAAAAgAh07iQArKGOj0AQAAvwMAAA4AAAAAAAAAAQAgAAAAJQEAAGRycy9lMm9Eb2MueG1sUEsF&#10;BgAAAAAGAAYAWQEAAIsFAAAAAA==&#10;">
                <v:fill on="f" focussize="0,0"/>
                <v:stroke color="#000000" joinstyle="round"/>
                <v:imagedata o:title=""/>
                <o:lock v:ext="edit" aspectratio="f"/>
              </v:shape>
            </w:pict>
          </mc:Fallback>
        </mc:AlternateContent>
      </w:r>
      <w:r>
        <w:rPr>
          <w:rFonts w:hint="eastAsia" w:ascii="微软雅黑" w:hAnsi="微软雅黑" w:eastAsia="微软雅黑" w:cs="微软雅黑"/>
          <w:b/>
          <w:sz w:val="18"/>
        </w:rPr>
        <mc:AlternateContent>
          <mc:Choice Requires="wps">
            <w:drawing>
              <wp:anchor distT="0" distB="0" distL="114300" distR="114300" simplePos="0" relativeHeight="251667456" behindDoc="0" locked="0" layoutInCell="1" allowOverlap="1">
                <wp:simplePos x="0" y="0"/>
                <wp:positionH relativeFrom="column">
                  <wp:posOffset>601980</wp:posOffset>
                </wp:positionH>
                <wp:positionV relativeFrom="paragraph">
                  <wp:posOffset>156210</wp:posOffset>
                </wp:positionV>
                <wp:extent cx="0" cy="626745"/>
                <wp:effectExtent l="4445" t="0" r="8255" b="8255"/>
                <wp:wrapNone/>
                <wp:docPr id="24" name="直接箭头连接符 24"/>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7.4pt;margin-top:12.3pt;height:49.35pt;width:0pt;z-index:251667456;mso-width-relative:page;mso-height-relative:page;" filled="f" stroked="t" coordsize="21600,21600" o:gfxdata="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xnlqdYAAAAIAQAADwAAAAAAAAABACAAAAAiAAAAZHJzL2Rvd25yZXYueG1sUEsBAhQA&#10;FAAAAAgAh07iQMSrxkP0AQAAvwMAAA4AAAAAAAAAAQAgAAAAJQEAAGRycy9lMm9Eb2MueG1sUEsF&#10;BgAAAAAGAAYAWQEAAIsFAAAAAA==&#10;">
                <v:fill on="f" focussize="0,0"/>
                <v:stroke color="#000000" joinstyle="round"/>
                <v:imagedata o:title=""/>
                <o:lock v:ext="edit" aspectratio="f"/>
              </v:shape>
            </w:pict>
          </mc:Fallback>
        </mc:AlternateContent>
      </w:r>
    </w:p>
    <w:p>
      <w:pPr>
        <w:tabs>
          <w:tab w:val="left" w:pos="0"/>
          <w:tab w:val="right" w:leader="middleDot" w:pos="9030"/>
        </w:tabs>
        <w:jc w:val="left"/>
        <w:rPr>
          <w:rFonts w:hint="eastAsia" w:ascii="微软雅黑" w:hAnsi="微软雅黑" w:eastAsia="微软雅黑" w:cs="微软雅黑"/>
          <w:b/>
          <w:sz w:val="18"/>
        </w:rPr>
      </w:pP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3360" behindDoc="0" locked="0" layoutInCell="1" allowOverlap="1">
                <wp:simplePos x="0" y="0"/>
                <wp:positionH relativeFrom="column">
                  <wp:posOffset>4362450</wp:posOffset>
                </wp:positionH>
                <wp:positionV relativeFrom="paragraph">
                  <wp:posOffset>379095</wp:posOffset>
                </wp:positionV>
                <wp:extent cx="1246505" cy="299085"/>
                <wp:effectExtent l="4445" t="5080" r="6350" b="13335"/>
                <wp:wrapSquare wrapText="bothSides"/>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246505" cy="299085"/>
                        </a:xfrm>
                        <a:prstGeom prst="rect">
                          <a:avLst/>
                        </a:prstGeom>
                        <a:solidFill>
                          <a:srgbClr val="FFFFFF"/>
                        </a:solidFill>
                        <a:ln w="9525">
                          <a:solidFill>
                            <a:srgbClr val="000000"/>
                          </a:solidFill>
                          <a:miter lim="800000"/>
                        </a:ln>
                      </wps:spPr>
                      <wps:txbx>
                        <w:txbxContent>
                          <w:p>
                            <w:r>
                              <w:rPr>
                                <w:rFonts w:hint="eastAsia" w:ascii="宋体" w:hAnsi="宋体"/>
                              </w:rPr>
                              <w:t>机电设备：</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43.5pt;margin-top:29.85pt;height:23.55pt;width:98.15pt;mso-wrap-distance-bottom:3.6pt;mso-wrap-distance-left:9pt;mso-wrap-distance-right:9pt;mso-wrap-distance-top:3.6pt;z-index:251663360;mso-width-relative:page;mso-height-relative:margin;mso-height-percent:200;" fillcolor="#FFFFFF" filled="t" stroked="t" coordsize="21600,21600" o:gfxdata="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38RHXAAAACgEAAA8AAAAAAAAAAQAgAAAAIgAAAGRy&#10;cy9kb3ducmV2LnhtbFBLAQIUABQAAAAIAIdO4kA0G8M/PwIAAIkEAAAOAAAAAAAAAAEAIAAAACYB&#10;AABkcnMvZTJvRG9jLnhtbFBLBQYAAAAABgAGAFkBAADXBQAAAAA=&#10;">
                <v:fill on="t" focussize="0,0"/>
                <v:stroke color="#000000" miterlimit="8" joinstyle="miter"/>
                <v:imagedata o:title=""/>
                <o:lock v:ext="edit" aspectratio="f"/>
                <v:textbox style="mso-fit-shape-to-text:t;">
                  <w:txbxContent>
                    <w:p>
                      <w:r>
                        <w:rPr>
                          <w:rFonts w:hint="eastAsia" w:ascii="宋体" w:hAnsi="宋体"/>
                        </w:rPr>
                        <w:t>机电设备：</w:t>
                      </w:r>
                    </w:p>
                  </w:txbxContent>
                </v:textbox>
                <w10:wrap type="square"/>
              </v:shape>
            </w:pict>
          </mc:Fallback>
        </mc:AlternateContent>
      </w:r>
      <w:r>
        <w:rPr>
          <w:rFonts w:hint="eastAsia" w:ascii="微软雅黑" w:hAnsi="微软雅黑" w:eastAsia="微软雅黑" w:cs="微软雅黑"/>
        </w:rPr>
        <mc:AlternateContent>
          <mc:Choice Requires="wps">
            <w:drawing>
              <wp:anchor distT="45720" distB="45720" distL="114300" distR="114300" simplePos="0" relativeHeight="251662336" behindDoc="0" locked="0" layoutInCell="1" allowOverlap="1">
                <wp:simplePos x="0" y="0"/>
                <wp:positionH relativeFrom="column">
                  <wp:posOffset>1447800</wp:posOffset>
                </wp:positionH>
                <wp:positionV relativeFrom="paragraph">
                  <wp:posOffset>379095</wp:posOffset>
                </wp:positionV>
                <wp:extent cx="1358900" cy="299085"/>
                <wp:effectExtent l="4445" t="5080" r="8255" b="13335"/>
                <wp:wrapSquare wrapText="bothSides"/>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358900" cy="299085"/>
                        </a:xfrm>
                        <a:prstGeom prst="rect">
                          <a:avLst/>
                        </a:prstGeom>
                        <a:solidFill>
                          <a:srgbClr val="FFFFFF"/>
                        </a:solidFill>
                        <a:ln w="9525">
                          <a:solidFill>
                            <a:srgbClr val="000000"/>
                          </a:solidFill>
                          <a:miter lim="800000"/>
                        </a:ln>
                      </wps:spPr>
                      <wps:txbx>
                        <w:txbxContent>
                          <w:p>
                            <w:r>
                              <w:rPr>
                                <w:rFonts w:hint="eastAsia" w:ascii="宋体" w:hAnsi="宋体"/>
                              </w:rPr>
                              <w:t>技术质量：</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14pt;margin-top:29.85pt;height:23.55pt;width:107pt;mso-wrap-distance-bottom:3.6pt;mso-wrap-distance-left:9pt;mso-wrap-distance-right:9pt;mso-wrap-distance-top:3.6pt;z-index:251662336;mso-width-relative:page;mso-height-relative:margin;mso-height-percent:200;" fillcolor="#FFFFFF" filled="t" stroked="t" coordsize="21600,21600" o:gfxdata="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u4wcDYAAAACgEAAA8AAAAAAAAAAQAgAAAAIgAA&#10;AGRycy9kb3ducmV2LnhtbFBLAQIUABQAAAAIAIdO4kDbMaPgQQIAAIkEAAAOAAAAAAAAAAEAIAAA&#10;ACcBAABkcnMvZTJvRG9jLnhtbFBLBQYAAAAABgAGAFkBAADaBQAAAAA=&#10;">
                <v:fill on="t" focussize="0,0"/>
                <v:stroke color="#000000" miterlimit="8" joinstyle="miter"/>
                <v:imagedata o:title=""/>
                <o:lock v:ext="edit" aspectratio="f"/>
                <v:textbox style="mso-fit-shape-to-text:t;">
                  <w:txbxContent>
                    <w:p>
                      <w:r>
                        <w:rPr>
                          <w:rFonts w:hint="eastAsia" w:ascii="宋体" w:hAnsi="宋体"/>
                        </w:rPr>
                        <w:t>技术质量：</w:t>
                      </w:r>
                    </w:p>
                  </w:txbxContent>
                </v:textbox>
                <w10:wrap type="square"/>
              </v:shape>
            </w:pict>
          </mc:Fallback>
        </mc:AlternateContent>
      </w:r>
    </w:p>
    <w:p>
      <w:pPr>
        <w:tabs>
          <w:tab w:val="left" w:pos="0"/>
          <w:tab w:val="right" w:leader="middleDot" w:pos="9030"/>
        </w:tabs>
        <w:jc w:val="left"/>
        <w:rPr>
          <w:rFonts w:hint="eastAsia" w:ascii="微软雅黑" w:hAnsi="微软雅黑" w:eastAsia="微软雅黑" w:cs="微软雅黑"/>
          <w:b/>
          <w:sz w:val="18"/>
        </w:rPr>
      </w:pPr>
      <w:r>
        <w:rPr>
          <w:rFonts w:hint="eastAsia" w:ascii="微软雅黑" w:hAnsi="微软雅黑" w:eastAsia="微软雅黑" w:cs="微软雅黑"/>
        </w:rPr>
        <mc:AlternateContent>
          <mc:Choice Requires="wps">
            <w:drawing>
              <wp:anchor distT="45720" distB="45720" distL="114300" distR="114300" simplePos="0" relativeHeight="251664384" behindDoc="0" locked="0" layoutInCell="1" allowOverlap="1">
                <wp:simplePos x="0" y="0"/>
                <wp:positionH relativeFrom="column">
                  <wp:posOffset>2961005</wp:posOffset>
                </wp:positionH>
                <wp:positionV relativeFrom="paragraph">
                  <wp:posOffset>177165</wp:posOffset>
                </wp:positionV>
                <wp:extent cx="1230630" cy="299085"/>
                <wp:effectExtent l="4445" t="5080" r="9525" b="13335"/>
                <wp:wrapSquare wrapText="bothSides"/>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1230630" cy="299085"/>
                        </a:xfrm>
                        <a:prstGeom prst="rect">
                          <a:avLst/>
                        </a:prstGeom>
                        <a:solidFill>
                          <a:srgbClr val="FFFFFF"/>
                        </a:solidFill>
                        <a:ln w="9525">
                          <a:solidFill>
                            <a:srgbClr val="000000"/>
                          </a:solidFill>
                          <a:miter lim="800000"/>
                        </a:ln>
                      </wps:spPr>
                      <wps:txbx>
                        <w:txbxContent>
                          <w:p>
                            <w:r>
                              <w:rPr>
                                <w:rFonts w:hint="eastAsia" w:ascii="宋体" w:hAnsi="宋体"/>
                              </w:rPr>
                              <w:t>生产调度：</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3.15pt;margin-top:13.95pt;height:23.55pt;width:96.9pt;mso-wrap-distance-bottom:3.6pt;mso-wrap-distance-left:9pt;mso-wrap-distance-right:9pt;mso-wrap-distance-top:3.6pt;z-index:251664384;mso-width-relative:page;mso-height-relative:margin;mso-height-percent:200;" fillcolor="#FFFFFF" filled="t" stroked="t" coordsize="21600,21600" o:gfxdata="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K8WRdcAAAAJAQAADwAAAAAAAAABACAAAAAiAAAA&#10;ZHJzL2Rvd25yZXYueG1sUEsBAhQAFAAAAAgAh07iQPkvlGZBAgAAiQQAAA4AAAAAAAAAAQAgAAAA&#10;JgEAAGRycy9lMm9Eb2MueG1sUEsFBgAAAAAGAAYAWQEAANkFAAAAAA==&#10;">
                <v:fill on="t" focussize="0,0"/>
                <v:stroke color="#000000" miterlimit="8" joinstyle="miter"/>
                <v:imagedata o:title=""/>
                <o:lock v:ext="edit" aspectratio="f"/>
                <v:textbox style="mso-fit-shape-to-text:t;">
                  <w:txbxContent>
                    <w:p>
                      <w:r>
                        <w:rPr>
                          <w:rFonts w:hint="eastAsia" w:ascii="宋体" w:hAnsi="宋体"/>
                        </w:rPr>
                        <w:t>生产调度：</w:t>
                      </w:r>
                    </w:p>
                  </w:txbxContent>
                </v:textbox>
                <w10:wrap type="square"/>
              </v:shape>
            </w:pict>
          </mc:Fallback>
        </mc:AlternateContent>
      </w:r>
      <w:r>
        <w:rPr>
          <w:rFonts w:hint="eastAsia" w:ascii="微软雅黑" w:hAnsi="微软雅黑" w:eastAsia="微软雅黑" w:cs="微软雅黑"/>
        </w:rPr>
        <mc:AlternateContent>
          <mc:Choice Requires="wps">
            <w:drawing>
              <wp:anchor distT="45720" distB="45720" distL="114300" distR="114300" simplePos="0" relativeHeight="251661312" behindDoc="0" locked="0" layoutInCell="1" allowOverlap="1">
                <wp:simplePos x="0" y="0"/>
                <wp:positionH relativeFrom="column">
                  <wp:posOffset>-43815</wp:posOffset>
                </wp:positionH>
                <wp:positionV relativeFrom="paragraph">
                  <wp:posOffset>175260</wp:posOffset>
                </wp:positionV>
                <wp:extent cx="1341755" cy="299085"/>
                <wp:effectExtent l="4445" t="5080" r="12700" b="13335"/>
                <wp:wrapSquare wrapText="bothSides"/>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1341755" cy="299085"/>
                        </a:xfrm>
                        <a:prstGeom prst="rect">
                          <a:avLst/>
                        </a:prstGeom>
                        <a:solidFill>
                          <a:srgbClr val="FFFFFF"/>
                        </a:solidFill>
                        <a:ln w="9525">
                          <a:solidFill>
                            <a:srgbClr val="000000"/>
                          </a:solidFill>
                          <a:miter lim="800000"/>
                        </a:ln>
                      </wps:spPr>
                      <wps:txbx>
                        <w:txbxContent>
                          <w:p>
                            <w:r>
                              <w:rPr>
                                <w:rFonts w:hint="eastAsia" w:ascii="宋体" w:hAnsi="宋体"/>
                              </w:rPr>
                              <w:t>安全环保：</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3.45pt;margin-top:13.8pt;height:23.55pt;width:105.65pt;mso-wrap-distance-bottom:3.6pt;mso-wrap-distance-left:9pt;mso-wrap-distance-right:9pt;mso-wrap-distance-top:3.6pt;z-index:251661312;mso-width-relative:page;mso-height-relative:margin;mso-height-percent:200;" fillcolor="#FFFFFF" filled="t" stroked="t" coordsize="21600,21600" o:gfxdata="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RxZJtcAAAAIAQAADwAAAAAAAAABACAAAAAiAAAA&#10;ZHJzL2Rvd25yZXYueG1sUEsBAhQAFAAAAAgAh07iQI1Ekk9BAgAAiQQAAA4AAAAAAAAAAQAgAAAA&#10;JgEAAGRycy9lMm9Eb2MueG1sUEsFBgAAAAAGAAYAWQEAANkFAAAAAA==&#10;">
                <v:fill on="t" focussize="0,0"/>
                <v:stroke color="#000000" miterlimit="8" joinstyle="miter"/>
                <v:imagedata o:title=""/>
                <o:lock v:ext="edit" aspectratio="f"/>
                <v:textbox style="mso-fit-shape-to-text:t;">
                  <w:txbxContent>
                    <w:p>
                      <w:r>
                        <w:rPr>
                          <w:rFonts w:hint="eastAsia" w:ascii="宋体" w:hAnsi="宋体"/>
                        </w:rPr>
                        <w:t>安全环保：</w:t>
                      </w:r>
                    </w:p>
                  </w:txbxContent>
                </v:textbox>
                <w10:wrap type="square"/>
              </v:shape>
            </w:pict>
          </mc:Fallback>
        </mc:AlternateConten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18"/>
        <w:tabs>
          <w:tab w:val="left" w:pos="0"/>
        </w:tabs>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现场施工安装2</w:t>
      </w:r>
      <w:r>
        <w:rPr>
          <w:rFonts w:hint="eastAsia" w:ascii="微软雅黑" w:hAnsi="微软雅黑" w:eastAsia="微软雅黑" w:cs="微软雅黑"/>
          <w:sz w:val="28"/>
          <w:szCs w:val="28"/>
        </w:rPr>
        <w:t>4h紧急联系电话：</w:t>
      </w:r>
    </w:p>
    <w:p>
      <w:pPr>
        <w:pStyle w:val="18"/>
        <w:tabs>
          <w:tab w:val="left" w:pos="0"/>
        </w:tabs>
        <w:spacing w:after="0" w:line="360" w:lineRule="auto"/>
        <w:ind w:left="0" w:leftChars="0" w:firstLine="560" w:firstLineChars="200"/>
        <w:jc w:val="center"/>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电监测系统及视频AI分析系统</w:t>
      </w:r>
      <w:r>
        <w:rPr>
          <w:rFonts w:hint="eastAsia" w:ascii="微软雅黑" w:hAnsi="微软雅黑" w:eastAsia="微软雅黑" w:cs="微软雅黑"/>
          <w:b/>
          <w:sz w:val="28"/>
          <w:szCs w:val="28"/>
        </w:rPr>
        <w:t>施工安装进度（</w:t>
      </w:r>
      <w:r>
        <w:rPr>
          <w:rFonts w:hint="eastAsia" w:ascii="微软雅黑" w:hAnsi="微软雅黑" w:eastAsia="微软雅黑" w:cs="微软雅黑"/>
          <w:b/>
          <w:sz w:val="28"/>
          <w:szCs w:val="28"/>
        </w:rPr>
        <w:t>4</w:t>
      </w:r>
      <w:r>
        <w:rPr>
          <w:rFonts w:hint="eastAsia" w:ascii="微软雅黑" w:hAnsi="微软雅黑" w:eastAsia="微软雅黑" w:cs="微软雅黑"/>
          <w:b/>
          <w:sz w:val="28"/>
          <w:szCs w:val="28"/>
        </w:rPr>
        <w:t>5天）</w:t>
      </w:r>
    </w:p>
    <w:p>
      <w:pPr>
        <w:pStyle w:val="18"/>
        <w:tabs>
          <w:tab w:val="left" w:pos="0"/>
        </w:tabs>
        <w:spacing w:after="0" w:line="360" w:lineRule="auto"/>
        <w:ind w:left="0" w:leftChars="0"/>
        <w:rPr>
          <w:rFonts w:hint="eastAsia" w:ascii="微软雅黑" w:hAnsi="微软雅黑" w:eastAsia="微软雅黑" w:cs="微软雅黑"/>
          <w:sz w:val="28"/>
          <w:szCs w:val="28"/>
        </w:rPr>
      </w:pPr>
      <w:r>
        <w:rPr>
          <w:rFonts w:hint="eastAsia" w:ascii="微软雅黑" w:hAnsi="微软雅黑" w:eastAsia="微软雅黑" w:cs="微软雅黑"/>
        </w:rPr>
        <w:drawing>
          <wp:inline distT="0" distB="0" distL="114300" distR="114300">
            <wp:extent cx="6110605" cy="2106930"/>
            <wp:effectExtent l="0" t="0" r="1079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6110605" cy="2106930"/>
                    </a:xfrm>
                    <a:prstGeom prst="rect">
                      <a:avLst/>
                    </a:prstGeom>
                    <a:noFill/>
                    <a:ln>
                      <a:noFill/>
                    </a:ln>
                  </pic:spPr>
                </pic:pic>
              </a:graphicData>
            </a:graphic>
          </wp:inline>
        </w:drawing>
      </w:r>
    </w:p>
    <w:p>
      <w:pPr>
        <w:spacing w:line="360" w:lineRule="auto"/>
        <w:ind w:left="420"/>
        <w:rPr>
          <w:rFonts w:hint="eastAsia" w:ascii="微软雅黑" w:hAnsi="微软雅黑" w:eastAsia="微软雅黑" w:cs="微软雅黑"/>
          <w:b/>
          <w:bCs/>
          <w:sz w:val="28"/>
          <w:szCs w:val="32"/>
        </w:rPr>
      </w:pPr>
      <w:r>
        <w:rPr>
          <w:rFonts w:hint="eastAsia" w:ascii="微软雅黑" w:hAnsi="微软雅黑" w:eastAsia="微软雅黑" w:cs="微软雅黑"/>
          <w:b/>
          <w:bCs/>
          <w:sz w:val="28"/>
          <w:szCs w:val="32"/>
        </w:rPr>
        <w:t>7.1施工标准</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现场勘察</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工程的设计、规划与管理</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机房管理系统实施</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线缆铺设</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安装位置统计备案</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进、出线缆测试，设备端口牢固测试</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电缆标记，编写综合布线工程的文件档案</w:t>
      </w:r>
    </w:p>
    <w:p>
      <w:pPr>
        <w:spacing w:line="360" w:lineRule="auto"/>
        <w:ind w:left="420"/>
        <w:rPr>
          <w:rFonts w:hint="eastAsia" w:ascii="微软雅黑" w:hAnsi="微软雅黑" w:eastAsia="微软雅黑" w:cs="微软雅黑"/>
        </w:rPr>
      </w:pPr>
      <w:bookmarkStart w:id="20" w:name="_Toc356662866"/>
      <w:bookmarkStart w:id="21" w:name="_Toc361224196"/>
      <w:bookmarkStart w:id="22" w:name="_Toc141007714"/>
      <w:bookmarkStart w:id="23" w:name="_Toc455583717"/>
      <w:bookmarkStart w:id="24" w:name="_Toc19536073"/>
      <w:bookmarkStart w:id="25" w:name="_Toc418751863"/>
      <w:bookmarkStart w:id="26" w:name="_Toc358964719"/>
      <w:bookmarkStart w:id="27" w:name="_Toc355293228"/>
      <w:bookmarkStart w:id="28" w:name="_Toc21336239"/>
      <w:bookmarkStart w:id="29" w:name="_Toc382769665"/>
      <w:bookmarkStart w:id="30" w:name="_Toc376266160"/>
      <w:bookmarkStart w:id="31" w:name="_Toc381013685"/>
      <w:r>
        <w:rPr>
          <w:rFonts w:hint="eastAsia" w:ascii="微软雅黑" w:hAnsi="微软雅黑" w:eastAsia="微软雅黑" w:cs="微软雅黑"/>
          <w:b/>
          <w:bCs/>
          <w:sz w:val="28"/>
          <w:szCs w:val="32"/>
        </w:rPr>
        <w:t>7.2工程施工质量控制计划</w:t>
      </w:r>
      <w:bookmarkEnd w:id="20"/>
      <w:bookmarkEnd w:id="21"/>
      <w:bookmarkEnd w:id="22"/>
      <w:bookmarkEnd w:id="23"/>
      <w:bookmarkEnd w:id="24"/>
      <w:bookmarkEnd w:id="25"/>
      <w:bookmarkEnd w:id="26"/>
      <w:bookmarkEnd w:id="27"/>
      <w:bookmarkEnd w:id="28"/>
      <w:bookmarkEnd w:id="29"/>
      <w:bookmarkEnd w:id="30"/>
      <w:bookmarkEnd w:id="31"/>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质量管理的标准</w:t>
      </w:r>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按ISO9001质量标准建立和完善的质量体系，确保工程安装质量符合设计规定要求；并针对设计、开发、生产、安装、服务过程制定质量措施，确保工程项目、产品质量满足合同规定要求。该质量体系将适用于本工程实施的全过程。我们的质量方针是：矿山用户对我公司产品（工程）的满意和受益，是我们永恒的宗旨。</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我们的质量目标是：一流的人才、一流的技术、一流的产品、一流的工程、一流的服务、一流的管理，让用户的风险降为零。</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我们的承诺是：百年大计、质量第一、紧密配合、相互协调、精心施工、周密组织、干一项工程、立一座丰碑。</w:t>
      </w:r>
    </w:p>
    <w:p>
      <w:pPr>
        <w:pStyle w:val="18"/>
        <w:numPr>
          <w:ilvl w:val="0"/>
          <w:numId w:val="2"/>
        </w:numPr>
        <w:tabs>
          <w:tab w:val="left" w:pos="0"/>
          <w:tab w:val="clear" w:pos="720"/>
        </w:tabs>
        <w:spacing w:after="0" w:line="360" w:lineRule="auto"/>
        <w:ind w:left="42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质量管理的环节</w:t>
      </w:r>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我们将严格执行ISO9001系统工程质量体系，并在整个施工过程中，切实抓好以下环节：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（1）施工的规范化和质量标准</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（2）配线规格的审查和质量要求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（3）施工的质量检查和监督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（4）现场设备或前端设备的质量检查和监督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（5）主控设备的质量检查和监督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（6）调试大纲的审核和实施及质量监督</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（7）系统运行时的参数统计和质量分析</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（8）系统验收的步骤和方法</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（9）系统验收的质量标准</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（10）系统操作与运行管理的规范要求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（11）系统的保养和维修的规范与要求</w:t>
      </w:r>
    </w:p>
    <w:p>
      <w:pPr>
        <w:spacing w:line="360" w:lineRule="auto"/>
        <w:ind w:firstLine="980" w:firstLineChars="35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1</w:t>
      </w:r>
      <w:r>
        <w:rPr>
          <w:rFonts w:hint="eastAsia" w:ascii="微软雅黑" w:hAnsi="微软雅黑" w:eastAsia="微软雅黑" w:cs="微软雅黑"/>
          <w:sz w:val="28"/>
          <w:szCs w:val="28"/>
        </w:rPr>
        <w:t>2）</w:t>
      </w:r>
      <w:r>
        <w:rPr>
          <w:rFonts w:hint="eastAsia" w:ascii="微软雅黑" w:hAnsi="微软雅黑" w:eastAsia="微软雅黑" w:cs="微软雅黑"/>
          <w:sz w:val="28"/>
          <w:szCs w:val="28"/>
        </w:rPr>
        <w:t>系统运行总结等</w:t>
      </w:r>
    </w:p>
    <w:p>
      <w:pPr>
        <w:spacing w:line="360" w:lineRule="auto"/>
        <w:ind w:left="420"/>
        <w:rPr>
          <w:rFonts w:hint="eastAsia" w:ascii="微软雅黑" w:hAnsi="微软雅黑" w:eastAsia="微软雅黑" w:cs="微软雅黑"/>
          <w:b/>
          <w:bCs/>
          <w:sz w:val="28"/>
          <w:szCs w:val="32"/>
        </w:rPr>
      </w:pPr>
      <w:bookmarkStart w:id="32" w:name="_Toc48636104"/>
      <w:bookmarkStart w:id="33" w:name="_Toc163020795"/>
      <w:bookmarkStart w:id="34" w:name="_Toc511131218"/>
      <w:bookmarkStart w:id="35" w:name="_Toc382769666"/>
      <w:bookmarkStart w:id="36" w:name="_Toc356662867"/>
      <w:bookmarkStart w:id="37" w:name="_Toc361224197"/>
      <w:bookmarkStart w:id="38" w:name="_Toc19536074"/>
      <w:bookmarkStart w:id="39" w:name="_Toc21336240"/>
      <w:bookmarkStart w:id="40" w:name="_Toc381013686"/>
      <w:bookmarkStart w:id="41" w:name="_Toc16256533"/>
      <w:bookmarkStart w:id="42" w:name="_Toc355293229"/>
      <w:bookmarkStart w:id="43" w:name="_Toc141007715"/>
      <w:bookmarkStart w:id="44" w:name="_Toc455583718"/>
      <w:bookmarkStart w:id="45" w:name="_Toc163029692"/>
      <w:bookmarkStart w:id="46" w:name="_Toc76101548"/>
      <w:bookmarkStart w:id="47" w:name="_Toc517606959"/>
      <w:bookmarkStart w:id="48" w:name="_Toc161036127"/>
      <w:bookmarkStart w:id="49" w:name="_Toc358964720"/>
      <w:bookmarkStart w:id="50" w:name="_Toc376266161"/>
      <w:bookmarkStart w:id="51" w:name="_Toc418751864"/>
      <w:r>
        <w:rPr>
          <w:rFonts w:hint="eastAsia" w:ascii="微软雅黑" w:hAnsi="微软雅黑" w:eastAsia="微软雅黑" w:cs="微软雅黑"/>
          <w:b/>
          <w:bCs/>
          <w:sz w:val="28"/>
          <w:szCs w:val="32"/>
        </w:rPr>
        <w:t>7.3安全生产的技术组织措施</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Style w:val="18"/>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们将采取必要措施加强对施工队伍的人身安全、设备安全的教育，对每一道安装工序要设专人负责，严把各种材料进场质量关、设备验收关、安装质量关。采取动态管理与静态管理相结合的方法，实时控制各道工序。</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加强安全防范工作。公司所有现场施工的人员以提高安全防范的思想意识，自我保护意识。</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必须严格执行公司有关安全规程、条理，严格遵守现场有关安全生产的规章制度。执行安全交底制度，对安全注意事项要反复给予说明。</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设备、材料应按工程进度计划进入现场，并按规定通知甲方，配合甲方做好入库等相关工作。</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进入施工现场必须戴安全帽、照明灯具。</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严禁盗窃建设单位或其他上岗单位的物品、工具和材料。经发现，视情节轻重给予经济出发和纪律处分，情节严重者送现场保卫部门或公安机关处理。</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施工中间严禁引酒，防止酒后滋事及意外事故的发生。</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工作现场严禁吸烟、携带引火器具。</w:t>
      </w:r>
    </w:p>
    <w:p>
      <w:pPr>
        <w:pStyle w:val="18"/>
        <w:numPr>
          <w:ilvl w:val="0"/>
          <w:numId w:val="3"/>
        </w:numPr>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机房及贵重设备安装应实现通知相关单位加门加锁，加强成品保护。</w:t>
      </w:r>
    </w:p>
    <w:p>
      <w:pPr>
        <w:spacing w:line="360" w:lineRule="auto"/>
        <w:ind w:left="420"/>
        <w:rPr>
          <w:rFonts w:hint="eastAsia" w:ascii="微软雅黑" w:hAnsi="微软雅黑" w:eastAsia="微软雅黑" w:cs="微软雅黑"/>
          <w:b/>
          <w:bCs/>
          <w:sz w:val="28"/>
          <w:szCs w:val="32"/>
        </w:rPr>
      </w:pPr>
      <w:bookmarkStart w:id="52" w:name="_Toc163020797"/>
      <w:bookmarkStart w:id="53" w:name="_Toc358964721"/>
      <w:bookmarkStart w:id="54" w:name="_Toc418751865"/>
      <w:bookmarkStart w:id="55" w:name="_Toc76101550"/>
      <w:bookmarkStart w:id="56" w:name="_Toc141007716"/>
      <w:bookmarkStart w:id="57" w:name="_Toc355293230"/>
      <w:bookmarkStart w:id="58" w:name="_Toc19536075"/>
      <w:bookmarkStart w:id="59" w:name="_Toc361224198"/>
      <w:bookmarkStart w:id="60" w:name="_Toc48636106"/>
      <w:bookmarkStart w:id="61" w:name="_Toc455583719"/>
      <w:bookmarkStart w:id="62" w:name="_Toc511131220"/>
      <w:bookmarkStart w:id="63" w:name="_Toc21336241"/>
      <w:bookmarkStart w:id="64" w:name="_Toc163029694"/>
      <w:bookmarkStart w:id="65" w:name="_Toc161036129"/>
      <w:bookmarkStart w:id="66" w:name="_Toc356662868"/>
      <w:bookmarkStart w:id="67" w:name="_Toc376266162"/>
      <w:bookmarkStart w:id="68" w:name="_Toc382769667"/>
      <w:bookmarkStart w:id="69" w:name="_Toc16256535"/>
      <w:bookmarkStart w:id="70" w:name="_Toc517606961"/>
      <w:bookmarkStart w:id="71" w:name="_Toc381013687"/>
      <w:r>
        <w:rPr>
          <w:rFonts w:hint="eastAsia" w:ascii="微软雅黑" w:hAnsi="微软雅黑" w:eastAsia="微软雅黑" w:cs="微软雅黑"/>
          <w:b/>
          <w:bCs/>
          <w:sz w:val="28"/>
          <w:szCs w:val="32"/>
        </w:rPr>
        <w:t>7.4工期的技术组织措施</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pPr>
        <w:tabs>
          <w:tab w:val="left" w:pos="420"/>
        </w:tabs>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1</w:t>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技术准备</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我公司工程设计人员与业主、管理公司及有关设计单位进行技术联络；</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施工材料报业主、管理部门审批；</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组织施工图的会审、交底工作，相关人员阅读和熟悉施工图纸；</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对于工期紧急的系统，首先跟进系统布线、供电情况，提供系统安装条件；</w:t>
      </w:r>
    </w:p>
    <w:p>
      <w:pPr>
        <w:pStyle w:val="18"/>
        <w:numPr>
          <w:ilvl w:val="0"/>
          <w:numId w:val="2"/>
        </w:numPr>
        <w:tabs>
          <w:tab w:val="left" w:pos="0"/>
          <w:tab w:val="clear" w:pos="720"/>
        </w:tabs>
        <w:spacing w:after="0" w:line="36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了解业主单位指派的系统技术小组（班）情况。</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安装前准备工作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组织项目管理人员做好施工方案的编制工作；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做好施工所用的机械器具的维护、保养工作；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做好主要施工机械器具的配置、准备工作；</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明确双方材料、设备供应的范围，完成设备成套，制定材料、设备供应计划；</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组织设备、材料、机具、人员进场；</w:t>
      </w:r>
    </w:p>
    <w:p>
      <w:pPr>
        <w:numPr>
          <w:ilvl w:val="0"/>
          <w:numId w:val="4"/>
        </w:numPr>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做好施工前的相关的工程监督申报工作，随时做好工程质量的动态监督工作；</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所有与各专业之间的协调均应在工程实施前由项目经理与各专业负责人达成协议，并形成书面报告作为执行标准；</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工程例会是复杂工程协调的主要手段，公司考虑在工程进行过程中开展工程例会，现场管理人员都要准时参加，任何需要解决的问题以书面的形式提交业主及管理公司，联系单存档保存；</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现场管理人员随时调整工期安排，保证物料供应及人员调配；</w:t>
      </w:r>
    </w:p>
    <w:p>
      <w:pPr>
        <w:numPr>
          <w:ilvl w:val="0"/>
          <w:numId w:val="4"/>
        </w:numPr>
        <w:tabs>
          <w:tab w:val="left" w:pos="540"/>
        </w:tabs>
        <w:spacing w:line="360" w:lineRule="auto"/>
        <w:ind w:left="1320" w:hanging="480"/>
        <w:rPr>
          <w:rFonts w:hint="eastAsia" w:ascii="微软雅黑" w:hAnsi="微软雅黑" w:eastAsia="微软雅黑" w:cs="微软雅黑"/>
          <w:sz w:val="28"/>
          <w:szCs w:val="28"/>
        </w:rPr>
      </w:pPr>
      <w:r>
        <w:rPr>
          <w:rFonts w:hint="eastAsia" w:ascii="微软雅黑" w:hAnsi="微软雅黑" w:eastAsia="微软雅黑" w:cs="微软雅黑"/>
          <w:sz w:val="28"/>
          <w:szCs w:val="28"/>
        </w:rPr>
        <w:t>必要时，更新施工设备、测试设备。</w:t>
      </w:r>
    </w:p>
    <w:p>
      <w:pPr>
        <w:spacing w:line="360" w:lineRule="auto"/>
        <w:ind w:firstLine="560" w:firstLineChars="200"/>
        <w:rPr>
          <w:rFonts w:hint="eastAsia" w:ascii="微软雅黑" w:hAnsi="微软雅黑" w:eastAsia="微软雅黑" w:cs="微软雅黑"/>
          <w:sz w:val="28"/>
          <w:szCs w:val="28"/>
        </w:rPr>
      </w:pPr>
      <w:bookmarkStart w:id="72" w:name="_Toc11760"/>
      <w:bookmarkStart w:id="73" w:name="_Toc355293236"/>
      <w:bookmarkStart w:id="74" w:name="_Toc283450940"/>
      <w:bookmarkStart w:id="75" w:name="_Toc358964725"/>
      <w:bookmarkStart w:id="76" w:name="_Toc286997170"/>
      <w:bookmarkStart w:id="77" w:name="_Toc283364715"/>
      <w:bookmarkStart w:id="78" w:name="_Toc70151668"/>
      <w:bookmarkStart w:id="79" w:name="_Toc141007719"/>
      <w:bookmarkStart w:id="80" w:name="_Toc101623361"/>
      <w:bookmarkStart w:id="81" w:name="_Toc376266165"/>
      <w:bookmarkStart w:id="82" w:name="_Toc361224202"/>
      <w:bookmarkStart w:id="83" w:name="_Toc19536077"/>
      <w:bookmarkStart w:id="84" w:name="_Toc455583721"/>
      <w:bookmarkStart w:id="85" w:name="_Toc72634966"/>
      <w:bookmarkStart w:id="86" w:name="_Toc100198195"/>
      <w:bookmarkStart w:id="87" w:name="_Toc382769670"/>
      <w:bookmarkStart w:id="88" w:name="_Toc206300399"/>
      <w:bookmarkStart w:id="89" w:name="_Toc203444486"/>
      <w:bookmarkStart w:id="90" w:name="_Toc21336243"/>
      <w:bookmarkStart w:id="91" w:name="_Toc146393893"/>
      <w:bookmarkStart w:id="92" w:name="_Toc342990913"/>
      <w:bookmarkStart w:id="93" w:name="_Toc100627307"/>
      <w:bookmarkStart w:id="94" w:name="_Toc283388154"/>
      <w:bookmarkStart w:id="95" w:name="_Toc70173790"/>
      <w:bookmarkStart w:id="96" w:name="_Toc65140236"/>
      <w:bookmarkStart w:id="97" w:name="_Toc418751868"/>
      <w:bookmarkStart w:id="98" w:name="_Toc289184937"/>
      <w:bookmarkStart w:id="99" w:name="_Toc381013690"/>
      <w:bookmarkStart w:id="100" w:name="_Toc72562212"/>
      <w:bookmarkStart w:id="101" w:name="_Toc146350755"/>
      <w:bookmarkStart w:id="102" w:name="_Toc66970848"/>
      <w:bookmarkStart w:id="103" w:name="_Toc356662873"/>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2</w:t>
      </w:r>
      <w:r>
        <w:rPr>
          <w:rFonts w:hint="eastAsia" w:ascii="微软雅黑" w:hAnsi="微软雅黑" w:eastAsia="微软雅黑" w:cs="微软雅黑"/>
          <w:sz w:val="28"/>
          <w:szCs w:val="28"/>
        </w:rPr>
        <w:t>）工期保证措施</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整个项目各项管理组织工作必须贯彻以</w:t>
      </w:r>
      <w:r>
        <w:rPr>
          <w:rFonts w:hint="eastAsia" w:ascii="微软雅黑" w:hAnsi="微软雅黑" w:eastAsia="微软雅黑" w:cs="微软雅黑"/>
          <w:sz w:val="28"/>
          <w:szCs w:val="28"/>
        </w:rPr>
        <w:t>4</w:t>
      </w:r>
      <w:r>
        <w:rPr>
          <w:rFonts w:hint="eastAsia" w:ascii="微软雅黑" w:hAnsi="微软雅黑" w:eastAsia="微软雅黑" w:cs="微软雅黑"/>
          <w:sz w:val="28"/>
          <w:szCs w:val="28"/>
        </w:rPr>
        <w:t>5天完成安装调试进度计划为中心来展开,及时发现制约进度的问题。发扬技改工程在技改处统一协调、组织下的高效办事作风,积极主动解决问题,是确保工期的保障。</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实施中发挥投标方在技改工程中的实施技术经验和管理经验,发扬投标方组织严密的优势,做好各项实施准备、技术准备工作是确保工期的前提。</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组织领导，强化现场指挥协调。投标方选派优秀技术、经济管理人员组成工程项目管理部,全权负责对本工程实施、技术、质量、安全、经济、物资供应、现场文明实施等各项工作的管理、协调、指挥，确保工程建设顺利进行。</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编制切实可行的各专业实施方案做到技术上先进实施中可行，经济上合理。</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调遣精干队伍参战，发挥专业工种齐全,技术装备雄厚的综合优势,派足实施力量,配置性能良好,数量充足的实施机具。</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加强总进度管理。为确保工期,投标方将派出充足的技术人员、配备性能良好,能满足工程实施需要的各种实施机具,节假日加班加点实施,争分夺秒,确保建设工期目标的实现。</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根据网络计划要求，加强实施准备工作,做好材料、人力、机具的供应计划,有预见性地提前按计划投入材料供应,</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组织技术人员、周转材料、机械进场，做到有计划地投入和按序撤出,有条不紊,供需平衡,确保总体网络的工期要求。</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加强现场调度指挥，及时协调解决现场突发的问题。及时协调和解决有关工程和技术上的问题，保证工程进度，确保工程质量。同时，准时出席建设单位召开的有设计、实施、等有关单位参加的工程例会和工程专题会,积极配合建设单位解决实施中有关设计、实施、材料等方面的问题,以保证工程建设顺利实施。</w:t>
      </w:r>
    </w:p>
    <w:p>
      <w:pPr>
        <w:spacing w:line="360" w:lineRule="auto"/>
        <w:ind w:left="420"/>
        <w:rPr>
          <w:rFonts w:hint="eastAsia" w:ascii="微软雅黑" w:hAnsi="微软雅黑" w:eastAsia="微软雅黑" w:cs="微软雅黑"/>
          <w:b/>
          <w:bCs/>
          <w:sz w:val="28"/>
          <w:szCs w:val="32"/>
        </w:rPr>
      </w:pPr>
      <w:bookmarkStart w:id="104" w:name="_Toc141007707"/>
      <w:bookmarkStart w:id="105" w:name="_Toc381013692"/>
      <w:bookmarkStart w:id="106" w:name="_Toc19536078"/>
      <w:bookmarkStart w:id="107" w:name="_Toc361224205"/>
      <w:bookmarkStart w:id="108" w:name="_Toc376266167"/>
      <w:bookmarkStart w:id="109" w:name="_Toc418751869"/>
      <w:bookmarkStart w:id="110" w:name="_Toc21336244"/>
      <w:bookmarkStart w:id="111" w:name="_Toc358964728"/>
      <w:bookmarkStart w:id="112" w:name="_Toc455583722"/>
      <w:bookmarkStart w:id="113" w:name="_Toc382769672"/>
      <w:r>
        <w:rPr>
          <w:rFonts w:hint="eastAsia" w:ascii="微软雅黑" w:hAnsi="微软雅黑" w:eastAsia="微软雅黑" w:cs="微软雅黑"/>
          <w:b/>
          <w:bCs/>
          <w:sz w:val="28"/>
          <w:szCs w:val="32"/>
        </w:rPr>
        <w:t>7.5项目实施组织管理机构</w:t>
      </w:r>
      <w:bookmarkEnd w:id="104"/>
      <w:bookmarkEnd w:id="105"/>
      <w:bookmarkEnd w:id="106"/>
      <w:bookmarkEnd w:id="107"/>
      <w:bookmarkEnd w:id="108"/>
      <w:bookmarkEnd w:id="109"/>
      <w:bookmarkEnd w:id="110"/>
      <w:bookmarkEnd w:id="111"/>
      <w:bookmarkEnd w:id="112"/>
      <w:bookmarkEnd w:id="113"/>
    </w:p>
    <w:p>
      <w:pPr>
        <w:numPr>
          <w:ilvl w:val="0"/>
          <w:numId w:val="5"/>
        </w:numPr>
        <w:spacing w:line="360" w:lineRule="auto"/>
        <w:rPr>
          <w:rFonts w:hint="eastAsia" w:ascii="微软雅黑" w:hAnsi="微软雅黑" w:eastAsia="微软雅黑" w:cs="微软雅黑"/>
          <w:b/>
          <w:bCs/>
          <w:sz w:val="28"/>
          <w:szCs w:val="32"/>
        </w:rPr>
      </w:pPr>
      <w:bookmarkStart w:id="114" w:name="_Toc381013693"/>
      <w:bookmarkStart w:id="115" w:name="_Toc277292762"/>
      <w:bookmarkStart w:id="116" w:name="_Toc19536079"/>
      <w:bookmarkStart w:id="117" w:name="_Toc277517741"/>
      <w:bookmarkStart w:id="118" w:name="_Toc361224206"/>
      <w:bookmarkStart w:id="119" w:name="_Toc277274700"/>
      <w:bookmarkStart w:id="120" w:name="_Toc277162907"/>
      <w:bookmarkStart w:id="121" w:name="_Toc382769673"/>
      <w:bookmarkStart w:id="122" w:name="_Toc455583723"/>
      <w:bookmarkStart w:id="123" w:name="_Toc418751870"/>
      <w:bookmarkStart w:id="124" w:name="_Toc298197791"/>
      <w:bookmarkStart w:id="125" w:name="_Toc21336245"/>
      <w:bookmarkStart w:id="126" w:name="_Toc376266168"/>
      <w:bookmarkStart w:id="127" w:name="_Toc358964729"/>
      <w:bookmarkStart w:id="128" w:name="_Toc141007708"/>
      <w:bookmarkStart w:id="129" w:name="_Toc276650679"/>
      <w:r>
        <w:rPr>
          <w:rFonts w:hint="eastAsia" w:ascii="微软雅黑" w:hAnsi="微软雅黑" w:eastAsia="微软雅黑" w:cs="微软雅黑"/>
          <w:b/>
          <w:bCs/>
          <w:sz w:val="28"/>
          <w:szCs w:val="32"/>
        </w:rPr>
        <w:t>人力资源保障</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对于</w:t>
      </w:r>
      <w:r>
        <w:rPr>
          <w:rFonts w:hint="eastAsia" w:ascii="微软雅黑" w:hAnsi="微软雅黑" w:eastAsia="微软雅黑" w:cs="微软雅黑"/>
          <w:kern w:val="0"/>
          <w:sz w:val="28"/>
          <w:szCs w:val="28"/>
        </w:rPr>
        <w:t>本项目</w:t>
      </w:r>
      <w:r>
        <w:rPr>
          <w:rFonts w:hint="eastAsia" w:ascii="微软雅黑" w:hAnsi="微软雅黑" w:eastAsia="微软雅黑" w:cs="微软雅黑"/>
          <w:sz w:val="28"/>
          <w:szCs w:val="28"/>
        </w:rPr>
        <w:t>我公司将会抽调多名资深工程师组成专门的项目实施团队配合完善的服务网络以及齐全的备品备件库作为技术服务支撑平台，若我公司中标，该团队将立即开始运作。项目小组成员均拥有丰富的设备安装经验。</w:t>
      </w:r>
    </w:p>
    <w:p>
      <w:pPr>
        <w:numPr>
          <w:ilvl w:val="0"/>
          <w:numId w:val="5"/>
        </w:numPr>
        <w:rPr>
          <w:rFonts w:hint="eastAsia" w:ascii="微软雅黑" w:hAnsi="微软雅黑" w:eastAsia="微软雅黑" w:cs="微软雅黑"/>
          <w:b/>
          <w:bCs/>
          <w:sz w:val="28"/>
          <w:szCs w:val="32"/>
        </w:rPr>
      </w:pPr>
      <w:bookmarkStart w:id="130" w:name="_Toc358964723"/>
      <w:bookmarkStart w:id="131" w:name="_Toc418751866"/>
      <w:bookmarkStart w:id="132" w:name="_Toc277517748"/>
      <w:bookmarkStart w:id="133" w:name="_Toc382769668"/>
      <w:bookmarkStart w:id="134" w:name="_Toc276650680"/>
      <w:bookmarkStart w:id="135" w:name="_Toc356662870"/>
      <w:bookmarkStart w:id="136" w:name="_Toc455583724"/>
      <w:bookmarkStart w:id="137" w:name="_Toc381013688"/>
      <w:bookmarkStart w:id="138" w:name="_Toc21336246"/>
      <w:bookmarkStart w:id="139" w:name="_Toc355293233"/>
      <w:bookmarkStart w:id="140" w:name="_Toc277292763"/>
      <w:bookmarkStart w:id="141" w:name="_Toc361224200"/>
      <w:bookmarkStart w:id="142" w:name="_Toc277162908"/>
      <w:bookmarkStart w:id="143" w:name="_Toc298197798"/>
      <w:bookmarkStart w:id="144" w:name="_Toc141007717"/>
      <w:bookmarkStart w:id="145" w:name="_Toc376266163"/>
      <w:bookmarkStart w:id="146" w:name="_Toc19536080"/>
      <w:r>
        <w:rPr>
          <w:rFonts w:hint="eastAsia" w:ascii="微软雅黑" w:hAnsi="微软雅黑" w:eastAsia="微软雅黑" w:cs="微软雅黑"/>
          <w:b/>
          <w:bCs/>
          <w:sz w:val="28"/>
          <w:szCs w:val="32"/>
        </w:rPr>
        <w:t>设备到货保障</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我公司通过制定设备到货计划保障采购货物在响应招标文件要求时间内到达用户指定地点进行工程实施。</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47" w:name="_Toc277517749"/>
      <w:bookmarkStart w:id="148" w:name="_Toc298197799"/>
      <w:r>
        <w:rPr>
          <w:rFonts w:hint="eastAsia" w:ascii="微软雅黑" w:hAnsi="微软雅黑" w:eastAsia="微软雅黑" w:cs="微软雅黑"/>
          <w:b/>
          <w:sz w:val="28"/>
          <w:szCs w:val="28"/>
        </w:rPr>
        <w:t>1）设备到货验收</w:t>
      </w:r>
      <w:bookmarkEnd w:id="147"/>
      <w:bookmarkEnd w:id="148"/>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本项目所采购设备将分阶段进行设备到货验收。验货时将依据《设备清单》对所到设备的包装、外观、型号、数量等方面进行严格的检查，通过加电检测的方式，并填写、提交相关验货文档</w:t>
      </w:r>
      <w:r>
        <w:rPr>
          <w:rFonts w:hint="eastAsia" w:ascii="微软雅黑" w:hAnsi="微软雅黑" w:eastAsia="微软雅黑" w:cs="微软雅黑"/>
          <w:snapToGrid w:val="0"/>
          <w:kern w:val="0"/>
          <w:sz w:val="28"/>
          <w:szCs w:val="28"/>
        </w:rPr>
        <w:t>。</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49" w:name="_Toc298197800"/>
      <w:bookmarkStart w:id="150" w:name="_Toc277517750"/>
      <w:r>
        <w:rPr>
          <w:rFonts w:hint="eastAsia" w:ascii="微软雅黑" w:hAnsi="微软雅黑" w:eastAsia="微软雅黑" w:cs="微软雅黑"/>
          <w:b/>
          <w:sz w:val="28"/>
          <w:szCs w:val="28"/>
        </w:rPr>
        <w:t>2）货物设备质量保障</w:t>
      </w:r>
      <w:bookmarkEnd w:id="149"/>
      <w:bookmarkEnd w:id="150"/>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我公司对货物的采购管理形成了一套自有的管理体系。我公司通过在项目合作中不断积累成功合作的设备制造商、代理商形成一个采购白名单。并不断的新增、修改采购白名单，主要的参考依据为设备制造商、代理商的信誉度、知名度、资金情况等。通过这样的方式可以保障我公司在采购中可以以最快的速度、最优的货物质量给予本项目实施最大的保障。</w:t>
      </w:r>
    </w:p>
    <w:p>
      <w:pPr>
        <w:pStyle w:val="61"/>
        <w:widowControl w:val="0"/>
        <w:spacing w:line="360" w:lineRule="auto"/>
        <w:ind w:firstLine="560" w:firstLineChars="200"/>
        <w:jc w:val="both"/>
        <w:rPr>
          <w:rFonts w:hint="eastAsia" w:ascii="微软雅黑" w:hAnsi="微软雅黑" w:eastAsia="微软雅黑" w:cs="微软雅黑"/>
          <w:b/>
          <w:sz w:val="28"/>
          <w:szCs w:val="28"/>
        </w:rPr>
      </w:pPr>
      <w:bookmarkStart w:id="151" w:name="_Toc277517751"/>
      <w:bookmarkStart w:id="152" w:name="_Toc298197801"/>
      <w:r>
        <w:rPr>
          <w:rFonts w:hint="eastAsia" w:ascii="微软雅黑" w:hAnsi="微软雅黑" w:eastAsia="微软雅黑" w:cs="微软雅黑"/>
          <w:b/>
          <w:sz w:val="28"/>
          <w:szCs w:val="28"/>
        </w:rPr>
        <w:t>3）货物运输保障</w:t>
      </w:r>
      <w:bookmarkEnd w:id="151"/>
      <w:bookmarkEnd w:id="152"/>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货物安全保证：我公司通过与正规、运输实力强大的物流公司进行合作进行货物运输工作。这样首先规避了小物流公司运输体系不健全的风险。其次，我们公司会为合作的物流公司签订货物运输质量保证，质量保证中会严格对货物到达用户现场时间、货物在运输途中无损坏等相关条款进行严格的定义。如果物流公司违反其中的条款，我公司将按照相应的赔偿条款进行追究。</w:t>
      </w:r>
    </w:p>
    <w:p>
      <w:pPr>
        <w:adjustRightInd w:val="0"/>
        <w:snapToGrid w:val="0"/>
        <w:spacing w:line="360" w:lineRule="auto"/>
        <w:ind w:firstLine="518"/>
        <w:jc w:val="left"/>
        <w:textAlignment w:val="baseline"/>
        <w:rPr>
          <w:rFonts w:hint="eastAsia" w:ascii="微软雅黑" w:hAnsi="微软雅黑" w:eastAsia="微软雅黑" w:cs="微软雅黑"/>
          <w:snapToGrid w:val="0"/>
          <w:kern w:val="0"/>
          <w:sz w:val="28"/>
          <w:szCs w:val="28"/>
        </w:rPr>
      </w:pPr>
      <w:r>
        <w:rPr>
          <w:rFonts w:hint="eastAsia" w:ascii="微软雅黑" w:hAnsi="微软雅黑" w:eastAsia="微软雅黑" w:cs="微软雅黑"/>
          <w:snapToGrid w:val="0"/>
          <w:kern w:val="0"/>
          <w:sz w:val="28"/>
          <w:szCs w:val="28"/>
        </w:rPr>
        <w:t>货物运输计划：货物运输计划除了与物流公司的合作条款约束外，我们对货物的运输还有自己的计划。对于各个区县的货物，我们会制作相应的标签标注出该货物的名称等。这样首位保证了货物不会出现运输错误。二、当用户收到货物后就可以联系货物标签上的技术负责人，我公司的技术负责人就可以在第一时间掌握设备到货情况，进行项目实施工作。</w:t>
      </w:r>
    </w:p>
    <w:p>
      <w:pPr>
        <w:numPr>
          <w:ilvl w:val="0"/>
          <w:numId w:val="5"/>
        </w:numPr>
        <w:spacing w:line="360" w:lineRule="auto"/>
        <w:rPr>
          <w:rFonts w:hint="eastAsia" w:ascii="微软雅黑" w:hAnsi="微软雅黑" w:eastAsia="微软雅黑" w:cs="微软雅黑"/>
          <w:b/>
          <w:bCs/>
          <w:sz w:val="28"/>
          <w:szCs w:val="32"/>
        </w:rPr>
      </w:pPr>
      <w:bookmarkStart w:id="153" w:name="_Toc382769659"/>
      <w:bookmarkStart w:id="154" w:name="_Toc418751857"/>
      <w:bookmarkStart w:id="155" w:name="_Toc353822611"/>
      <w:bookmarkStart w:id="156" w:name="_Toc347226375"/>
      <w:bookmarkStart w:id="157" w:name="_Toc141007695"/>
      <w:bookmarkStart w:id="158" w:name="_Toc381013679"/>
      <w:bookmarkStart w:id="159" w:name="_Toc455583725"/>
      <w:bookmarkStart w:id="160" w:name="_Toc376266150"/>
      <w:bookmarkStart w:id="161" w:name="_Toc21336247"/>
      <w:bookmarkStart w:id="162" w:name="_Toc19536081"/>
      <w:r>
        <w:rPr>
          <w:rFonts w:hint="eastAsia" w:ascii="微软雅黑" w:hAnsi="微软雅黑" w:eastAsia="微软雅黑" w:cs="微软雅黑"/>
          <w:b/>
          <w:bCs/>
          <w:sz w:val="28"/>
          <w:szCs w:val="32"/>
        </w:rPr>
        <w:t>制造和供货能力</w:t>
      </w:r>
      <w:bookmarkEnd w:id="153"/>
      <w:bookmarkEnd w:id="154"/>
      <w:bookmarkEnd w:id="155"/>
      <w:bookmarkEnd w:id="156"/>
      <w:bookmarkEnd w:id="157"/>
      <w:bookmarkEnd w:id="158"/>
      <w:bookmarkEnd w:id="159"/>
      <w:bookmarkEnd w:id="160"/>
      <w:bookmarkEnd w:id="161"/>
      <w:bookmarkEnd w:id="162"/>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公司设从产品的开发设计、工艺设计、电气焊装、总装调试、质量检验到包装、储运、售后服务有一整套完善的运行体系和管理体制。</w:t>
      </w:r>
    </w:p>
    <w:p>
      <w:pPr>
        <w:spacing w:line="360" w:lineRule="auto"/>
        <w:ind w:firstLine="560" w:firstLineChars="200"/>
        <w:rPr>
          <w:rFonts w:hint="eastAsia" w:ascii="微软雅黑" w:hAnsi="微软雅黑" w:eastAsia="微软雅黑" w:cs="微软雅黑"/>
          <w:sz w:val="28"/>
          <w:szCs w:val="28"/>
          <w:lang w:val="en-GB"/>
        </w:rPr>
      </w:pPr>
      <w:r>
        <w:rPr>
          <w:rFonts w:hint="eastAsia" w:ascii="微软雅黑" w:hAnsi="微软雅黑" w:eastAsia="微软雅黑" w:cs="微软雅黑"/>
          <w:sz w:val="28"/>
          <w:szCs w:val="28"/>
        </w:rPr>
        <w:t>技术部中承担设计任务的大多是具有多年产品设计经验的专业技术人员，具有较强的设计和应用能力。并跟踪当今先进技术，不断地完善和发展，保证了产品设计的合理性、规范性和先进性,在实际工作中有</w:t>
      </w:r>
      <w:r>
        <w:rPr>
          <w:rFonts w:hint="eastAsia" w:ascii="微软雅黑" w:hAnsi="微软雅黑" w:eastAsia="微软雅黑" w:cs="微软雅黑"/>
          <w:sz w:val="28"/>
          <w:szCs w:val="28"/>
          <w:lang w:val="en-GB"/>
        </w:rPr>
        <w:t>能力满足煤矿对监测监控系统的特殊要求。</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工程部主要从事系统软件的编制和软件的不断完善。承担软件开发的人员是具有IT行业最高水平的高级程序员编制，从软件的先进性和实用性为出发点，为用户提供友好的人机界面和功能齐全且可靠的软件平台。</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电气及总装调试车间拥有先进适用的焊接、调试、装配生产线，配置若干台以微机为核心的通用和专用调试设备，以及通信、光纤专用测试仪器和各种常规仪表等检测手段，确保产品质量。</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公司在生产设备的配置上坚持先进适用的原则，不片面追求劳动密集型外延式生产能力的扩张，加强内涵提高自身的素质，发展集约型经济，充分利用苏南地区生产配套能力强的特点，以产品质量保证为重要条件和各种专业加工生产厂建立了固定的协作关系，从而有效的控制产品的生产加工周期。</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为了保证产品的质量，质检部制定了专门的程序，对外协厂的生产过程按MA的要求进行监督检查。同时，投入较多经费，装备了一批先进的检测设备，确保进货检验的质量。质检部门配备了专职人员，并由一名主任工程师全面负责生产过程的产品质量工作。</w:t>
      </w:r>
    </w:p>
    <w:p>
      <w:pPr>
        <w:spacing w:line="360" w:lineRule="auto"/>
        <w:ind w:firstLine="560" w:firstLineChars="200"/>
        <w:rPr>
          <w:rFonts w:hint="eastAsia" w:ascii="微软雅黑" w:hAnsi="微软雅黑" w:eastAsia="微软雅黑" w:cs="微软雅黑"/>
          <w:b w:val="0"/>
          <w:bCs w:val="0"/>
        </w:rPr>
      </w:pPr>
      <w:r>
        <w:rPr>
          <w:rFonts w:hint="eastAsia" w:ascii="微软雅黑" w:hAnsi="微软雅黑" w:eastAsia="微软雅黑" w:cs="微软雅黑"/>
          <w:sz w:val="28"/>
          <w:szCs w:val="28"/>
        </w:rPr>
        <w:t>售后服务中心主要负责产品在使用中出现的技术问题处理及登录用户所反映的对产品的意见和建议。服务中心始终坚持“用户至上，服务至上”的原则，为信赖我们的用户提供全方位的服务。</w:t>
      </w:r>
    </w:p>
    <w:p>
      <w:pPr>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pStyle w:val="2"/>
        <w:rPr>
          <w:rFonts w:hint="eastAsia" w:ascii="微软雅黑" w:hAnsi="微软雅黑" w:eastAsia="微软雅黑" w:cs="微软雅黑"/>
        </w:rPr>
      </w:pPr>
    </w:p>
    <w:p>
      <w:pPr>
        <w:widowControl/>
        <w:ind w:firstLine="620" w:firstLineChars="200"/>
        <w:jc w:val="left"/>
        <w:rPr>
          <w:rFonts w:hint="eastAsia" w:ascii="微软雅黑" w:hAnsi="微软雅黑" w:eastAsia="微软雅黑" w:cs="微软雅黑"/>
          <w:color w:val="000000"/>
          <w:kern w:val="0"/>
          <w:sz w:val="31"/>
          <w:szCs w:val="31"/>
          <w:lang w:bidi="ar"/>
        </w:rPr>
      </w:pPr>
    </w:p>
    <w:p>
      <w:pPr>
        <w:ind w:firstLine="560" w:firstLineChars="200"/>
        <w:rPr>
          <w:rFonts w:hint="eastAsia" w:ascii="微软雅黑" w:hAnsi="微软雅黑" w:eastAsia="微软雅黑" w:cs="微软雅黑"/>
          <w:bCs/>
          <w:sz w:val="28"/>
          <w:szCs w:val="28"/>
        </w:rPr>
      </w:pPr>
    </w:p>
    <w:p>
      <w:pPr>
        <w:pStyle w:val="3"/>
        <w:bidi w:val="0"/>
        <w:rPr>
          <w:rFonts w:hint="eastAsia"/>
        </w:rPr>
      </w:pPr>
      <w:bookmarkStart w:id="163" w:name="_Toc399255516"/>
      <w:bookmarkStart w:id="164" w:name="_Toc21336249"/>
      <w:bookmarkStart w:id="165" w:name="_Toc19536084"/>
      <w:bookmarkStart w:id="166" w:name="_Toc433985170"/>
      <w:bookmarkStart w:id="167" w:name="_Toc455583728"/>
      <w:bookmarkStart w:id="168" w:name="_Toc17892"/>
      <w:r>
        <w:rPr>
          <w:rFonts w:hint="eastAsia"/>
        </w:rPr>
        <w:t>售后服务及技术培训</w:t>
      </w:r>
      <w:bookmarkEnd w:id="163"/>
      <w:bookmarkEnd w:id="164"/>
      <w:bookmarkEnd w:id="165"/>
      <w:bookmarkEnd w:id="166"/>
      <w:bookmarkEnd w:id="167"/>
      <w:bookmarkEnd w:id="168"/>
    </w:p>
    <w:p>
      <w:pPr>
        <w:numPr>
          <w:ilvl w:val="0"/>
          <w:numId w:val="6"/>
        </w:numPr>
        <w:spacing w:line="360" w:lineRule="auto"/>
        <w:rPr>
          <w:rFonts w:hint="eastAsia" w:ascii="微软雅黑" w:hAnsi="微软雅黑" w:eastAsia="微软雅黑" w:cs="微软雅黑"/>
          <w:b/>
          <w:bCs/>
          <w:sz w:val="28"/>
          <w:szCs w:val="32"/>
        </w:rPr>
      </w:pPr>
      <w:bookmarkStart w:id="169" w:name="_Toc202760166"/>
      <w:bookmarkStart w:id="170" w:name="_Toc206059664"/>
      <w:bookmarkStart w:id="171" w:name="_Toc202705200"/>
      <w:bookmarkStart w:id="172" w:name="_Toc399255517"/>
      <w:bookmarkStart w:id="173" w:name="_Toc202805789"/>
      <w:bookmarkStart w:id="174" w:name="_Toc202611941"/>
      <w:bookmarkStart w:id="175" w:name="_Toc366583763"/>
      <w:bookmarkStart w:id="176" w:name="_Toc205451624"/>
      <w:bookmarkStart w:id="177" w:name="_Toc455583730"/>
      <w:bookmarkStart w:id="178" w:name="_Toc341000590"/>
      <w:bookmarkStart w:id="179" w:name="_Toc21336250"/>
      <w:bookmarkStart w:id="180" w:name="_Toc399158197"/>
      <w:bookmarkStart w:id="181" w:name="_Toc212465558"/>
      <w:bookmarkStart w:id="182" w:name="_Toc19536087"/>
      <w:bookmarkStart w:id="183" w:name="_Toc265354268"/>
      <w:bookmarkStart w:id="184" w:name="_Toc367660375"/>
      <w:bookmarkStart w:id="185" w:name="_Toc433985171"/>
      <w:r>
        <w:rPr>
          <w:rFonts w:hint="eastAsia" w:ascii="微软雅黑" w:hAnsi="微软雅黑" w:eastAsia="微软雅黑" w:cs="微软雅黑"/>
          <w:b/>
          <w:bCs/>
          <w:sz w:val="28"/>
          <w:szCs w:val="32"/>
        </w:rPr>
        <w:t>售后服务承诺</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pPr>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对于此项目将做出如下承诺：</w:t>
      </w:r>
    </w:p>
    <w:p>
      <w:pPr>
        <w:pStyle w:val="2"/>
        <w:rPr>
          <w:rFonts w:hint="eastAsia" w:ascii="微软雅黑" w:hAnsi="微软雅黑" w:eastAsia="微软雅黑" w:cs="微软雅黑"/>
          <w:b/>
          <w:bCs/>
        </w:rPr>
      </w:pPr>
      <w:r>
        <w:rPr>
          <w:rFonts w:hint="eastAsia" w:ascii="微软雅黑" w:hAnsi="微软雅黑" w:eastAsia="微软雅黑" w:cs="微软雅黑"/>
          <w:sz w:val="28"/>
          <w:szCs w:val="28"/>
        </w:rPr>
        <w:t xml:space="preserve">    电监测系统及视频AI分析系统所有软硬件设备提供</w:t>
      </w:r>
      <w:r>
        <w:rPr>
          <w:rFonts w:hint="eastAsia" w:ascii="微软雅黑" w:hAnsi="微软雅黑" w:eastAsia="微软雅黑" w:cs="微软雅黑"/>
          <w:b/>
          <w:bCs/>
          <w:sz w:val="28"/>
          <w:szCs w:val="28"/>
        </w:rPr>
        <w:t>一年质保和运维服务</w:t>
      </w:r>
    </w:p>
    <w:p>
      <w:pPr>
        <w:autoSpaceDE w:val="0"/>
        <w:autoSpaceDN w:val="0"/>
        <w:adjustRightInd w:val="0"/>
        <w:spacing w:line="360" w:lineRule="auto"/>
        <w:ind w:firstLine="560" w:firstLineChars="200"/>
        <w:rPr>
          <w:rFonts w:hint="eastAsia" w:ascii="微软雅黑" w:hAnsi="微软雅黑" w:eastAsia="微软雅黑" w:cs="微软雅黑"/>
          <w:b/>
          <w:bCs/>
          <w:sz w:val="28"/>
          <w:szCs w:val="28"/>
        </w:rPr>
      </w:pPr>
      <w:r>
        <w:rPr>
          <w:rFonts w:hint="eastAsia" w:ascii="微软雅黑" w:hAnsi="微软雅黑" w:eastAsia="微软雅黑" w:cs="微软雅黑"/>
          <w:sz w:val="28"/>
          <w:szCs w:val="28"/>
          <w:lang w:val="zh-CN"/>
        </w:rPr>
        <w:t>我方认真履行合同签署的所有条款，全力投入，确保本系统按工程计划投入运行；</w:t>
      </w:r>
      <w:r>
        <w:rPr>
          <w:rFonts w:hint="eastAsia" w:ascii="微软雅黑" w:hAnsi="微软雅黑" w:eastAsia="微软雅黑" w:cs="微软雅黑"/>
          <w:b/>
          <w:bCs/>
          <w:sz w:val="28"/>
          <w:szCs w:val="28"/>
        </w:rPr>
        <w:t>质保和运维期限内免费维修与更换缺损件的期限收到客户通知后</w:t>
      </w:r>
      <w:r>
        <w:rPr>
          <w:rFonts w:hint="eastAsia" w:ascii="微软雅黑" w:hAnsi="微软雅黑" w:eastAsia="微软雅黑" w:cs="微软雅黑"/>
          <w:b/>
          <w:bCs/>
          <w:sz w:val="28"/>
          <w:szCs w:val="28"/>
        </w:rPr>
        <w:t>7</w:t>
      </w:r>
      <w:r>
        <w:rPr>
          <w:rFonts w:hint="eastAsia" w:ascii="微软雅黑" w:hAnsi="微软雅黑" w:eastAsia="微软雅黑" w:cs="微软雅黑"/>
          <w:b/>
          <w:bCs/>
          <w:sz w:val="28"/>
          <w:szCs w:val="28"/>
        </w:rPr>
        <w:t>天内完成。</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在本项目中投入技术精湛、业务熟悉、经验丰富的工程实施队伍，并保证全体人员具有合理的配备和技术构成；在本系统中，将采用先进、成熟的技术，并充分利用先进技术的技术特征，以保证本系统有较长的生命周期；将遵循各类技术规范、技术标准，国家和国际有关标准；</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技术支持承诺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b/>
          <w:bCs/>
          <w:sz w:val="28"/>
          <w:szCs w:val="28"/>
          <w:lang w:val="zh-CN"/>
        </w:rPr>
        <w:t>将安排专人（协调专员）</w:t>
      </w:r>
      <w:r>
        <w:rPr>
          <w:rFonts w:hint="eastAsia" w:ascii="微软雅黑" w:hAnsi="微软雅黑" w:eastAsia="微软雅黑" w:cs="微软雅黑"/>
          <w:b/>
          <w:bCs/>
          <w:sz w:val="28"/>
          <w:szCs w:val="28"/>
          <w:lang w:val="zh-CN"/>
        </w:rPr>
        <w:t>48</w:t>
      </w:r>
      <w:r>
        <w:rPr>
          <w:rFonts w:hint="eastAsia" w:ascii="微软雅黑" w:hAnsi="微软雅黑" w:eastAsia="微软雅黑" w:cs="微软雅黑"/>
          <w:b/>
          <w:bCs/>
          <w:sz w:val="28"/>
          <w:szCs w:val="28"/>
          <w:lang w:val="zh-CN"/>
        </w:rPr>
        <w:t>小时提供协调服务</w:t>
      </w:r>
      <w:r>
        <w:rPr>
          <w:rFonts w:hint="eastAsia" w:ascii="微软雅黑" w:hAnsi="微软雅黑" w:eastAsia="微软雅黑" w:cs="微软雅黑"/>
          <w:sz w:val="28"/>
          <w:szCs w:val="28"/>
          <w:lang w:val="zh-CN"/>
        </w:rPr>
        <w:t>，用户无论出现任何问题或需求，均可直接联系，使用户的问题得到最及时的解决；</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管理承诺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lang w:val="zh-CN"/>
        </w:rPr>
        <w:t>工程施工将以一个管理严谨、工作规范的形象出现；员工将恪守贵方的任何规章制度；员工将服从双方共同做出的决定和工程计划安排；</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其他承诺</w:t>
      </w:r>
    </w:p>
    <w:p>
      <w:pPr>
        <w:autoSpaceDE w:val="0"/>
        <w:autoSpaceDN w:val="0"/>
        <w:adjustRightInd w:val="0"/>
        <w:spacing w:line="360" w:lineRule="auto"/>
        <w:ind w:firstLine="560" w:firstLineChars="200"/>
        <w:rPr>
          <w:rFonts w:hint="eastAsia" w:ascii="微软雅黑" w:hAnsi="微软雅黑" w:eastAsia="微软雅黑" w:cs="微软雅黑"/>
          <w:sz w:val="28"/>
          <w:szCs w:val="28"/>
          <w:lang w:val="zh-CN"/>
        </w:rPr>
      </w:pPr>
      <w:r>
        <w:rPr>
          <w:rFonts w:hint="eastAsia" w:ascii="微软雅黑" w:hAnsi="微软雅黑" w:eastAsia="微软雅黑" w:cs="微软雅黑"/>
          <w:sz w:val="28"/>
          <w:szCs w:val="28"/>
        </w:rPr>
        <w:t>质量保证期：所有货物验收合格并正式运行后，</w:t>
      </w:r>
      <w:r>
        <w:rPr>
          <w:rFonts w:hint="eastAsia" w:ascii="微软雅黑" w:hAnsi="微软雅黑" w:eastAsia="微软雅黑" w:cs="微软雅黑"/>
          <w:sz w:val="28"/>
          <w:szCs w:val="28"/>
          <w:lang w:val="zh-CN"/>
        </w:rPr>
        <w:t>承诺确保其技术建议以及所提供的软硬件的完整性和可用性，保证系统能够投入正常运行。</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远程服务</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远程服务是指电话或网络服务，即是说用户可通过电话或计算机网络与我公司联系。我公司的服务人员通过电话或网络为用户解决问题。</w:t>
      </w:r>
    </w:p>
    <w:p>
      <w:pPr>
        <w:spacing w:line="360" w:lineRule="auto"/>
        <w:ind w:firstLine="560" w:firstLineChars="20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培训服务</w:t>
      </w:r>
    </w:p>
    <w:p>
      <w:pPr>
        <w:spacing w:line="36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我公司的培训是安装初期的免费培训服务。</w:t>
      </w:r>
    </w:p>
    <w:p>
      <w:pPr>
        <w:numPr>
          <w:ilvl w:val="0"/>
          <w:numId w:val="6"/>
        </w:numPr>
        <w:spacing w:line="360" w:lineRule="auto"/>
        <w:rPr>
          <w:rFonts w:hint="eastAsia" w:ascii="微软雅黑" w:hAnsi="微软雅黑" w:eastAsia="微软雅黑" w:cs="微软雅黑"/>
          <w:bCs/>
          <w:sz w:val="28"/>
          <w:szCs w:val="28"/>
        </w:rPr>
      </w:pPr>
      <w:bookmarkStart w:id="186" w:name="_Toc351104559"/>
      <w:bookmarkStart w:id="187" w:name="_Toc392329186"/>
      <w:bookmarkStart w:id="188" w:name="_Toc349829652"/>
      <w:bookmarkStart w:id="189" w:name="_Toc350870164"/>
      <w:bookmarkStart w:id="190" w:name="_Toc354154455"/>
      <w:bookmarkStart w:id="191" w:name="_Toc455583732"/>
      <w:bookmarkStart w:id="192" w:name="_Toc433985173"/>
      <w:bookmarkStart w:id="193" w:name="_Toc19536089"/>
      <w:bookmarkStart w:id="194" w:name="_Toc396398853"/>
      <w:bookmarkStart w:id="195" w:name="_Toc398826030"/>
      <w:bookmarkStart w:id="196" w:name="_Toc399255564"/>
      <w:bookmarkStart w:id="197" w:name="_Toc21336252"/>
      <w:r>
        <w:rPr>
          <w:rFonts w:hint="eastAsia" w:ascii="微软雅黑" w:hAnsi="微软雅黑" w:eastAsia="微软雅黑" w:cs="微软雅黑"/>
          <w:b/>
          <w:bCs/>
          <w:sz w:val="28"/>
          <w:szCs w:val="32"/>
        </w:rPr>
        <w:t>人员培训</w:t>
      </w:r>
      <w:bookmarkEnd w:id="186"/>
      <w:bookmarkEnd w:id="187"/>
      <w:bookmarkEnd w:id="188"/>
      <w:bookmarkEnd w:id="189"/>
      <w:bookmarkEnd w:id="190"/>
      <w:r>
        <w:rPr>
          <w:rFonts w:hint="eastAsia" w:ascii="微软雅黑" w:hAnsi="微软雅黑" w:eastAsia="微软雅黑" w:cs="微软雅黑"/>
          <w:b/>
          <w:bCs/>
          <w:sz w:val="28"/>
          <w:szCs w:val="32"/>
        </w:rPr>
        <w:t>计划</w:t>
      </w:r>
      <w:bookmarkEnd w:id="191"/>
      <w:bookmarkEnd w:id="192"/>
      <w:bookmarkEnd w:id="193"/>
      <w:bookmarkEnd w:id="194"/>
      <w:bookmarkEnd w:id="195"/>
      <w:bookmarkEnd w:id="196"/>
      <w:bookmarkEnd w:id="197"/>
    </w:p>
    <w:p>
      <w:pPr>
        <w:spacing w:line="360" w:lineRule="auto"/>
        <w:ind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sz w:val="28"/>
          <w:szCs w:val="28"/>
        </w:rPr>
        <w:t>为了</w:t>
      </w:r>
      <w:r>
        <w:rPr>
          <w:rFonts w:hint="eastAsia" w:ascii="微软雅黑" w:hAnsi="微软雅黑" w:eastAsia="微软雅黑" w:cs="微软雅黑"/>
          <w:sz w:val="28"/>
          <w:szCs w:val="28"/>
        </w:rPr>
        <w:t>使系统</w:t>
      </w:r>
      <w:r>
        <w:rPr>
          <w:rFonts w:hint="eastAsia" w:ascii="微软雅黑" w:hAnsi="微软雅黑" w:eastAsia="微软雅黑" w:cs="微软雅黑"/>
          <w:sz w:val="28"/>
          <w:szCs w:val="28"/>
        </w:rPr>
        <w:t>在现场能够更好的发挥其作用，使操作人员能熟练掌握系统的各项功能性操作，我公司将对</w:t>
      </w:r>
      <w:r>
        <w:rPr>
          <w:rFonts w:hint="eastAsia" w:ascii="微软雅黑" w:hAnsi="微软雅黑" w:eastAsia="微软雅黑" w:cs="微软雅黑"/>
          <w:sz w:val="28"/>
          <w:szCs w:val="28"/>
        </w:rPr>
        <w:t>甲</w:t>
      </w:r>
      <w:r>
        <w:rPr>
          <w:rFonts w:hint="eastAsia" w:ascii="微软雅黑" w:hAnsi="微软雅黑" w:eastAsia="微软雅黑" w:cs="微软雅黑"/>
          <w:sz w:val="28"/>
          <w:szCs w:val="28"/>
        </w:rPr>
        <w:t>方提供的技术人员进行</w:t>
      </w:r>
      <w:r>
        <w:rPr>
          <w:rFonts w:hint="eastAsia" w:ascii="微软雅黑" w:hAnsi="微软雅黑" w:eastAsia="微软雅黑" w:cs="微软雅黑"/>
          <w:sz w:val="28"/>
          <w:szCs w:val="28"/>
        </w:rPr>
        <w:t>全程</w:t>
      </w:r>
      <w:r>
        <w:rPr>
          <w:rFonts w:hint="eastAsia" w:ascii="微软雅黑" w:hAnsi="微软雅黑" w:eastAsia="微软雅黑" w:cs="微软雅黑"/>
          <w:sz w:val="28"/>
          <w:szCs w:val="28"/>
        </w:rPr>
        <w:t>培训</w:t>
      </w:r>
      <w:r>
        <w:rPr>
          <w:rFonts w:hint="eastAsia" w:ascii="微软雅黑" w:hAnsi="微软雅黑" w:eastAsia="微软雅黑" w:cs="微软雅黑"/>
          <w:sz w:val="28"/>
          <w:szCs w:val="28"/>
        </w:rPr>
        <w:t>，从项目开工时，就对用户进行培训，项目进行到何种地步，培训就跟踪到哪里</w:t>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让受培训人员一步步深入到项目涉及到各个领域，直至完全掌握该系统操作，和简易排除故障的能力。</w:t>
      </w:r>
    </w:p>
    <w:sectPr>
      <w:footerReference r:id="rId7" w:type="first"/>
      <w:footerReference r:id="rId6" w:type="default"/>
      <w:pgSz w:w="11906" w:h="16838"/>
      <w:pgMar w:top="1134" w:right="1134" w:bottom="1134" w:left="1134"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AFMFOO+FZLTZCHK--GBK1-0">
    <w:altName w:val="宋体"/>
    <w:panose1 w:val="00000000000000000000"/>
    <w:charset w:val="86"/>
    <w:family w:val="swiss"/>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8" w:usb3="00000000" w:csb0="000001FF" w:csb1="00000000"/>
  </w:font>
  <w:font w:name="Tahoma">
    <w:panose1 w:val="020B0604030504040204"/>
    <w:charset w:val="00"/>
    <w:family w:val="auto"/>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汉仪雅酷黑 75W">
    <w:altName w:val="黑体"/>
    <w:panose1 w:val="020B0804020202020204"/>
    <w:charset w:val="86"/>
    <w:family w:val="auto"/>
    <w:pitch w:val="default"/>
    <w:sig w:usb0="00000000" w:usb1="00000000" w:usb2="00000016" w:usb3="00000000" w:csb0="2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Style w:val="46"/>
                            </w:rPr>
                          </w:pPr>
                          <w:r>
                            <w:rPr>
                              <w:rStyle w:val="46"/>
                            </w:rPr>
                            <w:fldChar w:fldCharType="begin"/>
                          </w:r>
                          <w:r>
                            <w:rPr>
                              <w:rStyle w:val="46"/>
                            </w:rPr>
                            <w:instrText xml:space="preserve">PAGE  </w:instrText>
                          </w:r>
                          <w:r>
                            <w:rPr>
                              <w:rStyle w:val="46"/>
                            </w:rPr>
                            <w:fldChar w:fldCharType="separate"/>
                          </w:r>
                          <w:r>
                            <w:rPr>
                              <w:rStyle w:val="46"/>
                            </w:rPr>
                            <w:t>44</w:t>
                          </w:r>
                          <w:r>
                            <w:rPr>
                              <w:rStyle w:val="4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rPr>
                        <w:rStyle w:val="46"/>
                      </w:rPr>
                    </w:pPr>
                    <w:r>
                      <w:rPr>
                        <w:rStyle w:val="46"/>
                      </w:rPr>
                      <w:fldChar w:fldCharType="begin"/>
                    </w:r>
                    <w:r>
                      <w:rPr>
                        <w:rStyle w:val="46"/>
                      </w:rPr>
                      <w:instrText xml:space="preserve">PAGE  </w:instrText>
                    </w:r>
                    <w:r>
                      <w:rPr>
                        <w:rStyle w:val="46"/>
                      </w:rPr>
                      <w:fldChar w:fldCharType="separate"/>
                    </w:r>
                    <w:r>
                      <w:rPr>
                        <w:rStyle w:val="46"/>
                      </w:rPr>
                      <w:t>44</w:t>
                    </w:r>
                    <w:r>
                      <w:rPr>
                        <w:rStyle w:val="46"/>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rFonts w:hint="default"/>
        <w:lang w:val="en-US"/>
      </w:rPr>
    </w:pPr>
    <w:r>
      <w:rPr>
        <w:rFonts w:hint="eastAsia" w:eastAsiaTheme="minorEastAsia"/>
        <w:lang w:eastAsia="zh-CN"/>
      </w:rPr>
      <w:drawing>
        <wp:anchor distT="0" distB="0" distL="114300" distR="114300" simplePos="0" relativeHeight="251666432" behindDoc="1" locked="0" layoutInCell="1" allowOverlap="1">
          <wp:simplePos x="0" y="0"/>
          <wp:positionH relativeFrom="leftMargin">
            <wp:align>left</wp:align>
          </wp:positionH>
          <wp:positionV relativeFrom="page">
            <wp:align>top</wp:align>
          </wp:positionV>
          <wp:extent cx="2291080" cy="942340"/>
          <wp:effectExtent l="0" t="0" r="13970" b="10160"/>
          <wp:wrapNone/>
          <wp:docPr id="1" name="图片 1"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0"/>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flipH="1" flipV="1">
                    <a:off x="0" y="0"/>
                    <a:ext cx="2291080" cy="942340"/>
                  </a:xfrm>
                  <a:prstGeom prst="rect">
                    <a:avLst/>
                  </a:prstGeom>
                </pic:spPr>
              </pic:pic>
            </a:graphicData>
          </a:graphic>
        </wp:anchor>
      </w:drawing>
    </w:r>
    <w:r>
      <w:rPr>
        <w:rFonts w:hint="eastAsia" w:eastAsiaTheme="minorEastAsia"/>
        <w:lang w:eastAsia="zh-CN"/>
      </w:rPr>
      <w:drawing>
        <wp:anchor distT="0" distB="0" distL="114300" distR="114300" simplePos="0" relativeHeight="251667456" behindDoc="1" locked="0" layoutInCell="1" allowOverlap="1">
          <wp:simplePos x="0" y="0"/>
          <wp:positionH relativeFrom="rightMargin">
            <wp:align>right</wp:align>
          </wp:positionH>
          <wp:positionV relativeFrom="page">
            <wp:align>top</wp:align>
          </wp:positionV>
          <wp:extent cx="2291080" cy="942340"/>
          <wp:effectExtent l="0" t="0" r="13970" b="10160"/>
          <wp:wrapNone/>
          <wp:docPr id="13" name="图片 1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0"/>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flipV="1">
                    <a:off x="0" y="0"/>
                    <a:ext cx="2291080" cy="942340"/>
                  </a:xfrm>
                  <a:prstGeom prst="rect">
                    <a:avLst/>
                  </a:prstGeom>
                </pic:spPr>
              </pic:pic>
            </a:graphicData>
          </a:graphic>
        </wp:anchor>
      </w:drawing>
    </w:r>
    <w:r>
      <w:rPr>
        <w:rFonts w:hint="eastAsia"/>
        <w:lang w:val="en-US" w:eastAsia="zh-CN"/>
      </w:rPr>
      <w:t>煤矿灾害风险防控建设方案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rPr>
        <w:rFonts w:hint="default"/>
        <w:lang w:val="en-US" w:eastAsia="zh-CN"/>
      </w:rPr>
    </w:pPr>
    <w:r>
      <w:rPr>
        <w:rFonts w:hint="eastAsia" w:eastAsiaTheme="minorEastAsia"/>
        <w:lang w:eastAsia="zh-CN"/>
      </w:rPr>
      <w:drawing>
        <wp:anchor distT="0" distB="0" distL="114300" distR="114300" simplePos="0" relativeHeight="251669504" behindDoc="1" locked="0" layoutInCell="1" allowOverlap="1">
          <wp:simplePos x="0" y="0"/>
          <wp:positionH relativeFrom="leftMargin">
            <wp:align>left</wp:align>
          </wp:positionH>
          <wp:positionV relativeFrom="page">
            <wp:align>top</wp:align>
          </wp:positionV>
          <wp:extent cx="2291080" cy="942340"/>
          <wp:effectExtent l="0" t="0" r="13970" b="10160"/>
          <wp:wrapNone/>
          <wp:docPr id="14" name="图片 14"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0"/>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flipH="1" flipV="1">
                    <a:off x="0" y="0"/>
                    <a:ext cx="2291080" cy="942340"/>
                  </a:xfrm>
                  <a:prstGeom prst="rect">
                    <a:avLst/>
                  </a:prstGeom>
                </pic:spPr>
              </pic:pic>
            </a:graphicData>
          </a:graphic>
        </wp:anchor>
      </w:drawing>
    </w:r>
    <w:r>
      <w:rPr>
        <w:rFonts w:hint="eastAsia" w:eastAsiaTheme="minorEastAsia"/>
        <w:lang w:eastAsia="zh-CN"/>
      </w:rPr>
      <w:drawing>
        <wp:anchor distT="0" distB="0" distL="114300" distR="114300" simplePos="0" relativeHeight="251670528" behindDoc="1" locked="0" layoutInCell="1" allowOverlap="1">
          <wp:simplePos x="0" y="0"/>
          <wp:positionH relativeFrom="rightMargin">
            <wp:align>right</wp:align>
          </wp:positionH>
          <wp:positionV relativeFrom="page">
            <wp:align>top</wp:align>
          </wp:positionV>
          <wp:extent cx="2291080" cy="942340"/>
          <wp:effectExtent l="0" t="0" r="13970" b="10160"/>
          <wp:wrapNone/>
          <wp:docPr id="15" name="图片 15"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0"/>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flipV="1">
                    <a:off x="0" y="0"/>
                    <a:ext cx="2291080" cy="9423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C73C8F"/>
    <w:multiLevelType w:val="multilevel"/>
    <w:tmpl w:val="DEC73C8F"/>
    <w:lvl w:ilvl="0" w:tentative="0">
      <w:start w:val="1"/>
      <w:numFmt w:val="chineseCounting"/>
      <w:pStyle w:val="3"/>
      <w:suff w:val="nothing"/>
      <w:lvlText w:val="%1、"/>
      <w:lvlJc w:val="left"/>
      <w:pPr>
        <w:tabs>
          <w:tab w:val="left" w:pos="0"/>
        </w:tabs>
        <w:ind w:left="0" w:firstLine="400"/>
      </w:pPr>
      <w:rPr>
        <w:rFonts w:hint="eastAsia"/>
      </w:rPr>
    </w:lvl>
    <w:lvl w:ilvl="1" w:tentative="0">
      <w:start w:val="1"/>
      <w:numFmt w:val="decimal"/>
      <w:pStyle w:val="4"/>
      <w:suff w:val="nothing"/>
      <w:lvlText w:val="%2．"/>
      <w:lvlJc w:val="left"/>
      <w:pPr>
        <w:ind w:left="0" w:firstLine="400"/>
      </w:pPr>
      <w:rPr>
        <w:rFonts w:hint="eastAsia"/>
      </w:rPr>
    </w:lvl>
    <w:lvl w:ilvl="2" w:tentative="0">
      <w:start w:val="1"/>
      <w:numFmt w:val="decimal"/>
      <w:pStyle w:val="6"/>
      <w:suff w:val="nothing"/>
      <w:lvlText w:val="（%3）"/>
      <w:lvlJc w:val="left"/>
      <w:pPr>
        <w:ind w:left="0" w:firstLine="402"/>
      </w:pPr>
      <w:rPr>
        <w:rFonts w:hint="eastAsia"/>
      </w:rPr>
    </w:lvl>
    <w:lvl w:ilvl="3" w:tentative="0">
      <w:start w:val="1"/>
      <w:numFmt w:val="decimalEnclosedCircleChinese"/>
      <w:pStyle w:val="7"/>
      <w:suff w:val="nothing"/>
      <w:lvlText w:val="%4 "/>
      <w:lvlJc w:val="left"/>
      <w:pPr>
        <w:ind w:left="0" w:firstLine="402"/>
      </w:pPr>
      <w:rPr>
        <w:rFonts w:hint="eastAsia"/>
      </w:rPr>
    </w:lvl>
    <w:lvl w:ilvl="4" w:tentative="0">
      <w:start w:val="1"/>
      <w:numFmt w:val="decimal"/>
      <w:pStyle w:val="8"/>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
    <w:nsid w:val="00000008"/>
    <w:multiLevelType w:val="singleLevel"/>
    <w:tmpl w:val="00000008"/>
    <w:lvl w:ilvl="0" w:tentative="0">
      <w:start w:val="1"/>
      <w:numFmt w:val="decimal"/>
      <w:lvlText w:val="%1）"/>
      <w:lvlJc w:val="left"/>
      <w:pPr>
        <w:tabs>
          <w:tab w:val="left" w:pos="420"/>
        </w:tabs>
        <w:ind w:left="420" w:hanging="420"/>
      </w:pPr>
      <w:rPr>
        <w:rFonts w:hint="eastAsia"/>
      </w:rPr>
    </w:lvl>
  </w:abstractNum>
  <w:abstractNum w:abstractNumId="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C116CFE"/>
    <w:multiLevelType w:val="multilevel"/>
    <w:tmpl w:val="1C116C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FA3E02"/>
    <w:multiLevelType w:val="multilevel"/>
    <w:tmpl w:val="24FA3E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04148D"/>
    <w:multiLevelType w:val="singleLevel"/>
    <w:tmpl w:val="6304148D"/>
    <w:lvl w:ilvl="0" w:tentative="0">
      <w:start w:val="1"/>
      <w:numFmt w:val="decimal"/>
      <w:suff w:val="nothing"/>
      <w:lvlText w:val="（%1）"/>
      <w:lvlJc w:val="left"/>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iMGNjNzgxZjNkYjgyOGZmYjUxYmMzNWRmMTlmMDMifQ=="/>
  </w:docVars>
  <w:rsids>
    <w:rsidRoot w:val="00331AF0"/>
    <w:rsid w:val="00000A8A"/>
    <w:rsid w:val="00001BEC"/>
    <w:rsid w:val="00002D1E"/>
    <w:rsid w:val="00034539"/>
    <w:rsid w:val="000407F6"/>
    <w:rsid w:val="000538A9"/>
    <w:rsid w:val="0005489C"/>
    <w:rsid w:val="0006118F"/>
    <w:rsid w:val="00061701"/>
    <w:rsid w:val="000805F5"/>
    <w:rsid w:val="00097924"/>
    <w:rsid w:val="000A0A4A"/>
    <w:rsid w:val="000A121E"/>
    <w:rsid w:val="000A7450"/>
    <w:rsid w:val="000C0D09"/>
    <w:rsid w:val="000C561D"/>
    <w:rsid w:val="000D411E"/>
    <w:rsid w:val="000E16BC"/>
    <w:rsid w:val="000E3AE0"/>
    <w:rsid w:val="000E5D6F"/>
    <w:rsid w:val="00102E67"/>
    <w:rsid w:val="00114455"/>
    <w:rsid w:val="001303EA"/>
    <w:rsid w:val="001348A8"/>
    <w:rsid w:val="00137E0A"/>
    <w:rsid w:val="001405DD"/>
    <w:rsid w:val="0014575B"/>
    <w:rsid w:val="00147C2A"/>
    <w:rsid w:val="00171E90"/>
    <w:rsid w:val="0017231A"/>
    <w:rsid w:val="00176F1B"/>
    <w:rsid w:val="00180E16"/>
    <w:rsid w:val="00186486"/>
    <w:rsid w:val="00186692"/>
    <w:rsid w:val="001930D4"/>
    <w:rsid w:val="00196262"/>
    <w:rsid w:val="001A08C4"/>
    <w:rsid w:val="001A502E"/>
    <w:rsid w:val="001A7FA2"/>
    <w:rsid w:val="001B1D6E"/>
    <w:rsid w:val="001B4FB2"/>
    <w:rsid w:val="001B5A8F"/>
    <w:rsid w:val="001B6735"/>
    <w:rsid w:val="001B6A56"/>
    <w:rsid w:val="001C04BB"/>
    <w:rsid w:val="001C5217"/>
    <w:rsid w:val="001D2B4A"/>
    <w:rsid w:val="001E1F3A"/>
    <w:rsid w:val="001E405E"/>
    <w:rsid w:val="00200A5F"/>
    <w:rsid w:val="00213D38"/>
    <w:rsid w:val="00215727"/>
    <w:rsid w:val="0021722D"/>
    <w:rsid w:val="00220CCE"/>
    <w:rsid w:val="0022228E"/>
    <w:rsid w:val="00223B67"/>
    <w:rsid w:val="0023199C"/>
    <w:rsid w:val="00235B21"/>
    <w:rsid w:val="0023633D"/>
    <w:rsid w:val="00236FA3"/>
    <w:rsid w:val="00241FDC"/>
    <w:rsid w:val="00252D12"/>
    <w:rsid w:val="00260C0E"/>
    <w:rsid w:val="00267B3F"/>
    <w:rsid w:val="00272B6D"/>
    <w:rsid w:val="00280CFF"/>
    <w:rsid w:val="00286EDE"/>
    <w:rsid w:val="00291142"/>
    <w:rsid w:val="00294661"/>
    <w:rsid w:val="0029608A"/>
    <w:rsid w:val="002A32BD"/>
    <w:rsid w:val="002C153A"/>
    <w:rsid w:val="002C396C"/>
    <w:rsid w:val="002C466A"/>
    <w:rsid w:val="002D10AB"/>
    <w:rsid w:val="002E0BB4"/>
    <w:rsid w:val="002E3EE7"/>
    <w:rsid w:val="002E7471"/>
    <w:rsid w:val="002F26B2"/>
    <w:rsid w:val="002F3350"/>
    <w:rsid w:val="002F5201"/>
    <w:rsid w:val="00307914"/>
    <w:rsid w:val="00312957"/>
    <w:rsid w:val="00313F43"/>
    <w:rsid w:val="0032028B"/>
    <w:rsid w:val="00320BF2"/>
    <w:rsid w:val="00321237"/>
    <w:rsid w:val="0033013B"/>
    <w:rsid w:val="00330C6C"/>
    <w:rsid w:val="00331AF0"/>
    <w:rsid w:val="003324B1"/>
    <w:rsid w:val="00337C5E"/>
    <w:rsid w:val="00346009"/>
    <w:rsid w:val="00353235"/>
    <w:rsid w:val="00367C23"/>
    <w:rsid w:val="003702D1"/>
    <w:rsid w:val="00371325"/>
    <w:rsid w:val="00375AFA"/>
    <w:rsid w:val="003903BC"/>
    <w:rsid w:val="003A3DD0"/>
    <w:rsid w:val="003B127D"/>
    <w:rsid w:val="003B47A4"/>
    <w:rsid w:val="003C10F2"/>
    <w:rsid w:val="003C78BE"/>
    <w:rsid w:val="003D271E"/>
    <w:rsid w:val="003D72F3"/>
    <w:rsid w:val="003F50F5"/>
    <w:rsid w:val="003F6A13"/>
    <w:rsid w:val="004075D4"/>
    <w:rsid w:val="004342B1"/>
    <w:rsid w:val="00437B99"/>
    <w:rsid w:val="00444D0B"/>
    <w:rsid w:val="00447833"/>
    <w:rsid w:val="00454AE3"/>
    <w:rsid w:val="0045753D"/>
    <w:rsid w:val="0046691F"/>
    <w:rsid w:val="00480D43"/>
    <w:rsid w:val="004843EC"/>
    <w:rsid w:val="00485265"/>
    <w:rsid w:val="00492DC6"/>
    <w:rsid w:val="004938C2"/>
    <w:rsid w:val="0049532C"/>
    <w:rsid w:val="004B6E60"/>
    <w:rsid w:val="004B6F74"/>
    <w:rsid w:val="004C272B"/>
    <w:rsid w:val="004C63CF"/>
    <w:rsid w:val="004D08B5"/>
    <w:rsid w:val="004D5A01"/>
    <w:rsid w:val="004E0123"/>
    <w:rsid w:val="004E3C22"/>
    <w:rsid w:val="004E6C97"/>
    <w:rsid w:val="004F04EB"/>
    <w:rsid w:val="004F1ED3"/>
    <w:rsid w:val="005077AE"/>
    <w:rsid w:val="00507B74"/>
    <w:rsid w:val="005158A1"/>
    <w:rsid w:val="005206E3"/>
    <w:rsid w:val="005221DC"/>
    <w:rsid w:val="00523B4C"/>
    <w:rsid w:val="00532050"/>
    <w:rsid w:val="0053365E"/>
    <w:rsid w:val="00535EEF"/>
    <w:rsid w:val="00537B7B"/>
    <w:rsid w:val="005557B7"/>
    <w:rsid w:val="00556446"/>
    <w:rsid w:val="005649F7"/>
    <w:rsid w:val="005668C4"/>
    <w:rsid w:val="00567747"/>
    <w:rsid w:val="005701CD"/>
    <w:rsid w:val="00570B61"/>
    <w:rsid w:val="00573CF9"/>
    <w:rsid w:val="00586DA0"/>
    <w:rsid w:val="005A4883"/>
    <w:rsid w:val="005A614C"/>
    <w:rsid w:val="005B2DE6"/>
    <w:rsid w:val="005B7FBD"/>
    <w:rsid w:val="005C2461"/>
    <w:rsid w:val="005C5594"/>
    <w:rsid w:val="005D7FDD"/>
    <w:rsid w:val="005E5E22"/>
    <w:rsid w:val="005F0301"/>
    <w:rsid w:val="005F5027"/>
    <w:rsid w:val="005F5498"/>
    <w:rsid w:val="005F58B6"/>
    <w:rsid w:val="00600AE7"/>
    <w:rsid w:val="00606009"/>
    <w:rsid w:val="00612B26"/>
    <w:rsid w:val="00647166"/>
    <w:rsid w:val="00673B57"/>
    <w:rsid w:val="00681CEF"/>
    <w:rsid w:val="00682D4F"/>
    <w:rsid w:val="00685E1A"/>
    <w:rsid w:val="00693EA9"/>
    <w:rsid w:val="00694514"/>
    <w:rsid w:val="006A37BE"/>
    <w:rsid w:val="006A5149"/>
    <w:rsid w:val="006A72D2"/>
    <w:rsid w:val="006B6DE6"/>
    <w:rsid w:val="006C3E59"/>
    <w:rsid w:val="006C7D7A"/>
    <w:rsid w:val="006D030E"/>
    <w:rsid w:val="006E0B20"/>
    <w:rsid w:val="0070744F"/>
    <w:rsid w:val="00720770"/>
    <w:rsid w:val="0072385E"/>
    <w:rsid w:val="0072396D"/>
    <w:rsid w:val="00726342"/>
    <w:rsid w:val="00737E5E"/>
    <w:rsid w:val="00741573"/>
    <w:rsid w:val="00744BA5"/>
    <w:rsid w:val="007456E7"/>
    <w:rsid w:val="00757F4B"/>
    <w:rsid w:val="0077597B"/>
    <w:rsid w:val="00775C3A"/>
    <w:rsid w:val="0078410E"/>
    <w:rsid w:val="0079140A"/>
    <w:rsid w:val="00795281"/>
    <w:rsid w:val="007A2C04"/>
    <w:rsid w:val="007B7EE2"/>
    <w:rsid w:val="007C0937"/>
    <w:rsid w:val="007C295B"/>
    <w:rsid w:val="007D69E6"/>
    <w:rsid w:val="007E08F5"/>
    <w:rsid w:val="007E17C8"/>
    <w:rsid w:val="007F20E8"/>
    <w:rsid w:val="007F6E7F"/>
    <w:rsid w:val="00801979"/>
    <w:rsid w:val="00802CB6"/>
    <w:rsid w:val="00802F1B"/>
    <w:rsid w:val="008048EF"/>
    <w:rsid w:val="008066B1"/>
    <w:rsid w:val="00812F20"/>
    <w:rsid w:val="008150D2"/>
    <w:rsid w:val="00816018"/>
    <w:rsid w:val="008164CA"/>
    <w:rsid w:val="00817F2E"/>
    <w:rsid w:val="00821940"/>
    <w:rsid w:val="00826B5E"/>
    <w:rsid w:val="00844384"/>
    <w:rsid w:val="00846A6C"/>
    <w:rsid w:val="00847CB5"/>
    <w:rsid w:val="00852000"/>
    <w:rsid w:val="00852F25"/>
    <w:rsid w:val="008532FF"/>
    <w:rsid w:val="00854F7C"/>
    <w:rsid w:val="008632C1"/>
    <w:rsid w:val="00863CB4"/>
    <w:rsid w:val="00872778"/>
    <w:rsid w:val="00872B6D"/>
    <w:rsid w:val="00884700"/>
    <w:rsid w:val="008A1828"/>
    <w:rsid w:val="008A4C77"/>
    <w:rsid w:val="008B0037"/>
    <w:rsid w:val="008B09BA"/>
    <w:rsid w:val="008B1C0A"/>
    <w:rsid w:val="008C261A"/>
    <w:rsid w:val="008C30E7"/>
    <w:rsid w:val="008C325A"/>
    <w:rsid w:val="008C4591"/>
    <w:rsid w:val="008D1176"/>
    <w:rsid w:val="008F1737"/>
    <w:rsid w:val="00913DEE"/>
    <w:rsid w:val="00920C0A"/>
    <w:rsid w:val="00924CD1"/>
    <w:rsid w:val="0092753F"/>
    <w:rsid w:val="00947AD8"/>
    <w:rsid w:val="00962BB0"/>
    <w:rsid w:val="00965BE8"/>
    <w:rsid w:val="00965F75"/>
    <w:rsid w:val="009760E9"/>
    <w:rsid w:val="0098223B"/>
    <w:rsid w:val="00982EFD"/>
    <w:rsid w:val="00987A3D"/>
    <w:rsid w:val="0099471F"/>
    <w:rsid w:val="00995977"/>
    <w:rsid w:val="009978EB"/>
    <w:rsid w:val="009A2528"/>
    <w:rsid w:val="009C2195"/>
    <w:rsid w:val="009D1456"/>
    <w:rsid w:val="009D22D9"/>
    <w:rsid w:val="009D5F45"/>
    <w:rsid w:val="00A02C6D"/>
    <w:rsid w:val="00A03786"/>
    <w:rsid w:val="00A0581F"/>
    <w:rsid w:val="00A07AE0"/>
    <w:rsid w:val="00A11F91"/>
    <w:rsid w:val="00A23827"/>
    <w:rsid w:val="00A23AB1"/>
    <w:rsid w:val="00A263CB"/>
    <w:rsid w:val="00A35C38"/>
    <w:rsid w:val="00A36580"/>
    <w:rsid w:val="00A514F2"/>
    <w:rsid w:val="00A53A95"/>
    <w:rsid w:val="00A622FE"/>
    <w:rsid w:val="00A63C91"/>
    <w:rsid w:val="00A66C5E"/>
    <w:rsid w:val="00A72B91"/>
    <w:rsid w:val="00A75E45"/>
    <w:rsid w:val="00A76F8C"/>
    <w:rsid w:val="00A7710E"/>
    <w:rsid w:val="00A873EA"/>
    <w:rsid w:val="00A94B56"/>
    <w:rsid w:val="00A9703A"/>
    <w:rsid w:val="00AB364D"/>
    <w:rsid w:val="00AC0819"/>
    <w:rsid w:val="00AC6458"/>
    <w:rsid w:val="00AC7BF5"/>
    <w:rsid w:val="00AD7BE1"/>
    <w:rsid w:val="00AE0095"/>
    <w:rsid w:val="00AE0359"/>
    <w:rsid w:val="00AF6BD0"/>
    <w:rsid w:val="00AF7F86"/>
    <w:rsid w:val="00B011B6"/>
    <w:rsid w:val="00B01BF4"/>
    <w:rsid w:val="00B01D69"/>
    <w:rsid w:val="00B02551"/>
    <w:rsid w:val="00B02F14"/>
    <w:rsid w:val="00B04D56"/>
    <w:rsid w:val="00B1002B"/>
    <w:rsid w:val="00B129CD"/>
    <w:rsid w:val="00B2570F"/>
    <w:rsid w:val="00B2684B"/>
    <w:rsid w:val="00B4139F"/>
    <w:rsid w:val="00B439D1"/>
    <w:rsid w:val="00B43E92"/>
    <w:rsid w:val="00B45C8D"/>
    <w:rsid w:val="00B60358"/>
    <w:rsid w:val="00B649C2"/>
    <w:rsid w:val="00B65FF0"/>
    <w:rsid w:val="00B769A4"/>
    <w:rsid w:val="00B77F00"/>
    <w:rsid w:val="00B84430"/>
    <w:rsid w:val="00B90207"/>
    <w:rsid w:val="00B95C73"/>
    <w:rsid w:val="00BA082B"/>
    <w:rsid w:val="00BB028D"/>
    <w:rsid w:val="00BB138D"/>
    <w:rsid w:val="00BB5410"/>
    <w:rsid w:val="00BE2AA6"/>
    <w:rsid w:val="00BF391E"/>
    <w:rsid w:val="00BF6C0E"/>
    <w:rsid w:val="00C03225"/>
    <w:rsid w:val="00C04FEC"/>
    <w:rsid w:val="00C13E22"/>
    <w:rsid w:val="00C24570"/>
    <w:rsid w:val="00C3595C"/>
    <w:rsid w:val="00C409AE"/>
    <w:rsid w:val="00C46035"/>
    <w:rsid w:val="00C47450"/>
    <w:rsid w:val="00C51DEF"/>
    <w:rsid w:val="00C642E8"/>
    <w:rsid w:val="00C6476C"/>
    <w:rsid w:val="00C65BD1"/>
    <w:rsid w:val="00C73F33"/>
    <w:rsid w:val="00C75F5F"/>
    <w:rsid w:val="00C76E4A"/>
    <w:rsid w:val="00C77742"/>
    <w:rsid w:val="00C77E61"/>
    <w:rsid w:val="00C80D2E"/>
    <w:rsid w:val="00C86B9C"/>
    <w:rsid w:val="00CA3C6E"/>
    <w:rsid w:val="00CC5493"/>
    <w:rsid w:val="00CD756B"/>
    <w:rsid w:val="00CE3F19"/>
    <w:rsid w:val="00CE6906"/>
    <w:rsid w:val="00CF0D23"/>
    <w:rsid w:val="00D05643"/>
    <w:rsid w:val="00D06AEB"/>
    <w:rsid w:val="00D13570"/>
    <w:rsid w:val="00D31FB4"/>
    <w:rsid w:val="00D430B1"/>
    <w:rsid w:val="00D46686"/>
    <w:rsid w:val="00D54D46"/>
    <w:rsid w:val="00D60A8D"/>
    <w:rsid w:val="00D66B8B"/>
    <w:rsid w:val="00D67513"/>
    <w:rsid w:val="00D84F69"/>
    <w:rsid w:val="00D85756"/>
    <w:rsid w:val="00D85883"/>
    <w:rsid w:val="00D93EB5"/>
    <w:rsid w:val="00DA6914"/>
    <w:rsid w:val="00DC218A"/>
    <w:rsid w:val="00DC360F"/>
    <w:rsid w:val="00DE0778"/>
    <w:rsid w:val="00DE4036"/>
    <w:rsid w:val="00DF1730"/>
    <w:rsid w:val="00E03875"/>
    <w:rsid w:val="00E03B45"/>
    <w:rsid w:val="00E17D28"/>
    <w:rsid w:val="00E20A02"/>
    <w:rsid w:val="00E25489"/>
    <w:rsid w:val="00E27EF9"/>
    <w:rsid w:val="00E31F8F"/>
    <w:rsid w:val="00E327EC"/>
    <w:rsid w:val="00E33E04"/>
    <w:rsid w:val="00E344CD"/>
    <w:rsid w:val="00E4080D"/>
    <w:rsid w:val="00E444D7"/>
    <w:rsid w:val="00E45BCD"/>
    <w:rsid w:val="00E529E3"/>
    <w:rsid w:val="00E5404A"/>
    <w:rsid w:val="00E54E16"/>
    <w:rsid w:val="00E61090"/>
    <w:rsid w:val="00E659B4"/>
    <w:rsid w:val="00E720C2"/>
    <w:rsid w:val="00E73812"/>
    <w:rsid w:val="00E81164"/>
    <w:rsid w:val="00E82C84"/>
    <w:rsid w:val="00E842BD"/>
    <w:rsid w:val="00EA1FF6"/>
    <w:rsid w:val="00EA37F2"/>
    <w:rsid w:val="00EB119F"/>
    <w:rsid w:val="00EB13EB"/>
    <w:rsid w:val="00EB6970"/>
    <w:rsid w:val="00EB6AA6"/>
    <w:rsid w:val="00EB6BF7"/>
    <w:rsid w:val="00EC01F8"/>
    <w:rsid w:val="00EC0271"/>
    <w:rsid w:val="00EC037F"/>
    <w:rsid w:val="00EC7A10"/>
    <w:rsid w:val="00ED1AD2"/>
    <w:rsid w:val="00ED2308"/>
    <w:rsid w:val="00EE20E6"/>
    <w:rsid w:val="00EE78C1"/>
    <w:rsid w:val="00EF1FAB"/>
    <w:rsid w:val="00EF7833"/>
    <w:rsid w:val="00F0255D"/>
    <w:rsid w:val="00F1544A"/>
    <w:rsid w:val="00F23715"/>
    <w:rsid w:val="00F273F7"/>
    <w:rsid w:val="00F34362"/>
    <w:rsid w:val="00F35AEC"/>
    <w:rsid w:val="00F4785C"/>
    <w:rsid w:val="00F47B10"/>
    <w:rsid w:val="00F604F1"/>
    <w:rsid w:val="00F65701"/>
    <w:rsid w:val="00F806D6"/>
    <w:rsid w:val="00F80A31"/>
    <w:rsid w:val="00F82EE8"/>
    <w:rsid w:val="00F84AF0"/>
    <w:rsid w:val="00F87309"/>
    <w:rsid w:val="00F93E6D"/>
    <w:rsid w:val="00F95921"/>
    <w:rsid w:val="00F96094"/>
    <w:rsid w:val="00F96822"/>
    <w:rsid w:val="00FB1061"/>
    <w:rsid w:val="00FB6196"/>
    <w:rsid w:val="00FC0EA7"/>
    <w:rsid w:val="00FC33FD"/>
    <w:rsid w:val="00FD15E5"/>
    <w:rsid w:val="00FD283D"/>
    <w:rsid w:val="00FD33CA"/>
    <w:rsid w:val="00FF3362"/>
    <w:rsid w:val="00FF406D"/>
    <w:rsid w:val="03A367D0"/>
    <w:rsid w:val="080A6B68"/>
    <w:rsid w:val="08BC18EB"/>
    <w:rsid w:val="08DE119C"/>
    <w:rsid w:val="0ABE158C"/>
    <w:rsid w:val="0B0A1410"/>
    <w:rsid w:val="0B322DAF"/>
    <w:rsid w:val="0B666A0F"/>
    <w:rsid w:val="0D3B4FA1"/>
    <w:rsid w:val="0DCC30E6"/>
    <w:rsid w:val="0F7B7C2C"/>
    <w:rsid w:val="0FF56606"/>
    <w:rsid w:val="0FF60DE4"/>
    <w:rsid w:val="103A7BB4"/>
    <w:rsid w:val="111C0C95"/>
    <w:rsid w:val="120B0362"/>
    <w:rsid w:val="121D1B02"/>
    <w:rsid w:val="1394125F"/>
    <w:rsid w:val="155C5D0B"/>
    <w:rsid w:val="166A64E3"/>
    <w:rsid w:val="171E6AB0"/>
    <w:rsid w:val="180A2E6A"/>
    <w:rsid w:val="18BD12A5"/>
    <w:rsid w:val="190D0A79"/>
    <w:rsid w:val="19EE2A43"/>
    <w:rsid w:val="1B1A1616"/>
    <w:rsid w:val="1D5D36D0"/>
    <w:rsid w:val="1E4075E6"/>
    <w:rsid w:val="1EFD1C88"/>
    <w:rsid w:val="1FFB6C0F"/>
    <w:rsid w:val="20987265"/>
    <w:rsid w:val="216D7B36"/>
    <w:rsid w:val="22903C1F"/>
    <w:rsid w:val="22EE28CA"/>
    <w:rsid w:val="241D1FE8"/>
    <w:rsid w:val="251130A9"/>
    <w:rsid w:val="264C3697"/>
    <w:rsid w:val="26C6266C"/>
    <w:rsid w:val="2B0674C1"/>
    <w:rsid w:val="2F8F5CD7"/>
    <w:rsid w:val="328E2306"/>
    <w:rsid w:val="33F852C1"/>
    <w:rsid w:val="35887450"/>
    <w:rsid w:val="363170FD"/>
    <w:rsid w:val="375459D8"/>
    <w:rsid w:val="37571A22"/>
    <w:rsid w:val="37BA58BB"/>
    <w:rsid w:val="3AC0143A"/>
    <w:rsid w:val="3CBC02AE"/>
    <w:rsid w:val="3CCB2319"/>
    <w:rsid w:val="3E7A3FF6"/>
    <w:rsid w:val="3F0259F5"/>
    <w:rsid w:val="419878FA"/>
    <w:rsid w:val="42E00009"/>
    <w:rsid w:val="43393575"/>
    <w:rsid w:val="441C3194"/>
    <w:rsid w:val="44541E00"/>
    <w:rsid w:val="45C82400"/>
    <w:rsid w:val="466B0FDE"/>
    <w:rsid w:val="467461C7"/>
    <w:rsid w:val="4BB5666E"/>
    <w:rsid w:val="4C821039"/>
    <w:rsid w:val="4CCB32F5"/>
    <w:rsid w:val="4CD40000"/>
    <w:rsid w:val="4DB76366"/>
    <w:rsid w:val="4E5D7793"/>
    <w:rsid w:val="4FC9776B"/>
    <w:rsid w:val="51CA7913"/>
    <w:rsid w:val="527A4B55"/>
    <w:rsid w:val="549004F0"/>
    <w:rsid w:val="56656FC8"/>
    <w:rsid w:val="57037E27"/>
    <w:rsid w:val="59C97EB4"/>
    <w:rsid w:val="59EFD6F2"/>
    <w:rsid w:val="5A145F8C"/>
    <w:rsid w:val="5A1A070F"/>
    <w:rsid w:val="5D363CC3"/>
    <w:rsid w:val="5D4B1F25"/>
    <w:rsid w:val="5DAA1DAA"/>
    <w:rsid w:val="5E4F7AA7"/>
    <w:rsid w:val="5E652175"/>
    <w:rsid w:val="5F257373"/>
    <w:rsid w:val="5FF92627"/>
    <w:rsid w:val="62F71B75"/>
    <w:rsid w:val="630673CC"/>
    <w:rsid w:val="64F7FC48"/>
    <w:rsid w:val="668F4233"/>
    <w:rsid w:val="67175117"/>
    <w:rsid w:val="68853055"/>
    <w:rsid w:val="68BB3845"/>
    <w:rsid w:val="69DFFECD"/>
    <w:rsid w:val="6B0A032C"/>
    <w:rsid w:val="6B2E230A"/>
    <w:rsid w:val="6C1B56CA"/>
    <w:rsid w:val="6D06271E"/>
    <w:rsid w:val="6D2265BD"/>
    <w:rsid w:val="6E39E121"/>
    <w:rsid w:val="6ED506CF"/>
    <w:rsid w:val="6EF530A1"/>
    <w:rsid w:val="6F1279A9"/>
    <w:rsid w:val="6F6872BA"/>
    <w:rsid w:val="712F1F39"/>
    <w:rsid w:val="713A1351"/>
    <w:rsid w:val="714F6946"/>
    <w:rsid w:val="71B6652A"/>
    <w:rsid w:val="773E4D9A"/>
    <w:rsid w:val="778D3483"/>
    <w:rsid w:val="78CE2999"/>
    <w:rsid w:val="796430BC"/>
    <w:rsid w:val="79F3B527"/>
    <w:rsid w:val="7AE10997"/>
    <w:rsid w:val="7B107F70"/>
    <w:rsid w:val="7BFFCA7B"/>
    <w:rsid w:val="7E6A26B2"/>
    <w:rsid w:val="7ECD75E7"/>
    <w:rsid w:val="7EEAE48D"/>
    <w:rsid w:val="7FBF5C1B"/>
    <w:rsid w:val="7FFF9824"/>
    <w:rsid w:val="9FFE0CBB"/>
    <w:rsid w:val="B4BFB91A"/>
    <w:rsid w:val="CEFEC1A2"/>
    <w:rsid w:val="DF3B5BC8"/>
    <w:rsid w:val="FFCD165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微软雅黑" w:cs="宋体"/>
      <w:kern w:val="2"/>
      <w:sz w:val="24"/>
      <w:szCs w:val="22"/>
      <w:lang w:val="en-US" w:eastAsia="zh-CN" w:bidi="ar-SA"/>
    </w:rPr>
  </w:style>
  <w:style w:type="paragraph" w:styleId="3">
    <w:name w:val="heading 1"/>
    <w:basedOn w:val="1"/>
    <w:next w:val="1"/>
    <w:link w:val="54"/>
    <w:qFormat/>
    <w:uiPriority w:val="9"/>
    <w:pPr>
      <w:keepNext/>
      <w:keepLines/>
      <w:numPr>
        <w:ilvl w:val="0"/>
        <w:numId w:val="1"/>
      </w:numPr>
      <w:spacing w:before="340" w:after="330" w:line="578" w:lineRule="auto"/>
      <w:ind w:firstLine="400"/>
      <w:outlineLvl w:val="0"/>
    </w:pPr>
    <w:rPr>
      <w:b/>
      <w:bCs/>
      <w:kern w:val="44"/>
      <w:sz w:val="44"/>
      <w:szCs w:val="44"/>
    </w:rPr>
  </w:style>
  <w:style w:type="paragraph" w:styleId="4">
    <w:name w:val="heading 2"/>
    <w:basedOn w:val="1"/>
    <w:next w:val="5"/>
    <w:link w:val="55"/>
    <w:unhideWhenUsed/>
    <w:qFormat/>
    <w:uiPriority w:val="9"/>
    <w:pPr>
      <w:keepNext/>
      <w:keepLines/>
      <w:numPr>
        <w:ilvl w:val="1"/>
        <w:numId w:val="1"/>
      </w:numPr>
      <w:spacing w:before="260" w:after="260" w:line="408" w:lineRule="auto"/>
      <w:outlineLvl w:val="1"/>
    </w:pPr>
    <w:rPr>
      <w:rFonts w:asciiTheme="majorAscii" w:hAnsiTheme="majorAscii" w:cstheme="majorBidi"/>
      <w:b/>
      <w:bCs/>
      <w:sz w:val="36"/>
      <w:szCs w:val="32"/>
    </w:rPr>
  </w:style>
  <w:style w:type="paragraph" w:styleId="6">
    <w:name w:val="heading 3"/>
    <w:basedOn w:val="1"/>
    <w:next w:val="1"/>
    <w:link w:val="56"/>
    <w:unhideWhenUsed/>
    <w:qFormat/>
    <w:uiPriority w:val="9"/>
    <w:pPr>
      <w:keepNext/>
      <w:keepLines/>
      <w:numPr>
        <w:ilvl w:val="2"/>
        <w:numId w:val="1"/>
      </w:numPr>
      <w:spacing w:before="260" w:after="260" w:line="416" w:lineRule="auto"/>
      <w:ind w:firstLine="402"/>
      <w:outlineLvl w:val="2"/>
    </w:pPr>
    <w:rPr>
      <w:b/>
      <w:bCs/>
      <w:sz w:val="32"/>
      <w:szCs w:val="32"/>
    </w:rPr>
  </w:style>
  <w:style w:type="paragraph" w:styleId="7">
    <w:name w:val="heading 4"/>
    <w:basedOn w:val="1"/>
    <w:next w:val="1"/>
    <w:link w:val="57"/>
    <w:qFormat/>
    <w:uiPriority w:val="9"/>
    <w:pPr>
      <w:keepNext/>
      <w:keepLines/>
      <w:numPr>
        <w:ilvl w:val="3"/>
        <w:numId w:val="1"/>
      </w:numPr>
      <w:spacing w:before="280" w:after="290" w:line="376" w:lineRule="auto"/>
      <w:ind w:firstLine="402"/>
      <w:outlineLvl w:val="3"/>
    </w:pPr>
    <w:rPr>
      <w:rFonts w:ascii="等线 Light" w:hAnsi="等线 Light" w:eastAsia="等线 Light"/>
      <w:b/>
      <w:bCs/>
      <w:sz w:val="28"/>
      <w:szCs w:val="28"/>
    </w:rPr>
  </w:style>
  <w:style w:type="paragraph" w:styleId="8">
    <w:name w:val="heading 5"/>
    <w:basedOn w:val="1"/>
    <w:next w:val="1"/>
    <w:link w:val="63"/>
    <w:autoRedefine/>
    <w:semiHidden/>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9">
    <w:name w:val="heading 6"/>
    <w:basedOn w:val="1"/>
    <w:next w:val="1"/>
    <w:link w:val="66"/>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10">
    <w:name w:val="heading 7"/>
    <w:basedOn w:val="1"/>
    <w:next w:val="1"/>
    <w:link w:val="65"/>
    <w:semiHidden/>
    <w:unhideWhenUsed/>
    <w:qFormat/>
    <w:uiPriority w:val="9"/>
    <w:pPr>
      <w:keepNext/>
      <w:keepLines/>
      <w:spacing w:before="240" w:beforeLines="0" w:beforeAutospacing="0" w:after="64" w:afterLines="0" w:afterAutospacing="0" w:line="317" w:lineRule="auto"/>
      <w:outlineLvl w:val="6"/>
    </w:pPr>
    <w:rPr>
      <w:b/>
      <w:sz w:val="24"/>
    </w:rPr>
  </w:style>
  <w:style w:type="paragraph" w:styleId="11">
    <w:name w:val="heading 8"/>
    <w:basedOn w:val="1"/>
    <w:next w:val="1"/>
    <w:link w:val="64"/>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2">
    <w:name w:val="heading 9"/>
    <w:basedOn w:val="1"/>
    <w:next w:val="1"/>
    <w:link w:val="67"/>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44">
    <w:name w:val="Default Paragraph Font"/>
    <w:semiHidden/>
    <w:unhideWhenUsed/>
    <w:uiPriority w:val="1"/>
  </w:style>
  <w:style w:type="table" w:default="1" w:styleId="42">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w:basedOn w:val="1"/>
    <w:qFormat/>
    <w:uiPriority w:val="1"/>
    <w:rPr>
      <w:sz w:val="24"/>
      <w:szCs w:val="24"/>
    </w:rPr>
  </w:style>
  <w:style w:type="paragraph" w:customStyle="1" w:styleId="5">
    <w:name w:val="正文首缩两字"/>
    <w:basedOn w:val="1"/>
    <w:qFormat/>
    <w:uiPriority w:val="0"/>
    <w:pPr>
      <w:spacing w:line="360" w:lineRule="auto"/>
      <w:ind w:firstLine="200" w:firstLineChars="200"/>
    </w:pPr>
    <w:rPr>
      <w:rFonts w:ascii="Verdana" w:hAnsi="Verdana"/>
      <w:sz w:val="24"/>
    </w:rPr>
  </w:style>
  <w:style w:type="paragraph" w:styleId="13">
    <w:name w:val="toc 7"/>
    <w:basedOn w:val="1"/>
    <w:next w:val="1"/>
    <w:unhideWhenUsed/>
    <w:qFormat/>
    <w:uiPriority w:val="39"/>
    <w:pPr>
      <w:ind w:left="2520" w:leftChars="1200"/>
    </w:pPr>
  </w:style>
  <w:style w:type="paragraph" w:styleId="14">
    <w:name w:val="index 8"/>
    <w:basedOn w:val="1"/>
    <w:next w:val="1"/>
    <w:unhideWhenUsed/>
    <w:qFormat/>
    <w:uiPriority w:val="99"/>
    <w:pPr>
      <w:ind w:left="1400" w:leftChars="1400"/>
    </w:pPr>
  </w:style>
  <w:style w:type="paragraph" w:styleId="15">
    <w:name w:val="Normal Indent"/>
    <w:basedOn w:val="1"/>
    <w:qFormat/>
    <w:uiPriority w:val="0"/>
    <w:pPr>
      <w:spacing w:line="380" w:lineRule="atLeast"/>
      <w:ind w:firstLine="200" w:firstLineChars="200"/>
    </w:pPr>
    <w:rPr>
      <w:rFonts w:ascii="Times New Roman" w:hAnsi="Times New Roman" w:cs="Times New Roman"/>
      <w:sz w:val="24"/>
      <w:szCs w:val="20"/>
    </w:rPr>
  </w:style>
  <w:style w:type="paragraph" w:styleId="16">
    <w:name w:val="index 5"/>
    <w:basedOn w:val="1"/>
    <w:next w:val="1"/>
    <w:unhideWhenUsed/>
    <w:qFormat/>
    <w:uiPriority w:val="99"/>
    <w:pPr>
      <w:ind w:left="800" w:leftChars="800"/>
    </w:pPr>
  </w:style>
  <w:style w:type="paragraph" w:styleId="17">
    <w:name w:val="index 6"/>
    <w:basedOn w:val="1"/>
    <w:next w:val="1"/>
    <w:unhideWhenUsed/>
    <w:qFormat/>
    <w:uiPriority w:val="99"/>
    <w:pPr>
      <w:ind w:left="1000" w:leftChars="1000"/>
    </w:pPr>
  </w:style>
  <w:style w:type="paragraph" w:styleId="18">
    <w:name w:val="Body Text Indent"/>
    <w:qFormat/>
    <w:uiPriority w:val="0"/>
    <w:pPr>
      <w:widowControl w:val="0"/>
      <w:spacing w:after="120"/>
      <w:ind w:left="420" w:leftChars="200"/>
      <w:jc w:val="both"/>
    </w:pPr>
    <w:rPr>
      <w:rFonts w:asciiTheme="minorHAnsi" w:hAnsiTheme="minorHAnsi" w:eastAsiaTheme="minorEastAsia" w:cstheme="minorBidi"/>
      <w:kern w:val="2"/>
      <w:sz w:val="21"/>
      <w:szCs w:val="22"/>
      <w:lang w:val="en-US" w:eastAsia="zh-CN" w:bidi="ar-SA"/>
    </w:rPr>
  </w:style>
  <w:style w:type="paragraph" w:styleId="19">
    <w:name w:val="index 4"/>
    <w:basedOn w:val="1"/>
    <w:next w:val="1"/>
    <w:autoRedefine/>
    <w:unhideWhenUsed/>
    <w:qFormat/>
    <w:uiPriority w:val="99"/>
    <w:pPr>
      <w:ind w:left="600" w:leftChars="600"/>
    </w:pPr>
  </w:style>
  <w:style w:type="paragraph" w:styleId="20">
    <w:name w:val="toc 5"/>
    <w:basedOn w:val="1"/>
    <w:next w:val="1"/>
    <w:unhideWhenUsed/>
    <w:qFormat/>
    <w:uiPriority w:val="39"/>
    <w:pPr>
      <w:ind w:left="1680" w:leftChars="800"/>
    </w:pPr>
  </w:style>
  <w:style w:type="paragraph" w:styleId="21">
    <w:name w:val="toc 3"/>
    <w:basedOn w:val="1"/>
    <w:next w:val="1"/>
    <w:unhideWhenUsed/>
    <w:qFormat/>
    <w:uiPriority w:val="39"/>
    <w:pPr>
      <w:ind w:left="840" w:leftChars="400"/>
    </w:pPr>
  </w:style>
  <w:style w:type="paragraph" w:styleId="22">
    <w:name w:val="Plain Text"/>
    <w:qFormat/>
    <w:uiPriority w:val="0"/>
    <w:pPr>
      <w:widowControl w:val="0"/>
      <w:jc w:val="both"/>
    </w:pPr>
    <w:rPr>
      <w:rFonts w:ascii="宋体" w:hAnsi="Courier New" w:eastAsia="宋体" w:cs="Times New Roman"/>
      <w:kern w:val="2"/>
      <w:sz w:val="21"/>
      <w:lang w:val="en-US" w:eastAsia="zh-CN" w:bidi="ar-SA"/>
    </w:rPr>
  </w:style>
  <w:style w:type="paragraph" w:styleId="23">
    <w:name w:val="toc 8"/>
    <w:basedOn w:val="1"/>
    <w:next w:val="1"/>
    <w:unhideWhenUsed/>
    <w:qFormat/>
    <w:uiPriority w:val="39"/>
    <w:pPr>
      <w:ind w:left="2940" w:leftChars="1400"/>
    </w:pPr>
  </w:style>
  <w:style w:type="paragraph" w:styleId="24">
    <w:name w:val="index 3"/>
    <w:basedOn w:val="1"/>
    <w:next w:val="1"/>
    <w:unhideWhenUsed/>
    <w:qFormat/>
    <w:uiPriority w:val="99"/>
    <w:pPr>
      <w:ind w:left="400" w:leftChars="400"/>
    </w:pPr>
  </w:style>
  <w:style w:type="paragraph" w:styleId="25">
    <w:name w:val="Date"/>
    <w:basedOn w:val="1"/>
    <w:next w:val="1"/>
    <w:link w:val="51"/>
    <w:qFormat/>
    <w:uiPriority w:val="99"/>
    <w:pPr>
      <w:ind w:left="100" w:leftChars="2500"/>
    </w:pPr>
  </w:style>
  <w:style w:type="paragraph" w:styleId="26">
    <w:name w:val="Body Text Indent 2"/>
    <w:basedOn w:val="1"/>
    <w:link w:val="62"/>
    <w:autoRedefine/>
    <w:semiHidden/>
    <w:unhideWhenUsed/>
    <w:qFormat/>
    <w:uiPriority w:val="99"/>
    <w:pPr>
      <w:spacing w:after="120" w:afterLines="0" w:afterAutospacing="0" w:line="480" w:lineRule="auto"/>
      <w:ind w:left="420" w:leftChars="200"/>
    </w:pPr>
  </w:style>
  <w:style w:type="paragraph" w:styleId="27">
    <w:name w:val="Balloon Text"/>
    <w:basedOn w:val="1"/>
    <w:link w:val="50"/>
    <w:qFormat/>
    <w:uiPriority w:val="99"/>
    <w:rPr>
      <w:sz w:val="18"/>
      <w:szCs w:val="18"/>
    </w:rPr>
  </w:style>
  <w:style w:type="paragraph" w:styleId="28">
    <w:name w:val="footer"/>
    <w:basedOn w:val="1"/>
    <w:link w:val="49"/>
    <w:qFormat/>
    <w:uiPriority w:val="99"/>
    <w:pPr>
      <w:tabs>
        <w:tab w:val="center" w:pos="4153"/>
        <w:tab w:val="right" w:pos="8306"/>
      </w:tabs>
      <w:snapToGrid w:val="0"/>
      <w:jc w:val="left"/>
    </w:pPr>
    <w:rPr>
      <w:sz w:val="18"/>
      <w:szCs w:val="18"/>
    </w:rPr>
  </w:style>
  <w:style w:type="paragraph" w:styleId="29">
    <w:name w:val="header"/>
    <w:basedOn w:val="1"/>
    <w:link w:val="48"/>
    <w:qFormat/>
    <w:uiPriority w:val="99"/>
    <w:pPr>
      <w:pBdr>
        <w:bottom w:val="single" w:color="auto" w:sz="6" w:space="1"/>
      </w:pBdr>
      <w:tabs>
        <w:tab w:val="center" w:pos="4153"/>
        <w:tab w:val="right" w:pos="8306"/>
      </w:tabs>
      <w:snapToGrid w:val="0"/>
      <w:jc w:val="center"/>
    </w:pPr>
    <w:rPr>
      <w:sz w:val="18"/>
      <w:szCs w:val="18"/>
    </w:rPr>
  </w:style>
  <w:style w:type="paragraph" w:styleId="30">
    <w:name w:val="toc 1"/>
    <w:basedOn w:val="1"/>
    <w:next w:val="1"/>
    <w:unhideWhenUsed/>
    <w:qFormat/>
    <w:uiPriority w:val="39"/>
  </w:style>
  <w:style w:type="paragraph" w:styleId="31">
    <w:name w:val="toc 4"/>
    <w:basedOn w:val="1"/>
    <w:next w:val="1"/>
    <w:unhideWhenUsed/>
    <w:qFormat/>
    <w:uiPriority w:val="39"/>
    <w:pPr>
      <w:ind w:left="1260" w:leftChars="600"/>
    </w:pPr>
  </w:style>
  <w:style w:type="paragraph" w:styleId="32">
    <w:name w:val="index heading"/>
    <w:basedOn w:val="1"/>
    <w:next w:val="33"/>
    <w:unhideWhenUsed/>
    <w:qFormat/>
    <w:uiPriority w:val="99"/>
  </w:style>
  <w:style w:type="paragraph" w:styleId="33">
    <w:name w:val="index 1"/>
    <w:basedOn w:val="1"/>
    <w:next w:val="1"/>
    <w:unhideWhenUsed/>
    <w:qFormat/>
    <w:uiPriority w:val="99"/>
  </w:style>
  <w:style w:type="paragraph" w:styleId="34">
    <w:name w:val="toc 6"/>
    <w:basedOn w:val="1"/>
    <w:next w:val="1"/>
    <w:unhideWhenUsed/>
    <w:qFormat/>
    <w:uiPriority w:val="39"/>
    <w:pPr>
      <w:ind w:left="2100" w:leftChars="1000"/>
    </w:pPr>
  </w:style>
  <w:style w:type="paragraph" w:styleId="35">
    <w:name w:val="index 7"/>
    <w:basedOn w:val="1"/>
    <w:next w:val="1"/>
    <w:unhideWhenUsed/>
    <w:qFormat/>
    <w:uiPriority w:val="99"/>
    <w:pPr>
      <w:ind w:left="1200" w:leftChars="1200"/>
    </w:pPr>
  </w:style>
  <w:style w:type="paragraph" w:styleId="36">
    <w:name w:val="index 9"/>
    <w:basedOn w:val="1"/>
    <w:next w:val="1"/>
    <w:unhideWhenUsed/>
    <w:qFormat/>
    <w:uiPriority w:val="99"/>
    <w:pPr>
      <w:ind w:left="1600" w:leftChars="1600"/>
    </w:pPr>
  </w:style>
  <w:style w:type="paragraph" w:styleId="37">
    <w:name w:val="toc 2"/>
    <w:basedOn w:val="1"/>
    <w:next w:val="1"/>
    <w:unhideWhenUsed/>
    <w:qFormat/>
    <w:uiPriority w:val="39"/>
    <w:pPr>
      <w:ind w:left="420" w:leftChars="200"/>
    </w:pPr>
  </w:style>
  <w:style w:type="paragraph" w:styleId="38">
    <w:name w:val="toc 9"/>
    <w:basedOn w:val="1"/>
    <w:next w:val="1"/>
    <w:unhideWhenUsed/>
    <w:qFormat/>
    <w:uiPriority w:val="39"/>
    <w:pPr>
      <w:ind w:left="3360" w:leftChars="1600"/>
    </w:pPr>
  </w:style>
  <w:style w:type="paragraph" w:styleId="39">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40">
    <w:name w:val="index 2"/>
    <w:basedOn w:val="1"/>
    <w:next w:val="1"/>
    <w:unhideWhenUsed/>
    <w:qFormat/>
    <w:uiPriority w:val="99"/>
    <w:pPr>
      <w:ind w:left="200" w:leftChars="200"/>
    </w:pPr>
  </w:style>
  <w:style w:type="paragraph" w:styleId="41">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table" w:styleId="43">
    <w:name w:val="Table Grid"/>
    <w:basedOn w:val="4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5">
    <w:name w:val="Strong"/>
    <w:basedOn w:val="44"/>
    <w:qFormat/>
    <w:uiPriority w:val="0"/>
    <w:rPr>
      <w:b/>
      <w:bCs/>
    </w:rPr>
  </w:style>
  <w:style w:type="character" w:styleId="46">
    <w:name w:val="page number"/>
    <w:basedOn w:val="44"/>
    <w:semiHidden/>
    <w:unhideWhenUsed/>
    <w:qFormat/>
    <w:uiPriority w:val="99"/>
  </w:style>
  <w:style w:type="character" w:styleId="47">
    <w:name w:val="Hyperlink"/>
    <w:basedOn w:val="44"/>
    <w:unhideWhenUsed/>
    <w:qFormat/>
    <w:uiPriority w:val="99"/>
    <w:rPr>
      <w:color w:val="0000FF" w:themeColor="hyperlink"/>
      <w:u w:val="single"/>
      <w14:textFill>
        <w14:solidFill>
          <w14:schemeClr w14:val="hlink"/>
        </w14:solidFill>
      </w14:textFill>
    </w:rPr>
  </w:style>
  <w:style w:type="character" w:customStyle="1" w:styleId="48">
    <w:name w:val="页眉 字符"/>
    <w:basedOn w:val="44"/>
    <w:link w:val="29"/>
    <w:qFormat/>
    <w:uiPriority w:val="99"/>
    <w:rPr>
      <w:sz w:val="18"/>
      <w:szCs w:val="18"/>
    </w:rPr>
  </w:style>
  <w:style w:type="character" w:customStyle="1" w:styleId="49">
    <w:name w:val="页脚 字符"/>
    <w:basedOn w:val="44"/>
    <w:link w:val="28"/>
    <w:qFormat/>
    <w:uiPriority w:val="99"/>
    <w:rPr>
      <w:sz w:val="18"/>
      <w:szCs w:val="18"/>
    </w:rPr>
  </w:style>
  <w:style w:type="character" w:customStyle="1" w:styleId="50">
    <w:name w:val="批注框文本 字符"/>
    <w:basedOn w:val="44"/>
    <w:link w:val="27"/>
    <w:qFormat/>
    <w:uiPriority w:val="99"/>
    <w:rPr>
      <w:sz w:val="18"/>
      <w:szCs w:val="18"/>
    </w:rPr>
  </w:style>
  <w:style w:type="character" w:customStyle="1" w:styleId="51">
    <w:name w:val="日期 字符"/>
    <w:basedOn w:val="44"/>
    <w:link w:val="25"/>
    <w:qFormat/>
    <w:uiPriority w:val="99"/>
  </w:style>
  <w:style w:type="paragraph" w:styleId="52">
    <w:name w:val="List Paragraph"/>
    <w:basedOn w:val="1"/>
    <w:qFormat/>
    <w:uiPriority w:val="34"/>
    <w:pPr>
      <w:ind w:firstLine="420" w:firstLineChars="200"/>
    </w:pPr>
  </w:style>
  <w:style w:type="character" w:customStyle="1" w:styleId="53">
    <w:name w:val="标题 字符"/>
    <w:basedOn w:val="44"/>
    <w:link w:val="41"/>
    <w:qFormat/>
    <w:uiPriority w:val="10"/>
    <w:rPr>
      <w:rFonts w:asciiTheme="majorHAnsi" w:hAnsiTheme="majorHAnsi" w:cstheme="majorBidi"/>
      <w:b/>
      <w:bCs/>
      <w:kern w:val="2"/>
      <w:sz w:val="32"/>
      <w:szCs w:val="32"/>
    </w:rPr>
  </w:style>
  <w:style w:type="character" w:customStyle="1" w:styleId="54">
    <w:name w:val="标题 1 字符"/>
    <w:basedOn w:val="44"/>
    <w:link w:val="3"/>
    <w:qFormat/>
    <w:uiPriority w:val="9"/>
    <w:rPr>
      <w:rFonts w:ascii="Calibri" w:hAnsi="Calibri" w:eastAsia="微软雅黑" w:cs="宋体"/>
      <w:b/>
      <w:bCs/>
      <w:kern w:val="44"/>
      <w:sz w:val="44"/>
      <w:szCs w:val="44"/>
    </w:rPr>
  </w:style>
  <w:style w:type="character" w:customStyle="1" w:styleId="55">
    <w:name w:val="标题 2 字符"/>
    <w:basedOn w:val="44"/>
    <w:link w:val="4"/>
    <w:qFormat/>
    <w:uiPriority w:val="9"/>
    <w:rPr>
      <w:rFonts w:eastAsia="微软雅黑" w:asciiTheme="majorAscii" w:hAnsiTheme="majorAscii" w:cstheme="majorBidi"/>
      <w:b/>
      <w:bCs/>
      <w:kern w:val="2"/>
      <w:sz w:val="36"/>
      <w:szCs w:val="32"/>
    </w:rPr>
  </w:style>
  <w:style w:type="character" w:customStyle="1" w:styleId="56">
    <w:name w:val="标题 3 字符"/>
    <w:basedOn w:val="44"/>
    <w:link w:val="6"/>
    <w:qFormat/>
    <w:uiPriority w:val="9"/>
    <w:rPr>
      <w:rFonts w:ascii="Calibri" w:hAnsi="Calibri" w:cs="宋体"/>
      <w:b/>
      <w:bCs/>
      <w:kern w:val="2"/>
      <w:sz w:val="32"/>
      <w:szCs w:val="32"/>
    </w:rPr>
  </w:style>
  <w:style w:type="character" w:customStyle="1" w:styleId="57">
    <w:name w:val="标题 4 字符"/>
    <w:basedOn w:val="44"/>
    <w:link w:val="7"/>
    <w:qFormat/>
    <w:uiPriority w:val="9"/>
    <w:rPr>
      <w:rFonts w:ascii="等线 Light" w:hAnsi="等线 Light" w:eastAsia="等线 Light" w:cs="宋体"/>
      <w:b/>
      <w:bCs/>
      <w:kern w:val="2"/>
      <w:sz w:val="28"/>
      <w:szCs w:val="28"/>
    </w:rPr>
  </w:style>
  <w:style w:type="paragraph" w:customStyle="1" w:styleId="58">
    <w:name w:val="Pa1"/>
    <w:basedOn w:val="1"/>
    <w:next w:val="1"/>
    <w:qFormat/>
    <w:uiPriority w:val="99"/>
    <w:pPr>
      <w:autoSpaceDE w:val="0"/>
      <w:autoSpaceDN w:val="0"/>
      <w:adjustRightInd w:val="0"/>
      <w:spacing w:line="241" w:lineRule="atLeast"/>
      <w:jc w:val="left"/>
    </w:pPr>
    <w:rPr>
      <w:rFonts w:ascii="AFMFOO+FZLTZCHK--GBK1-0" w:hAnsi="Times New Roman" w:eastAsia="AFMFOO+FZLTZCHK--GBK1-0" w:cs="Times New Roman"/>
      <w:kern w:val="0"/>
      <w:sz w:val="24"/>
      <w:szCs w:val="24"/>
    </w:rPr>
  </w:style>
  <w:style w:type="character" w:customStyle="1" w:styleId="59">
    <w:name w:val="A3"/>
    <w:qFormat/>
    <w:uiPriority w:val="99"/>
    <w:rPr>
      <w:rFonts w:cs="AFMFOO+FZLTZCHK--GBK1-0"/>
      <w:color w:val="211D1E"/>
      <w:sz w:val="21"/>
      <w:szCs w:val="21"/>
    </w:rPr>
  </w:style>
  <w:style w:type="paragraph" w:customStyle="1" w:styleId="6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61">
    <w:name w:val="列出段落1"/>
    <w:qFormat/>
    <w:uiPriority w:val="1"/>
    <w:pPr>
      <w:ind w:firstLine="420"/>
    </w:pPr>
    <w:rPr>
      <w:rFonts w:ascii="Times New Roman" w:hAnsi="Times New Roman" w:eastAsia="宋体" w:cs="Times New Roman"/>
      <w:kern w:val="2"/>
      <w:sz w:val="21"/>
      <w:szCs w:val="24"/>
      <w:lang w:val="en-US" w:eastAsia="zh-CN" w:bidi="ar-SA"/>
    </w:rPr>
  </w:style>
  <w:style w:type="character" w:customStyle="1" w:styleId="62">
    <w:name w:val="正文文本缩进 2 字符"/>
    <w:basedOn w:val="44"/>
    <w:link w:val="26"/>
    <w:uiPriority w:val="0"/>
    <w:rPr>
      <w:rFonts w:hint="eastAsia" w:ascii="仿宋" w:hAnsi="仿宋" w:eastAsia="仿宋" w:cs="仿宋"/>
      <w:kern w:val="2"/>
      <w:sz w:val="28"/>
      <w:szCs w:val="22"/>
    </w:rPr>
  </w:style>
  <w:style w:type="character" w:customStyle="1" w:styleId="63">
    <w:name w:val="标题 5 字符"/>
    <w:basedOn w:val="44"/>
    <w:link w:val="8"/>
    <w:uiPriority w:val="0"/>
    <w:rPr>
      <w:rFonts w:hint="eastAsia" w:ascii="仿宋" w:hAnsi="仿宋" w:eastAsia="仿宋" w:cs="仿宋"/>
      <w:b/>
      <w:bCs/>
      <w:color w:val="000000"/>
      <w:kern w:val="2"/>
      <w:sz w:val="28"/>
      <w:szCs w:val="28"/>
    </w:rPr>
  </w:style>
  <w:style w:type="character" w:customStyle="1" w:styleId="64">
    <w:name w:val="标题 8 字符"/>
    <w:basedOn w:val="44"/>
    <w:link w:val="11"/>
    <w:uiPriority w:val="0"/>
    <w:rPr>
      <w:rFonts w:hint="eastAsia" w:ascii="仿宋" w:hAnsi="仿宋" w:eastAsia="仿宋" w:cs="仿宋"/>
      <w:b/>
      <w:kern w:val="2"/>
      <w:sz w:val="28"/>
      <w:szCs w:val="28"/>
    </w:rPr>
  </w:style>
  <w:style w:type="character" w:customStyle="1" w:styleId="65">
    <w:name w:val="标题 7 字符"/>
    <w:basedOn w:val="44"/>
    <w:link w:val="10"/>
    <w:uiPriority w:val="0"/>
    <w:rPr>
      <w:rFonts w:hint="eastAsia" w:ascii="仿宋" w:hAnsi="仿宋" w:eastAsia="仿宋" w:cs="仿宋"/>
      <w:b/>
      <w:bCs/>
      <w:kern w:val="2"/>
      <w:sz w:val="28"/>
      <w:szCs w:val="24"/>
    </w:rPr>
  </w:style>
  <w:style w:type="character" w:customStyle="1" w:styleId="66">
    <w:name w:val="标题 6 字符"/>
    <w:basedOn w:val="44"/>
    <w:link w:val="9"/>
    <w:uiPriority w:val="0"/>
    <w:rPr>
      <w:rFonts w:hint="eastAsia" w:ascii="仿宋" w:hAnsi="仿宋" w:eastAsia="仿宋" w:cs="仿宋"/>
      <w:b/>
      <w:bCs/>
      <w:kern w:val="2"/>
      <w:sz w:val="28"/>
      <w:szCs w:val="24"/>
    </w:rPr>
  </w:style>
  <w:style w:type="character" w:customStyle="1" w:styleId="67">
    <w:name w:val="标题 9 字符"/>
    <w:basedOn w:val="44"/>
    <w:link w:val="12"/>
    <w:uiPriority w:val="0"/>
    <w:rPr>
      <w:rFonts w:hint="eastAsia" w:ascii="仿宋" w:hAnsi="仿宋" w:eastAsia="仿宋" w:cs="仿宋"/>
      <w:b/>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svg"/><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svg"/><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08E0E2-23DF-42A4-8F8F-960C5A26ED13}">
  <ds:schemaRefs/>
</ds:datastoreItem>
</file>

<file path=docProps/app.xml><?xml version="1.0" encoding="utf-8"?>
<Properties xmlns="http://schemas.openxmlformats.org/officeDocument/2006/extended-properties" xmlns:vt="http://schemas.openxmlformats.org/officeDocument/2006/docPropsVTypes">
  <Company>china</Company>
  <Pages>26</Pages>
  <Words>1327</Words>
  <Characters>7566</Characters>
  <Lines>63</Lines>
  <Paragraphs>17</Paragraphs>
  <TotalTime>1</TotalTime>
  <ScaleCrop>false</ScaleCrop>
  <LinksUpToDate>false</LinksUpToDate>
  <CharactersWithSpaces>8876</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2024-04-09T23:47:00Z</dcterms:created>
  <dc:creator>AutoBVT</dc:creator>
  <cp:lastModifiedBy>Jesse.Young</cp:lastModifiedBy>
  <cp:lastPrinted>2018-04-26T22:12:00Z</cp:lastPrinted>
  <dcterms:modified xsi:type="dcterms:W3CDTF">2024-04-09T16:12:15Z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3632C0C2169547ECB057A5890D68FA6A_13</vt:lpwstr>
  </property>
</Properties>
</file>