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Database Systems Project Report (Part IV)</w:t>
      </w:r>
    </w:p>
    <w:p>
      <w:pPr>
        <w:pStyle w:val="Heading1"/>
        <w:spacing w:after="50" w:line="360" w:lineRule="auto" w:beforeLines="100"/>
        <w:ind w:left="0"/>
        <w:jc w:val="left"/>
      </w:pPr>
      <w:bookmarkStart w:name="VEd6I" w:id="0"/>
      <w:r>
        <w:rPr>
          <w:rFonts w:ascii="宋体" w:hAnsi="Times New Roman" w:eastAsia="宋体"/>
        </w:rPr>
        <w:t>End-to-End Solution Integration and Data-Driven / Database Programming</w:t>
      </w:r>
    </w:p>
    <w:bookmarkEnd w:id="0"/>
    <w:bookmarkStart w:name="u222437d6" w:id="1"/>
    <w:p>
      <w:pPr>
        <w:spacing w:after="50" w:line="360" w:lineRule="auto" w:beforeLines="100"/>
        <w:ind w:left="0"/>
        <w:jc w:val="left"/>
      </w:pPr>
      <w:r>
        <w:rPr>
          <w:rFonts w:ascii="宋体" w:hAnsi="Times New Roman" w:eastAsia="宋体"/>
          <w:b/>
          <w:i w:val="false"/>
          <w:color w:val="000000"/>
          <w:sz w:val="22"/>
        </w:rPr>
        <w:t>Course Number:</w:t>
      </w:r>
      <w:r>
        <w:rPr>
          <w:rFonts w:ascii="宋体" w:hAnsi="Times New Roman" w:eastAsia="宋体"/>
          <w:b w:val="false"/>
          <w:i w:val="false"/>
          <w:color w:val="000000"/>
          <w:sz w:val="22"/>
        </w:rPr>
        <w:t xml:space="preserve"> CSCI-GA.2433-001</w:t>
      </w:r>
    </w:p>
    <w:bookmarkEnd w:id="1"/>
    <w:bookmarkStart w:name="u850be21f" w:id="2"/>
    <w:p>
      <w:pPr>
        <w:spacing w:after="50" w:line="360" w:lineRule="auto" w:beforeLines="100"/>
        <w:ind w:left="0"/>
        <w:jc w:val="left"/>
      </w:pPr>
      <w:r>
        <w:rPr>
          <w:rFonts w:ascii="宋体" w:hAnsi="Times New Roman" w:eastAsia="宋体"/>
          <w:b/>
          <w:i w:val="false"/>
          <w:color w:val="000000"/>
          <w:sz w:val="22"/>
        </w:rPr>
        <w:t>Name</w:t>
      </w:r>
      <w:r>
        <w:rPr>
          <w:rFonts w:ascii="宋体" w:hAnsi="Times New Roman" w:eastAsia="宋体"/>
          <w:b w:val="false"/>
          <w:i w:val="false"/>
          <w:color w:val="000000"/>
          <w:sz w:val="22"/>
        </w:rPr>
        <w:t xml:space="preserve">: Liu, Jiexi </w:t>
      </w:r>
    </w:p>
    <w:bookmarkEnd w:id="2"/>
    <w:bookmarkStart w:name="u4dc37c3f" w:id="3"/>
    <w:p>
      <w:pPr>
        <w:spacing w:after="50" w:line="360" w:lineRule="auto" w:beforeLines="100"/>
        <w:ind w:left="0"/>
        <w:jc w:val="left"/>
      </w:pPr>
      <w:r>
        <w:rPr>
          <w:rFonts w:ascii="宋体" w:hAnsi="Times New Roman" w:eastAsia="宋体"/>
          <w:b/>
          <w:i w:val="false"/>
          <w:color w:val="000000"/>
          <w:sz w:val="22"/>
        </w:rPr>
        <w:t>Date</w:t>
      </w:r>
      <w:r>
        <w:rPr>
          <w:rFonts w:ascii="宋体" w:hAnsi="Times New Roman" w:eastAsia="宋体"/>
          <w:b w:val="false"/>
          <w:i w:val="false"/>
          <w:color w:val="000000"/>
          <w:sz w:val="22"/>
        </w:rPr>
        <w:t xml:space="preserve">: December 19, 2025 </w:t>
      </w:r>
    </w:p>
    <w:bookmarkEnd w:id="3"/>
    <w:bookmarkStart w:name="ub883f7b2" w:id="4"/>
    <w:p>
      <w:pPr>
        <w:spacing w:after="50" w:line="360" w:lineRule="auto" w:beforeLines="100"/>
        <w:ind w:left="0"/>
        <w:jc w:val="left"/>
      </w:pPr>
      <w:r>
        <w:rPr>
          <w:rFonts w:ascii="宋体" w:hAnsi="Times New Roman" w:eastAsia="宋体"/>
          <w:b/>
          <w:i w:val="false"/>
          <w:color w:val="000000"/>
          <w:sz w:val="22"/>
        </w:rPr>
        <w:t>NYU ID</w:t>
      </w:r>
      <w:r>
        <w:rPr>
          <w:rFonts w:ascii="宋体" w:hAnsi="Times New Roman" w:eastAsia="宋体"/>
          <w:b w:val="false"/>
          <w:i w:val="false"/>
          <w:color w:val="000000"/>
          <w:sz w:val="22"/>
        </w:rPr>
        <w:t>: N18245550</w:t>
      </w:r>
    </w:p>
    <w:bookmarkEnd w:id="4"/>
    <w:bookmarkStart w:name="u85e70526" w:id="5"/>
    <w:p>
      <w:pPr>
        <w:spacing w:after="50" w:line="360" w:lineRule="auto" w:beforeLines="100"/>
        <w:ind w:left="0"/>
        <w:jc w:val="left"/>
      </w:pPr>
      <w:r>
        <w:rPr>
          <w:rFonts w:ascii="宋体" w:hAnsi="Times New Roman" w:eastAsia="宋体"/>
          <w:b/>
          <w:i w:val="false"/>
          <w:color w:val="000000"/>
          <w:sz w:val="22"/>
        </w:rPr>
        <w:t>Couse section</w:t>
      </w:r>
      <w:r>
        <w:rPr>
          <w:rFonts w:ascii="宋体" w:hAnsi="Times New Roman" w:eastAsia="宋体"/>
          <w:b w:val="false"/>
          <w:i w:val="false"/>
          <w:color w:val="000000"/>
          <w:sz w:val="22"/>
        </w:rPr>
        <w:t>: Database Systems, Section 001</w:t>
      </w:r>
    </w:p>
    <w:bookmarkEnd w:id="5"/>
    <w:bookmarkStart w:name="u5fb3c317" w:id="6"/>
    <w:p>
      <w:pPr>
        <w:spacing w:after="50" w:line="360" w:lineRule="auto" w:beforeLines="100"/>
        <w:ind w:left="0"/>
        <w:jc w:val="left"/>
      </w:pPr>
      <w:r>
        <w:rPr>
          <w:rFonts w:ascii="宋体" w:hAnsi="Times New Roman" w:eastAsia="宋体"/>
          <w:b/>
          <w:i w:val="false"/>
          <w:color w:val="000000"/>
          <w:sz w:val="22"/>
        </w:rPr>
        <w:t>GitHub Link:</w:t>
      </w:r>
      <w:r>
        <w:rPr>
          <w:rFonts w:ascii="宋体" w:hAnsi="Times New Roman" w:eastAsia="宋体"/>
          <w:b w:val="false"/>
          <w:i w:val="false"/>
          <w:color w:val="000000"/>
          <w:sz w:val="22"/>
        </w:rPr>
        <w:t xml:space="preserve"> </w:t>
      </w:r>
      <w:r>
        <w:rPr>
          <w:rFonts w:ascii="宋体" w:hAnsi="Times New Roman" w:eastAsia="宋体"/>
          <w:b w:val="false"/>
          <w:i w:val="false"/>
          <w:color w:val="000000"/>
          <w:sz w:val="22"/>
        </w:rPr>
        <w:t>https://github.com/jesse66-6/dbs_final_version</w:t>
      </w:r>
    </w:p>
    <w:bookmarkEnd w:id="6"/>
    <w:bookmarkStart w:name="JguSm" w:id="7"/>
    <w:p>
      <w:pPr>
        <w:pStyle w:val="Heading2"/>
        <w:spacing w:after="50" w:line="360" w:lineRule="auto" w:beforeLines="100"/>
        <w:ind w:left="0"/>
        <w:jc w:val="left"/>
      </w:pPr>
      <w:r>
        <w:rPr>
          <w:rFonts w:ascii="宋体" w:hAnsi="Times New Roman" w:eastAsia="宋体"/>
        </w:rPr>
        <w:t>1. Executive Summary</w:t>
      </w:r>
    </w:p>
    <w:bookmarkEnd w:id="7"/>
    <w:bookmarkStart w:name="u7b8c9b3d" w:id="8"/>
    <w:p>
      <w:pPr>
        <w:spacing w:after="50" w:line="360" w:lineRule="auto" w:beforeLines="100"/>
        <w:ind w:left="0"/>
        <w:jc w:val="left"/>
      </w:pPr>
      <w:r>
        <w:rPr>
          <w:rFonts w:ascii="宋体" w:hAnsi="Times New Roman" w:eastAsia="宋体"/>
          <w:b w:val="false"/>
          <w:i w:val="false"/>
          <w:color w:val="000000"/>
          <w:sz w:val="22"/>
        </w:rPr>
        <w:t>This project implements a complete End-to-End InsureAI System that integrates a web-based operational application with a data-driven machine learning pipeline. The solution is built using Python Flask for the application layer, MySQL for the Operational Data Store (ODS), and XGBoost for the predictive analytics engine.</w:t>
      </w:r>
    </w:p>
    <w:bookmarkEnd w:id="8"/>
    <w:bookmarkStart w:name="u12382b34" w:id="9"/>
    <w:p>
      <w:pPr>
        <w:spacing w:after="50" w:line="360" w:lineRule="auto" w:beforeLines="100"/>
        <w:ind w:left="0"/>
        <w:jc w:val="left"/>
      </w:pPr>
      <w:r>
        <w:rPr>
          <w:rFonts w:ascii="宋体" w:hAnsi="Times New Roman" w:eastAsia="宋体"/>
          <w:b w:val="false"/>
          <w:i w:val="false"/>
          <w:color w:val="000000"/>
          <w:sz w:val="22"/>
        </w:rPr>
        <w:t xml:space="preserve">The core innovation of this system is its </w:t>
      </w:r>
      <w:r>
        <w:rPr>
          <w:rFonts w:ascii="宋体" w:hAnsi="Times New Roman" w:eastAsia="宋体"/>
          <w:b w:val="false"/>
          <w:i w:val="false"/>
          <w:color w:val="000000"/>
          <w:sz w:val="22"/>
        </w:rPr>
        <w:t>Closed-Loop Data-Driven Workflow</w:t>
      </w:r>
      <w:r>
        <w:rPr>
          <w:rFonts w:ascii="宋体" w:hAnsi="Times New Roman" w:eastAsia="宋体"/>
          <w:b w:val="false"/>
          <w:i w:val="false"/>
          <w:color w:val="000000"/>
          <w:sz w:val="22"/>
        </w:rPr>
        <w:t>:</w:t>
      </w:r>
    </w:p>
    <w:bookmarkEnd w:id="9"/>
    <w:bookmarkStart w:name="u1c888101" w:id="10"/>
    <w:p>
      <w:pPr>
        <w:numPr>
          <w:ilvl w:val="0"/>
          <w:numId w:val="1"/>
        </w:numPr>
        <w:spacing w:after="50" w:line="360" w:lineRule="auto" w:beforeLines="100"/>
        <w:ind w:left="360"/>
        <w:jc w:val="left"/>
      </w:pPr>
      <w:r>
        <w:rPr>
          <w:rFonts w:ascii="宋体" w:hAnsi="Times New Roman" w:eastAsia="宋体"/>
          <w:b w:val="false"/>
          <w:i w:val="false"/>
          <w:color w:val="000000"/>
          <w:sz w:val="22"/>
        </w:rPr>
        <w:t>Transactional Operations</w:t>
      </w:r>
      <w:r>
        <w:rPr>
          <w:rFonts w:ascii="宋体" w:hAnsi="Times New Roman" w:eastAsia="宋体"/>
          <w:b w:val="false"/>
          <w:i w:val="false"/>
          <w:color w:val="000000"/>
          <w:sz w:val="22"/>
        </w:rPr>
        <w:t>: Users enter client data and purchase policies via a web interface.</w:t>
      </w:r>
    </w:p>
    <w:bookmarkEnd w:id="10"/>
    <w:bookmarkStart w:name="ud8073711" w:id="11"/>
    <w:p>
      <w:pPr>
        <w:numPr>
          <w:ilvl w:val="0"/>
          <w:numId w:val="1"/>
        </w:numPr>
        <w:spacing w:after="50" w:line="360" w:lineRule="auto" w:beforeLines="100"/>
        <w:ind w:left="360"/>
        <w:jc w:val="left"/>
      </w:pPr>
      <w:r>
        <w:rPr>
          <w:rFonts w:ascii="宋体" w:hAnsi="Times New Roman" w:eastAsia="宋体"/>
          <w:b w:val="false"/>
          <w:i w:val="false"/>
          <w:color w:val="000000"/>
          <w:sz w:val="22"/>
        </w:rPr>
        <w:t>Data Persistence</w:t>
      </w:r>
      <w:r>
        <w:rPr>
          <w:rFonts w:ascii="宋体" w:hAnsi="Times New Roman" w:eastAsia="宋体"/>
          <w:b w:val="false"/>
          <w:i w:val="false"/>
          <w:color w:val="000000"/>
          <w:sz w:val="22"/>
        </w:rPr>
        <w:t>: Transactions are stored in the MySQL ODS, creating a growing repository of "Ground Truth" data.</w:t>
      </w:r>
    </w:p>
    <w:bookmarkEnd w:id="11"/>
    <w:bookmarkStart w:name="u008c53a7" w:id="12"/>
    <w:p>
      <w:pPr>
        <w:numPr>
          <w:ilvl w:val="0"/>
          <w:numId w:val="1"/>
        </w:numPr>
        <w:spacing w:after="50" w:line="360" w:lineRule="auto" w:beforeLines="100"/>
        <w:ind w:left="360"/>
        <w:jc w:val="left"/>
      </w:pPr>
      <w:r>
        <w:rPr>
          <w:rFonts w:ascii="宋体" w:hAnsi="Times New Roman" w:eastAsia="宋体"/>
          <w:b w:val="false"/>
          <w:i w:val="false"/>
          <w:color w:val="000000"/>
          <w:sz w:val="22"/>
        </w:rPr>
        <w:t>Automated Retraining</w:t>
      </w:r>
      <w:r>
        <w:rPr>
          <w:rFonts w:ascii="宋体" w:hAnsi="Times New Roman" w:eastAsia="宋体"/>
          <w:b w:val="false"/>
          <w:i w:val="false"/>
          <w:color w:val="000000"/>
          <w:sz w:val="22"/>
        </w:rPr>
        <w:t>: The system monitors the accumulation of labeled data. Once a threshold is reached, it triggers a background pipeline that merges historical CSV data with the new SQL increments to retrain the model.</w:t>
      </w:r>
    </w:p>
    <w:bookmarkEnd w:id="12"/>
    <w:bookmarkStart w:name="uab836f7e" w:id="13"/>
    <w:p>
      <w:pPr>
        <w:numPr>
          <w:ilvl w:val="0"/>
          <w:numId w:val="1"/>
        </w:numPr>
        <w:spacing w:after="50" w:line="360" w:lineRule="auto" w:beforeLines="100"/>
        <w:ind w:left="360"/>
        <w:jc w:val="left"/>
      </w:pPr>
      <w:r>
        <w:rPr>
          <w:rFonts w:ascii="宋体" w:hAnsi="Times New Roman" w:eastAsia="宋体"/>
          <w:b w:val="false"/>
          <w:i w:val="false"/>
          <w:color w:val="000000"/>
          <w:sz w:val="22"/>
        </w:rPr>
        <w:t>Real-Time Governance</w:t>
      </w:r>
      <w:r>
        <w:rPr>
          <w:rFonts w:ascii="宋体" w:hAnsi="Times New Roman" w:eastAsia="宋体"/>
          <w:b w:val="false"/>
          <w:i w:val="false"/>
          <w:color w:val="000000"/>
          <w:sz w:val="22"/>
        </w:rPr>
        <w:t>: The new model is automatically versioned, registered, and hot-swapped into the production environment to improve future predictions.</w:t>
      </w:r>
    </w:p>
    <w:bookmarkEnd w:id="13"/>
    <w:bookmarkStart w:name="u7583582c" w:id="14"/>
    <w:p>
      <w:pPr>
        <w:spacing w:after="50" w:line="360" w:lineRule="auto" w:beforeLines="100"/>
        <w:ind w:left="0"/>
        <w:jc w:val="left"/>
      </w:pPr>
      <w:r>
        <w:rPr>
          <w:rFonts w:ascii="宋体" w:hAnsi="Times New Roman" w:eastAsia="宋体"/>
          <w:b w:val="false"/>
          <w:i w:val="false"/>
          <w:color w:val="000000"/>
          <w:sz w:val="22"/>
        </w:rPr>
        <w:t>This solution satisfies the project requirements for hybrid data processing, real-time insight generation, and DIKW-based governance.</w:t>
      </w:r>
    </w:p>
    <w:bookmarkEnd w:id="14"/>
    <w:bookmarkStart w:name="zfFA7" w:id="15"/>
    <w:p>
      <w:pPr>
        <w:pStyle w:val="Heading2"/>
        <w:spacing w:after="50" w:line="360" w:lineRule="auto" w:beforeLines="100"/>
        <w:ind w:left="0"/>
        <w:jc w:val="left"/>
      </w:pPr>
      <w:r>
        <w:rPr>
          <w:rFonts w:ascii="宋体" w:hAnsi="Times New Roman" w:eastAsia="宋体"/>
        </w:rPr>
        <w:t>2. Business Use Cases &amp; Process Design</w:t>
      </w:r>
    </w:p>
    <w:bookmarkEnd w:id="15"/>
    <w:bookmarkStart w:name="u353ccca5" w:id="16"/>
    <w:p>
      <w:pPr>
        <w:spacing w:after="50" w:line="360" w:lineRule="auto" w:beforeLines="100"/>
        <w:ind w:left="0"/>
        <w:jc w:val="left"/>
      </w:pPr>
      <w:r>
        <w:rPr>
          <w:rFonts w:ascii="宋体" w:hAnsi="Times New Roman" w:eastAsia="宋体"/>
          <w:b w:val="false"/>
          <w:i w:val="false"/>
          <w:color w:val="000000"/>
          <w:sz w:val="22"/>
        </w:rPr>
        <w:t>The system is designed to optimize insurance product recommendations by leveraging both historical legacy data and real-time interaction data.</w:t>
      </w:r>
    </w:p>
    <w:bookmarkEnd w:id="16"/>
    <w:bookmarkStart w:name="47c90573" w:id="17"/>
    <w:p>
      <w:pPr>
        <w:pStyle w:val="Heading3"/>
        <w:spacing w:after="50" w:line="360" w:lineRule="auto" w:beforeLines="100"/>
        <w:ind w:left="0"/>
        <w:jc w:val="left"/>
      </w:pPr>
      <w:r>
        <w:rPr>
          <w:rFonts w:ascii="宋体" w:hAnsi="Times New Roman" w:eastAsia="宋体"/>
        </w:rPr>
        <w:t>2.1 Client Entry &amp; Real-time Prediction</w:t>
      </w:r>
    </w:p>
    <w:bookmarkEnd w:id="17"/>
    <w:bookmarkStart w:name="u3a544353" w:id="18"/>
    <w:p>
      <w:pPr>
        <w:spacing w:after="50" w:line="360" w:lineRule="auto" w:beforeLines="100"/>
        <w:ind w:left="0"/>
        <w:jc w:val="left"/>
      </w:pPr>
      <w:r>
        <w:rPr>
          <w:rFonts w:ascii="宋体" w:hAnsi="Times New Roman" w:eastAsia="宋体"/>
          <w:b w:val="false"/>
          <w:i w:val="false"/>
          <w:color w:val="000000"/>
          <w:sz w:val="22"/>
        </w:rPr>
        <w:t>When an agent enters a new client’s demographic data (e.g., Age, Income, Education), the system immediately queries the active Machine Learning model. The model predicts the most suitable product (e.g., Life Insurance, FSA, or A&amp;H) and displays this recommendation to the agent, aiding in decision-making.</w:t>
      </w:r>
    </w:p>
    <w:bookmarkEnd w:id="18"/>
    <w:bookmarkStart w:name="eb8d28ea" w:id="19"/>
    <w:p>
      <w:pPr>
        <w:pStyle w:val="Heading3"/>
        <w:spacing w:after="50" w:line="360" w:lineRule="auto" w:beforeLines="100"/>
        <w:ind w:left="0"/>
        <w:jc w:val="left"/>
      </w:pPr>
      <w:r>
        <w:rPr>
          <w:rFonts w:ascii="宋体" w:hAnsi="Times New Roman" w:eastAsia="宋体"/>
        </w:rPr>
        <w:t>2.2 Policy Purchase &amp; Feedback Loop</w:t>
      </w:r>
    </w:p>
    <w:bookmarkEnd w:id="19"/>
    <w:bookmarkStart w:name="u3b71a905" w:id="20"/>
    <w:p>
      <w:pPr>
        <w:spacing w:after="50" w:line="360" w:lineRule="auto" w:beforeLines="100"/>
        <w:ind w:left="0"/>
        <w:jc w:val="left"/>
      </w:pPr>
      <w:r>
        <w:rPr>
          <w:rFonts w:ascii="宋体" w:hAnsi="Times New Roman" w:eastAsia="宋体"/>
          <w:b w:val="false"/>
          <w:i w:val="false"/>
          <w:color w:val="000000"/>
          <w:sz w:val="22"/>
        </w:rPr>
        <w:t>When a client purchases a specific product, the agent records this transaction. This action serves two purposes:</w:t>
      </w:r>
    </w:p>
    <w:bookmarkEnd w:id="20"/>
    <w:bookmarkStart w:name="u52c7b9f4" w:id="21"/>
    <w:p>
      <w:pPr>
        <w:numPr>
          <w:ilvl w:val="0"/>
          <w:numId w:val="2"/>
        </w:numPr>
        <w:spacing w:after="50" w:line="360" w:lineRule="auto" w:beforeLines="100"/>
        <w:ind w:left="360"/>
        <w:jc w:val="left"/>
      </w:pPr>
      <w:r>
        <w:rPr>
          <w:rFonts w:ascii="宋体" w:hAnsi="Times New Roman" w:eastAsia="宋体"/>
          <w:b w:val="false"/>
          <w:i w:val="false"/>
          <w:color w:val="000000"/>
          <w:sz w:val="22"/>
        </w:rPr>
        <w:t>Operational</w:t>
      </w:r>
      <w:r>
        <w:rPr>
          <w:rFonts w:ascii="宋体" w:hAnsi="Times New Roman" w:eastAsia="宋体"/>
          <w:b w:val="false"/>
          <w:i w:val="false"/>
          <w:color w:val="000000"/>
          <w:sz w:val="22"/>
        </w:rPr>
        <w:t xml:space="preserve">: It creates a financial record in the </w:t>
      </w:r>
      <w:r>
        <w:rPr>
          <w:rFonts w:ascii="宋体" w:hAnsi="Courier New" w:eastAsia="宋体"/>
          <w:b w:val="false"/>
          <w:i w:val="false"/>
          <w:color w:val="000000"/>
          <w:sz w:val="22"/>
        </w:rPr>
        <w:t>Insurance_Policy</w:t>
      </w:r>
      <w:r>
        <w:rPr>
          <w:rFonts w:ascii="宋体" w:hAnsi="Times New Roman" w:eastAsia="宋体"/>
          <w:b w:val="false"/>
          <w:i w:val="false"/>
          <w:color w:val="000000"/>
          <w:sz w:val="22"/>
        </w:rPr>
        <w:t xml:space="preserve"> table.</w:t>
      </w:r>
    </w:p>
    <w:bookmarkEnd w:id="21"/>
    <w:bookmarkStart w:name="u6d3f00b3" w:id="22"/>
    <w:p>
      <w:pPr>
        <w:numPr>
          <w:ilvl w:val="0"/>
          <w:numId w:val="2"/>
        </w:numPr>
        <w:spacing w:after="50" w:line="360" w:lineRule="auto" w:beforeLines="100"/>
        <w:ind w:left="360"/>
        <w:jc w:val="left"/>
      </w:pPr>
      <w:r>
        <w:rPr>
          <w:rFonts w:ascii="宋体" w:hAnsi="Times New Roman" w:eastAsia="宋体"/>
          <w:b w:val="false"/>
          <w:i w:val="false"/>
          <w:color w:val="000000"/>
          <w:sz w:val="22"/>
        </w:rPr>
        <w:t>Analytical</w:t>
      </w:r>
      <w:r>
        <w:rPr>
          <w:rFonts w:ascii="宋体" w:hAnsi="Times New Roman" w:eastAsia="宋体"/>
          <w:b w:val="false"/>
          <w:i w:val="false"/>
          <w:color w:val="000000"/>
          <w:sz w:val="22"/>
        </w:rPr>
        <w:t xml:space="preserve">: It labels the client record with the "Actual Product Bought," converting a prediction into </w:t>
      </w:r>
      <w:r>
        <w:rPr>
          <w:rFonts w:ascii="宋体" w:hAnsi="Times New Roman" w:eastAsia="宋体"/>
          <w:b w:val="false"/>
          <w:i w:val="false"/>
          <w:color w:val="000000"/>
          <w:sz w:val="22"/>
        </w:rPr>
        <w:t>Ground Truth</w:t>
      </w:r>
      <w:r>
        <w:rPr>
          <w:rFonts w:ascii="宋体" w:hAnsi="Times New Roman" w:eastAsia="宋体"/>
          <w:b w:val="false"/>
          <w:i w:val="false"/>
          <w:color w:val="000000"/>
          <w:sz w:val="22"/>
        </w:rPr>
        <w:t xml:space="preserve"> data. This feedback is crucial for correcting the model's future behavior.</w:t>
      </w:r>
    </w:p>
    <w:bookmarkEnd w:id="22"/>
    <w:bookmarkStart w:name="2.3-automated-model-governance" w:id="23"/>
    <w:p>
      <w:pPr>
        <w:pStyle w:val="Heading3"/>
        <w:spacing w:after="50" w:line="360" w:lineRule="auto" w:beforeLines="100"/>
        <w:ind w:left="0"/>
        <w:jc w:val="left"/>
      </w:pPr>
      <w:r>
        <w:rPr>
          <w:rFonts w:ascii="宋体" w:hAnsi="Times New Roman" w:eastAsia="宋体"/>
        </w:rPr>
        <w:t>2.3 Automated Model Governance</w:t>
      </w:r>
    </w:p>
    <w:bookmarkEnd w:id="23"/>
    <w:bookmarkStart w:name="ue1c5c564" w:id="24"/>
    <w:p>
      <w:pPr>
        <w:spacing w:after="50" w:line="360" w:lineRule="auto" w:beforeLines="100"/>
        <w:ind w:left="0"/>
        <w:jc w:val="left"/>
      </w:pPr>
      <w:r>
        <w:rPr>
          <w:rFonts w:ascii="宋体" w:hAnsi="Times New Roman" w:eastAsia="宋体"/>
          <w:b w:val="false"/>
          <w:i w:val="false"/>
          <w:color w:val="000000"/>
          <w:sz w:val="22"/>
        </w:rPr>
        <w:t>The system continuously monitors the volume of new ground truth data. When sufficient new data (e.g., every 5 new records) is available, the system automatically triggers the retraining pipeline. This ensures the AI solution remains relevant and adapts to changing customer behaviors without manual intervention.</w:t>
      </w:r>
    </w:p>
    <w:bookmarkEnd w:id="24"/>
    <w:bookmarkStart w:name="3.-system-implementation" w:id="25"/>
    <w:p>
      <w:pPr>
        <w:pStyle w:val="Heading2"/>
        <w:spacing w:after="50" w:line="360" w:lineRule="auto" w:beforeLines="100"/>
        <w:ind w:left="0"/>
        <w:jc w:val="left"/>
      </w:pPr>
      <w:r>
        <w:rPr>
          <w:rFonts w:ascii="宋体" w:hAnsi="Times New Roman" w:eastAsia="宋体"/>
        </w:rPr>
        <w:t>3. System Implementation</w:t>
      </w:r>
    </w:p>
    <w:bookmarkEnd w:id="25"/>
    <w:bookmarkStart w:name="3.1-technology-stack" w:id="26"/>
    <w:p>
      <w:pPr>
        <w:pStyle w:val="Heading3"/>
        <w:spacing w:after="50" w:line="360" w:lineRule="auto" w:beforeLines="100"/>
        <w:ind w:left="0"/>
        <w:jc w:val="left"/>
      </w:pPr>
      <w:r>
        <w:rPr>
          <w:rFonts w:ascii="宋体" w:hAnsi="Times New Roman" w:eastAsia="宋体"/>
        </w:rPr>
        <w:t>3.1 Technology Stack</w:t>
      </w:r>
    </w:p>
    <w:bookmarkEnd w:id="26"/>
    <w:bookmarkStart w:name="udd14548b" w:id="27"/>
    <w:p>
      <w:pPr>
        <w:numPr>
          <w:ilvl w:val="0"/>
          <w:numId w:val="3"/>
        </w:numPr>
        <w:spacing w:after="50" w:line="360" w:lineRule="auto" w:beforeLines="100"/>
        <w:ind w:left="360"/>
        <w:jc w:val="left"/>
      </w:pPr>
      <w:r>
        <w:rPr>
          <w:rFonts w:ascii="宋体" w:hAnsi="Times New Roman" w:eastAsia="宋体"/>
          <w:b w:val="false"/>
          <w:i w:val="false"/>
          <w:color w:val="000000"/>
          <w:sz w:val="22"/>
        </w:rPr>
        <w:t>Web Framework</w:t>
      </w:r>
      <w:r>
        <w:rPr>
          <w:rFonts w:ascii="宋体" w:hAnsi="Times New Roman" w:eastAsia="宋体"/>
          <w:b w:val="false"/>
          <w:i w:val="false"/>
          <w:color w:val="000000"/>
          <w:sz w:val="22"/>
        </w:rPr>
        <w:t>: Python Flask (RESTful routing &amp; Business Logic).</w:t>
      </w:r>
    </w:p>
    <w:bookmarkEnd w:id="27"/>
    <w:bookmarkStart w:name="u7cf2f9a5" w:id="28"/>
    <w:p>
      <w:pPr>
        <w:numPr>
          <w:ilvl w:val="0"/>
          <w:numId w:val="3"/>
        </w:numPr>
        <w:spacing w:after="50" w:line="360" w:lineRule="auto" w:beforeLines="100"/>
        <w:ind w:left="360"/>
        <w:jc w:val="left"/>
      </w:pPr>
      <w:r>
        <w:rPr>
          <w:rFonts w:ascii="宋体" w:hAnsi="Times New Roman" w:eastAsia="宋体"/>
          <w:b w:val="false"/>
          <w:i w:val="false"/>
          <w:color w:val="000000"/>
          <w:sz w:val="22"/>
        </w:rPr>
        <w:t>Database</w:t>
      </w:r>
      <w:r>
        <w:rPr>
          <w:rFonts w:ascii="宋体" w:hAnsi="Times New Roman" w:eastAsia="宋体"/>
          <w:b w:val="false"/>
          <w:i w:val="false"/>
          <w:color w:val="000000"/>
          <w:sz w:val="22"/>
        </w:rPr>
        <w:t>: MySQL 8.0 (Operational Data Store &amp; Data Warehouse elements).</w:t>
      </w:r>
    </w:p>
    <w:bookmarkEnd w:id="28"/>
    <w:bookmarkStart w:name="u92d43b63" w:id="29"/>
    <w:p>
      <w:pPr>
        <w:numPr>
          <w:ilvl w:val="0"/>
          <w:numId w:val="3"/>
        </w:numPr>
        <w:spacing w:after="50" w:line="360" w:lineRule="auto" w:beforeLines="100"/>
        <w:ind w:left="360"/>
        <w:jc w:val="left"/>
      </w:pPr>
      <w:r>
        <w:rPr>
          <w:rFonts w:ascii="宋体" w:hAnsi="Times New Roman" w:eastAsia="宋体"/>
          <w:b w:val="false"/>
          <w:i w:val="false"/>
          <w:color w:val="000000"/>
          <w:sz w:val="22"/>
        </w:rPr>
        <w:t>Machine Learning</w:t>
      </w:r>
      <w:r>
        <w:rPr>
          <w:rFonts w:ascii="宋体" w:hAnsi="Times New Roman" w:eastAsia="宋体"/>
          <w:b w:val="false"/>
          <w:i w:val="false"/>
          <w:color w:val="000000"/>
          <w:sz w:val="22"/>
        </w:rPr>
        <w:t>: Scikit-Learn (Preprocessing) + XGBoost (Classification).</w:t>
      </w:r>
    </w:p>
    <w:bookmarkEnd w:id="29"/>
    <w:bookmarkStart w:name="u63f454c1" w:id="30"/>
    <w:p>
      <w:pPr>
        <w:numPr>
          <w:ilvl w:val="0"/>
          <w:numId w:val="3"/>
        </w:numPr>
        <w:spacing w:after="50" w:line="360" w:lineRule="auto" w:beforeLines="100"/>
        <w:ind w:left="360"/>
        <w:jc w:val="left"/>
      </w:pPr>
      <w:r>
        <w:rPr>
          <w:rFonts w:ascii="宋体" w:hAnsi="Times New Roman" w:eastAsia="宋体"/>
          <w:b w:val="false"/>
          <w:i w:val="false"/>
          <w:color w:val="000000"/>
          <w:sz w:val="22"/>
        </w:rPr>
        <w:t>Frontend</w:t>
      </w:r>
      <w:r>
        <w:rPr>
          <w:rFonts w:ascii="宋体" w:hAnsi="Times New Roman" w:eastAsia="宋体"/>
          <w:b w:val="false"/>
          <w:i w:val="false"/>
          <w:color w:val="000000"/>
          <w:sz w:val="22"/>
        </w:rPr>
        <w:t>: Bootstrap 5 (Responsive UI).</w:t>
      </w:r>
    </w:p>
    <w:bookmarkEnd w:id="30"/>
    <w:bookmarkStart w:name="3.2-database-schema-design" w:id="31"/>
    <w:p>
      <w:pPr>
        <w:pStyle w:val="Heading3"/>
        <w:spacing w:after="50" w:line="360" w:lineRule="auto" w:beforeLines="100"/>
        <w:ind w:left="0"/>
        <w:jc w:val="left"/>
      </w:pPr>
      <w:r>
        <w:rPr>
          <w:rFonts w:ascii="宋体" w:hAnsi="Times New Roman" w:eastAsia="宋体"/>
        </w:rPr>
        <w:t>3.2 Database Schema Design</w:t>
      </w:r>
    </w:p>
    <w:bookmarkEnd w:id="31"/>
    <w:bookmarkStart w:name="u1af54104" w:id="32"/>
    <w:p>
      <w:pPr>
        <w:spacing w:after="50" w:line="360" w:lineRule="auto" w:beforeLines="100"/>
        <w:ind w:left="0"/>
        <w:jc w:val="left"/>
      </w:pPr>
      <w:r>
        <w:rPr>
          <w:rFonts w:ascii="宋体" w:hAnsi="Times New Roman" w:eastAsia="宋体"/>
          <w:b w:val="false"/>
          <w:i w:val="false"/>
          <w:color w:val="000000"/>
          <w:sz w:val="22"/>
        </w:rPr>
        <w:t xml:space="preserve">The </w:t>
      </w:r>
      <w:r>
        <w:rPr>
          <w:rFonts w:ascii="宋体" w:hAnsi="Courier New" w:eastAsia="宋体"/>
          <w:b w:val="false"/>
          <w:i w:val="false"/>
          <w:color w:val="000000"/>
          <w:sz w:val="22"/>
        </w:rPr>
        <w:t>EnterpriseInsuranceDB</w:t>
      </w:r>
      <w:r>
        <w:rPr>
          <w:rFonts w:ascii="宋体" w:hAnsi="Times New Roman" w:eastAsia="宋体"/>
          <w:b w:val="false"/>
          <w:i w:val="false"/>
          <w:color w:val="000000"/>
          <w:sz w:val="22"/>
        </w:rPr>
        <w:t xml:space="preserve"> schema is designed to support both OLTP and OLAP workloads:</w:t>
      </w:r>
    </w:p>
    <w:bookmarkEnd w:id="32"/>
    <w:bookmarkStart w:name="ud61689de" w:id="33"/>
    <w:p>
      <w:pPr>
        <w:numPr>
          <w:ilvl w:val="0"/>
          <w:numId w:val="4"/>
        </w:numPr>
        <w:spacing w:after="50" w:line="360" w:lineRule="auto" w:beforeLines="100"/>
        <w:ind w:left="360"/>
        <w:jc w:val="left"/>
      </w:pPr>
      <w:r>
        <w:rPr>
          <w:rFonts w:ascii="宋体" w:hAnsi="Courier New" w:eastAsia="宋体"/>
          <w:b w:val="false"/>
          <w:i w:val="false"/>
          <w:color w:val="000000"/>
          <w:sz w:val="22"/>
        </w:rPr>
        <w:t>Insured_Client</w:t>
      </w:r>
      <w:r>
        <w:rPr>
          <w:rFonts w:ascii="宋体" w:hAnsi="Times New Roman" w:eastAsia="宋体"/>
          <w:b w:val="false"/>
          <w:i w:val="false"/>
          <w:color w:val="000000"/>
          <w:sz w:val="22"/>
        </w:rPr>
        <w:t xml:space="preserve">: The core table storing customer demographics (Features) and the </w:t>
      </w:r>
      <w:r>
        <w:rPr>
          <w:rFonts w:ascii="宋体" w:hAnsi="Courier New" w:eastAsia="宋体"/>
          <w:b w:val="false"/>
          <w:i w:val="false"/>
          <w:color w:val="000000"/>
          <w:sz w:val="22"/>
        </w:rPr>
        <w:t>actual_product_bought</w:t>
      </w:r>
      <w:r>
        <w:rPr>
          <w:rFonts w:ascii="宋体" w:hAnsi="Times New Roman" w:eastAsia="宋体"/>
          <w:b w:val="false"/>
          <w:i w:val="false"/>
          <w:color w:val="000000"/>
          <w:sz w:val="22"/>
        </w:rPr>
        <w:t xml:space="preserve"> (Label).</w:t>
      </w:r>
    </w:p>
    <w:bookmarkEnd w:id="33"/>
    <w:bookmarkStart w:name="u94a60d86" w:id="34"/>
    <w:p>
      <w:pPr>
        <w:numPr>
          <w:ilvl w:val="0"/>
          <w:numId w:val="4"/>
        </w:numPr>
        <w:spacing w:after="50" w:line="360" w:lineRule="auto" w:beforeLines="100"/>
        <w:ind w:left="360"/>
        <w:jc w:val="left"/>
      </w:pPr>
      <w:r>
        <w:rPr>
          <w:rFonts w:ascii="宋体" w:hAnsi="Courier New" w:eastAsia="宋体"/>
          <w:b w:val="false"/>
          <w:i w:val="false"/>
          <w:color w:val="000000"/>
          <w:sz w:val="22"/>
        </w:rPr>
        <w:t>Client_Insights</w:t>
      </w:r>
      <w:r>
        <w:rPr>
          <w:rFonts w:ascii="宋体" w:hAnsi="Times New Roman" w:eastAsia="宋体"/>
          <w:b w:val="false"/>
          <w:i w:val="false"/>
          <w:color w:val="000000"/>
          <w:sz w:val="22"/>
        </w:rPr>
        <w:t xml:space="preserve">: A </w:t>
      </w:r>
      <w:r>
        <w:rPr>
          <w:rFonts w:ascii="宋体" w:hAnsi="Times New Roman" w:eastAsia="宋体"/>
          <w:b w:val="false"/>
          <w:i w:val="false"/>
          <w:color w:val="000000"/>
          <w:sz w:val="22"/>
        </w:rPr>
        <w:t>denormalized</w:t>
      </w:r>
      <w:r>
        <w:rPr>
          <w:rFonts w:ascii="宋体" w:hAnsi="Times New Roman" w:eastAsia="宋体"/>
          <w:b w:val="false"/>
          <w:i w:val="false"/>
          <w:color w:val="000000"/>
          <w:sz w:val="22"/>
        </w:rPr>
        <w:t xml:space="preserve"> table specifically designed to store AI predictions and model versions. This separates high-volume analytical writes from core client data.</w:t>
      </w:r>
    </w:p>
    <w:bookmarkEnd w:id="34"/>
    <w:bookmarkStart w:name="u7b7d8f37" w:id="35"/>
    <w:p>
      <w:pPr>
        <w:numPr>
          <w:ilvl w:val="0"/>
          <w:numId w:val="4"/>
        </w:numPr>
        <w:spacing w:after="50" w:line="360" w:lineRule="auto" w:beforeLines="100"/>
        <w:ind w:left="360"/>
        <w:jc w:val="left"/>
      </w:pPr>
      <w:r>
        <w:rPr>
          <w:rFonts w:ascii="宋体" w:hAnsi="Courier New" w:eastAsia="宋体"/>
          <w:b w:val="false"/>
          <w:i w:val="false"/>
          <w:color w:val="000000"/>
          <w:sz w:val="22"/>
        </w:rPr>
        <w:t>Insurance_Policy</w:t>
      </w:r>
      <w:r>
        <w:rPr>
          <w:rFonts w:ascii="宋体" w:hAnsi="Times New Roman" w:eastAsia="宋体"/>
          <w:b w:val="false"/>
          <w:i w:val="false"/>
          <w:color w:val="000000"/>
          <w:sz w:val="22"/>
        </w:rPr>
        <w:t>: Stores transaction details (start date, premium, status).</w:t>
      </w:r>
    </w:p>
    <w:bookmarkEnd w:id="35"/>
    <w:bookmarkStart w:name="u0ab8708e" w:id="36"/>
    <w:p>
      <w:pPr>
        <w:numPr>
          <w:ilvl w:val="0"/>
          <w:numId w:val="4"/>
        </w:numPr>
        <w:spacing w:after="50" w:line="360" w:lineRule="auto" w:beforeLines="100"/>
        <w:ind w:left="360"/>
        <w:jc w:val="left"/>
      </w:pPr>
      <w:r>
        <w:rPr>
          <w:rFonts w:ascii="宋体" w:hAnsi="Courier New" w:eastAsia="宋体"/>
          <w:b w:val="false"/>
          <w:i w:val="false"/>
          <w:color w:val="000000"/>
          <w:sz w:val="22"/>
        </w:rPr>
        <w:t>Model_Registry</w:t>
      </w:r>
      <w:r>
        <w:rPr>
          <w:rFonts w:ascii="宋体" w:hAnsi="Times New Roman" w:eastAsia="宋体"/>
          <w:b w:val="false"/>
          <w:i w:val="false"/>
          <w:color w:val="000000"/>
          <w:sz w:val="22"/>
        </w:rPr>
        <w:t>: Implements DIKW governance by tracking Model IDs, Versions, Accuracy Scores, and File Paths.</w:t>
      </w:r>
    </w:p>
    <w:bookmarkEnd w:id="36"/>
    <w:bookmarkStart w:name="3.3-data-driven-ml-pipeline" w:id="37"/>
    <w:p>
      <w:pPr>
        <w:pStyle w:val="Heading3"/>
        <w:spacing w:after="50" w:line="360" w:lineRule="auto" w:beforeLines="100"/>
        <w:ind w:left="0"/>
        <w:jc w:val="left"/>
      </w:pPr>
      <w:r>
        <w:rPr>
          <w:rFonts w:ascii="宋体" w:hAnsi="Times New Roman" w:eastAsia="宋体"/>
        </w:rPr>
        <w:t>3.3 Data-Driven ML Pipeline</w:t>
      </w:r>
    </w:p>
    <w:bookmarkEnd w:id="37"/>
    <w:bookmarkStart w:name="u6568f140" w:id="38"/>
    <w:p>
      <w:pPr>
        <w:spacing w:after="50" w:line="360" w:lineRule="auto" w:beforeLines="100"/>
        <w:ind w:left="0"/>
        <w:jc w:val="left"/>
      </w:pPr>
      <w:r>
        <w:rPr>
          <w:rFonts w:ascii="宋体" w:hAnsi="Times New Roman" w:eastAsia="宋体"/>
          <w:b w:val="false"/>
          <w:i w:val="false"/>
          <w:color w:val="000000"/>
          <w:sz w:val="22"/>
        </w:rPr>
        <w:t xml:space="preserve">The </w:t>
      </w:r>
      <w:r>
        <w:rPr>
          <w:rFonts w:ascii="宋体" w:hAnsi="Courier New" w:eastAsia="宋体"/>
          <w:b w:val="false"/>
          <w:i w:val="false"/>
          <w:color w:val="000000"/>
          <w:sz w:val="22"/>
        </w:rPr>
        <w:t>train_model.py</w:t>
      </w:r>
      <w:r>
        <w:rPr>
          <w:rFonts w:ascii="宋体" w:hAnsi="Times New Roman" w:eastAsia="宋体"/>
          <w:b w:val="false"/>
          <w:i w:val="false"/>
          <w:color w:val="000000"/>
          <w:sz w:val="22"/>
        </w:rPr>
        <w:t xml:space="preserve"> module implements a </w:t>
      </w:r>
      <w:r>
        <w:rPr>
          <w:rFonts w:ascii="宋体" w:hAnsi="Times New Roman" w:eastAsia="宋体"/>
          <w:b w:val="false"/>
          <w:i w:val="false"/>
          <w:color w:val="000000"/>
          <w:sz w:val="22"/>
        </w:rPr>
        <w:t>Hybrid Data Lake</w:t>
      </w:r>
      <w:r>
        <w:rPr>
          <w:rFonts w:ascii="宋体" w:hAnsi="Times New Roman" w:eastAsia="宋体"/>
          <w:b w:val="false"/>
          <w:i w:val="false"/>
          <w:color w:val="000000"/>
          <w:sz w:val="22"/>
        </w:rPr>
        <w:t xml:space="preserve"> approach:</w:t>
      </w:r>
    </w:p>
    <w:bookmarkEnd w:id="38"/>
    <w:bookmarkStart w:name="u103537c5" w:id="39"/>
    <w:p>
      <w:pPr>
        <w:numPr>
          <w:ilvl w:val="0"/>
          <w:numId w:val="5"/>
        </w:numPr>
        <w:spacing w:after="50" w:line="360" w:lineRule="auto" w:beforeLines="100"/>
        <w:ind w:left="360"/>
        <w:jc w:val="left"/>
      </w:pPr>
      <w:r>
        <w:rPr>
          <w:rFonts w:ascii="宋体" w:hAnsi="Times New Roman" w:eastAsia="宋体"/>
          <w:b w:val="false"/>
          <w:i w:val="false"/>
          <w:color w:val="000000"/>
          <w:sz w:val="22"/>
        </w:rPr>
        <w:t>Ingestion</w:t>
      </w:r>
      <w:r>
        <w:rPr>
          <w:rFonts w:ascii="宋体" w:hAnsi="Times New Roman" w:eastAsia="宋体"/>
          <w:b w:val="false"/>
          <w:i w:val="false"/>
          <w:color w:val="000000"/>
          <w:sz w:val="22"/>
        </w:rPr>
        <w:t>: It loads static historical data from a CSV file (</w:t>
      </w:r>
      <w:r>
        <w:rPr>
          <w:rFonts w:ascii="宋体" w:hAnsi="Courier New" w:eastAsia="宋体"/>
          <w:b w:val="false"/>
          <w:i w:val="false"/>
          <w:color w:val="000000"/>
          <w:sz w:val="22"/>
        </w:rPr>
        <w:t>customer_insurance_dataset.csv</w:t>
      </w:r>
      <w:r>
        <w:rPr>
          <w:rFonts w:ascii="宋体" w:hAnsi="Times New Roman" w:eastAsia="宋体"/>
          <w:b w:val="false"/>
          <w:i w:val="false"/>
          <w:color w:val="000000"/>
          <w:sz w:val="22"/>
        </w:rPr>
        <w:t>).</w:t>
      </w:r>
    </w:p>
    <w:bookmarkEnd w:id="39"/>
    <w:bookmarkStart w:name="u164b1f16" w:id="40"/>
    <w:p>
      <w:pPr>
        <w:numPr>
          <w:ilvl w:val="0"/>
          <w:numId w:val="5"/>
        </w:numPr>
        <w:spacing w:after="50" w:line="360" w:lineRule="auto" w:beforeLines="100"/>
        <w:ind w:left="360"/>
        <w:jc w:val="left"/>
      </w:pPr>
      <w:r>
        <w:rPr>
          <w:rFonts w:ascii="宋体" w:hAnsi="Times New Roman" w:eastAsia="宋体"/>
          <w:b w:val="false"/>
          <w:i w:val="false"/>
          <w:color w:val="000000"/>
          <w:sz w:val="22"/>
        </w:rPr>
        <w:t>Increment Integration</w:t>
      </w:r>
      <w:r>
        <w:rPr>
          <w:rFonts w:ascii="宋体" w:hAnsi="Times New Roman" w:eastAsia="宋体"/>
          <w:b w:val="false"/>
          <w:i w:val="false"/>
          <w:color w:val="000000"/>
          <w:sz w:val="22"/>
        </w:rPr>
        <w:t xml:space="preserve">: It queries the MySQL ODS for new records where </w:t>
      </w:r>
      <w:r>
        <w:rPr>
          <w:rFonts w:ascii="宋体" w:hAnsi="Courier New" w:eastAsia="宋体"/>
          <w:b w:val="false"/>
          <w:i w:val="false"/>
          <w:color w:val="000000"/>
          <w:sz w:val="22"/>
        </w:rPr>
        <w:t>actual_product_bought IS NOT NULL</w:t>
      </w:r>
      <w:r>
        <w:rPr>
          <w:rFonts w:ascii="宋体" w:hAnsi="Times New Roman" w:eastAsia="宋体"/>
          <w:b w:val="false"/>
          <w:i w:val="false"/>
          <w:color w:val="000000"/>
          <w:sz w:val="22"/>
        </w:rPr>
        <w:t>.</w:t>
      </w:r>
    </w:p>
    <w:bookmarkEnd w:id="40"/>
    <w:bookmarkStart w:name="u093a2ef2" w:id="41"/>
    <w:p>
      <w:pPr>
        <w:numPr>
          <w:ilvl w:val="0"/>
          <w:numId w:val="5"/>
        </w:numPr>
        <w:spacing w:after="50" w:line="360" w:lineRule="auto" w:beforeLines="100"/>
        <w:ind w:left="360"/>
        <w:jc w:val="left"/>
      </w:pPr>
      <w:r>
        <w:rPr>
          <w:rFonts w:ascii="宋体" w:hAnsi="Times New Roman" w:eastAsia="宋体"/>
          <w:b w:val="false"/>
          <w:i w:val="false"/>
          <w:color w:val="000000"/>
          <w:sz w:val="22"/>
        </w:rPr>
        <w:t>Fusion &amp; Training</w:t>
      </w:r>
      <w:r>
        <w:rPr>
          <w:rFonts w:ascii="宋体" w:hAnsi="Times New Roman" w:eastAsia="宋体"/>
          <w:b w:val="false"/>
          <w:i w:val="false"/>
          <w:color w:val="000000"/>
          <w:sz w:val="22"/>
        </w:rPr>
        <w:t>: Both datasets are merged to train a new XGBoost classifier.</w:t>
      </w:r>
    </w:p>
    <w:bookmarkEnd w:id="41"/>
    <w:bookmarkStart w:name="u4e3ab71c" w:id="42"/>
    <w:p>
      <w:pPr>
        <w:numPr>
          <w:ilvl w:val="0"/>
          <w:numId w:val="5"/>
        </w:numPr>
        <w:spacing w:after="50" w:line="360" w:lineRule="auto" w:beforeLines="100"/>
        <w:ind w:left="360"/>
        <w:jc w:val="left"/>
      </w:pPr>
      <w:r>
        <w:rPr>
          <w:rFonts w:ascii="宋体" w:hAnsi="Times New Roman" w:eastAsia="宋体"/>
          <w:b w:val="false"/>
          <w:i w:val="false"/>
          <w:color w:val="000000"/>
          <w:sz w:val="22"/>
        </w:rPr>
        <w:t>Versioning</w:t>
      </w:r>
      <w:r>
        <w:rPr>
          <w:rFonts w:ascii="宋体" w:hAnsi="Times New Roman" w:eastAsia="宋体"/>
          <w:b w:val="false"/>
          <w:i w:val="false"/>
          <w:color w:val="000000"/>
          <w:sz w:val="22"/>
        </w:rPr>
        <w:t>: The trained model is serialized (pickled) and registered in the database as the new "Active" version.</w:t>
      </w:r>
    </w:p>
    <w:bookmarkEnd w:id="42"/>
    <w:bookmarkStart w:name="4.-database-optimization" w:id="43"/>
    <w:p>
      <w:pPr>
        <w:pStyle w:val="Heading2"/>
        <w:spacing w:after="50" w:line="360" w:lineRule="auto" w:beforeLines="100"/>
        <w:ind w:left="0"/>
        <w:jc w:val="left"/>
      </w:pPr>
      <w:r>
        <w:rPr>
          <w:rFonts w:ascii="宋体" w:hAnsi="Times New Roman" w:eastAsia="宋体"/>
        </w:rPr>
        <w:t>4. Database Optimization</w:t>
      </w:r>
    </w:p>
    <w:bookmarkEnd w:id="43"/>
    <w:bookmarkStart w:name="ued229b9c" w:id="44"/>
    <w:p>
      <w:pPr>
        <w:spacing w:after="50" w:line="360" w:lineRule="auto" w:beforeLines="100"/>
        <w:ind w:left="0"/>
        <w:jc w:val="left"/>
      </w:pPr>
      <w:r>
        <w:rPr>
          <w:rFonts w:ascii="宋体" w:hAnsi="Times New Roman" w:eastAsia="宋体"/>
          <w:b w:val="false"/>
          <w:i w:val="false"/>
          <w:color w:val="000000"/>
          <w:sz w:val="22"/>
        </w:rPr>
        <w:t xml:space="preserve">To ensure scalability and performance as required by the project specification, the following optimizations were implemented in </w:t>
      </w:r>
      <w:r>
        <w:rPr>
          <w:rFonts w:ascii="宋体" w:hAnsi="Courier New" w:eastAsia="宋体"/>
          <w:b w:val="false"/>
          <w:i w:val="false"/>
          <w:color w:val="000000"/>
          <w:sz w:val="22"/>
        </w:rPr>
        <w:t>schema.sql</w:t>
      </w:r>
      <w:r>
        <w:rPr>
          <w:rFonts w:ascii="宋体" w:hAnsi="Times New Roman" w:eastAsia="宋体"/>
          <w:b w:val="false"/>
          <w:i w:val="false"/>
          <w:color w:val="000000"/>
          <w:sz w:val="22"/>
        </w:rPr>
        <w:t>:</w:t>
      </w:r>
    </w:p>
    <w:bookmarkEnd w:id="44"/>
    <w:bookmarkStart w:name="4.1-indexing" w:id="45"/>
    <w:p>
      <w:pPr>
        <w:pStyle w:val="Heading3"/>
        <w:spacing w:after="50" w:line="360" w:lineRule="auto" w:beforeLines="100"/>
        <w:ind w:left="0"/>
        <w:jc w:val="left"/>
      </w:pPr>
      <w:r>
        <w:rPr>
          <w:rFonts w:ascii="宋体" w:hAnsi="Times New Roman" w:eastAsia="宋体"/>
        </w:rPr>
        <w:t>4.1 Indexing</w:t>
      </w:r>
    </w:p>
    <w:bookmarkEnd w:id="45"/>
    <w:bookmarkStart w:name="u9d3e2934" w:id="46"/>
    <w:p>
      <w:pPr>
        <w:spacing w:after="50" w:line="360" w:lineRule="auto" w:beforeLines="100"/>
        <w:ind w:left="0"/>
        <w:jc w:val="left"/>
      </w:pPr>
      <w:r>
        <w:rPr>
          <w:rFonts w:ascii="宋体" w:hAnsi="Times New Roman" w:eastAsia="宋体"/>
          <w:b w:val="false"/>
          <w:i w:val="false"/>
          <w:color w:val="000000"/>
          <w:sz w:val="22"/>
        </w:rPr>
        <w:t>Composite indexes were created to speed up frequent lookups and filtering operations:</w:t>
      </w:r>
    </w:p>
    <w:bookmarkEnd w:id="46"/>
    <w:bookmarkStart w:name="Mj66a" w:id="4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Optimized for demographic analysis queries</w:t>
        <w:br/>
        <w:t>INDEX idx_demographics (age, annual_income),</w:t>
        <w:br/>
        <w:t>-- Optimized for status reporting</w:t>
        <w:br/>
        <w:t>INDEX idx_status (marital_status, education_level)</w:t>
        <w:br/>
      </w:r>
    </w:p>
    <w:bookmarkEnd w:id="47"/>
    <w:bookmarkStart w:name="4.2-table-partitioning" w:id="48"/>
    <w:p>
      <w:pPr>
        <w:pStyle w:val="Heading3"/>
        <w:spacing w:after="50" w:line="360" w:lineRule="auto" w:beforeLines="100"/>
        <w:ind w:left="0"/>
        <w:jc w:val="left"/>
      </w:pPr>
      <w:r>
        <w:rPr>
          <w:rFonts w:ascii="宋体" w:hAnsi="Times New Roman" w:eastAsia="宋体"/>
        </w:rPr>
        <w:t>4.2 Table Partitioning</w:t>
      </w:r>
    </w:p>
    <w:bookmarkEnd w:id="48"/>
    <w:bookmarkStart w:name="u7e835e0e" w:id="49"/>
    <w:p>
      <w:pPr>
        <w:spacing w:after="50" w:line="360" w:lineRule="auto" w:beforeLines="100"/>
        <w:ind w:left="0"/>
        <w:jc w:val="left"/>
      </w:pPr>
      <w:r>
        <w:rPr>
          <w:rFonts w:ascii="宋体" w:hAnsi="Times New Roman" w:eastAsia="宋体"/>
          <w:b w:val="false"/>
          <w:i w:val="false"/>
          <w:color w:val="000000"/>
          <w:sz w:val="22"/>
        </w:rPr>
        <w:t xml:space="preserve">The </w:t>
      </w:r>
      <w:r>
        <w:rPr>
          <w:rFonts w:ascii="宋体" w:hAnsi="Courier New" w:eastAsia="宋体"/>
          <w:b w:val="false"/>
          <w:i w:val="false"/>
          <w:color w:val="000000"/>
          <w:sz w:val="22"/>
        </w:rPr>
        <w:t>Insurance_Policy</w:t>
      </w:r>
      <w:r>
        <w:rPr>
          <w:rFonts w:ascii="宋体" w:hAnsi="Times New Roman" w:eastAsia="宋体"/>
          <w:b w:val="false"/>
          <w:i w:val="false"/>
          <w:color w:val="000000"/>
          <w:sz w:val="22"/>
        </w:rPr>
        <w:t xml:space="preserve"> table utilizes </w:t>
      </w:r>
      <w:r>
        <w:rPr>
          <w:rFonts w:ascii="宋体" w:hAnsi="Times New Roman" w:eastAsia="宋体"/>
          <w:b w:val="false"/>
          <w:i w:val="false"/>
          <w:color w:val="000000"/>
          <w:sz w:val="22"/>
        </w:rPr>
        <w:t>Range Partitioning</w:t>
      </w:r>
      <w:r>
        <w:rPr>
          <w:rFonts w:ascii="宋体" w:hAnsi="Times New Roman" w:eastAsia="宋体"/>
          <w:b w:val="false"/>
          <w:i w:val="false"/>
          <w:color w:val="000000"/>
          <w:sz w:val="22"/>
        </w:rPr>
        <w:t xml:space="preserve"> based on the transaction year. This optimization significantly improves query performance for time-based reports (e.g., "2024 Revenue") by eliminating the need to scan the entire table history.</w:t>
      </w:r>
    </w:p>
    <w:bookmarkEnd w:id="49"/>
    <w:bookmarkStart w:name="WyfzS" w:id="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PARTITION BY RANGE (YEAR(start_date)) (</w:t>
        <w:br/>
        <w:t xml:space="preserve">  PARTITION p_history VALUES LESS THAN (2023),</w:t>
        <w:br/>
        <w:t xml:space="preserve">  PARTITION p_2024 VALUES LESS THAN (2025),</w:t>
        <w:br/>
        <w:t xml:space="preserve">  ...</w:t>
        <w:br/>
        <w:t>);</w:t>
        <w:br/>
      </w:r>
    </w:p>
    <w:bookmarkEnd w:id="50"/>
    <w:bookmarkStart w:name="4.3-denormalization" w:id="51"/>
    <w:p>
      <w:pPr>
        <w:pStyle w:val="Heading3"/>
        <w:spacing w:after="50" w:line="360" w:lineRule="auto" w:beforeLines="100"/>
        <w:ind w:left="0"/>
        <w:jc w:val="left"/>
      </w:pPr>
      <w:r>
        <w:rPr>
          <w:rFonts w:ascii="宋体" w:hAnsi="Times New Roman" w:eastAsia="宋体"/>
        </w:rPr>
        <w:t>4.3 Denormalization</w:t>
      </w:r>
    </w:p>
    <w:bookmarkEnd w:id="51"/>
    <w:bookmarkStart w:name="u2bd3f169" w:id="52"/>
    <w:p>
      <w:pPr>
        <w:spacing w:after="50" w:line="360" w:lineRule="auto" w:beforeLines="100"/>
        <w:ind w:left="0"/>
        <w:jc w:val="left"/>
      </w:pPr>
      <w:r>
        <w:rPr>
          <w:rFonts w:ascii="宋体" w:hAnsi="Times New Roman" w:eastAsia="宋体"/>
          <w:b w:val="false"/>
          <w:i w:val="false"/>
          <w:color w:val="000000"/>
          <w:sz w:val="22"/>
        </w:rPr>
        <w:t xml:space="preserve">To prevent the expensive re-calculation of predictions every time a client list is viewed, we implemented the </w:t>
      </w:r>
      <w:r>
        <w:rPr>
          <w:rFonts w:ascii="宋体" w:hAnsi="Courier New" w:eastAsia="宋体"/>
          <w:b w:val="false"/>
          <w:i w:val="false"/>
          <w:color w:val="000000"/>
          <w:sz w:val="22"/>
        </w:rPr>
        <w:t>Client_Insights</w:t>
      </w:r>
      <w:r>
        <w:rPr>
          <w:rFonts w:ascii="宋体" w:hAnsi="Times New Roman" w:eastAsia="宋体"/>
          <w:b w:val="false"/>
          <w:i w:val="false"/>
          <w:color w:val="000000"/>
          <w:sz w:val="22"/>
        </w:rPr>
        <w:t xml:space="preserve"> table. Prediction results are calculated once upon client entry and stored. This "Compute Once, Read Many" strategy reduces latency and system load.</w:t>
      </w:r>
    </w:p>
    <w:bookmarkEnd w:id="52"/>
    <w:bookmarkStart w:name="cb837d56" w:id="53"/>
    <w:p>
      <w:pPr>
        <w:pStyle w:val="Heading2"/>
        <w:spacing w:after="50" w:line="360" w:lineRule="auto" w:beforeLines="100"/>
        <w:ind w:left="0"/>
        <w:jc w:val="left"/>
      </w:pPr>
      <w:r>
        <w:rPr>
          <w:rFonts w:ascii="宋体" w:hAnsi="Times New Roman" w:eastAsia="宋体"/>
        </w:rPr>
        <w:t>5. Governance &amp; Reference Architecture</w:t>
      </w:r>
    </w:p>
    <w:bookmarkEnd w:id="53"/>
    <w:bookmarkStart w:name="u996f6f21" w:id="54"/>
    <w:p>
      <w:pPr>
        <w:spacing w:after="50" w:line="360" w:lineRule="auto" w:beforeLines="100"/>
        <w:ind w:left="0"/>
        <w:jc w:val="left"/>
      </w:pPr>
      <w:r>
        <w:rPr>
          <w:rFonts w:ascii="宋体" w:hAnsi="Times New Roman" w:eastAsia="宋体"/>
          <w:b w:val="false"/>
          <w:i w:val="false"/>
          <w:color w:val="000000"/>
          <w:sz w:val="22"/>
        </w:rPr>
        <w:t xml:space="preserve">This solution adheres to the </w:t>
      </w:r>
      <w:r>
        <w:rPr>
          <w:rFonts w:ascii="宋体" w:hAnsi="Times New Roman" w:eastAsia="宋体"/>
          <w:b w:val="false"/>
          <w:i w:val="false"/>
          <w:color w:val="000000"/>
          <w:sz w:val="22"/>
        </w:rPr>
        <w:t>DIKW (Data, Information, Knowledge, Wisdom)</w:t>
      </w:r>
      <w:r>
        <w:rPr>
          <w:rFonts w:ascii="宋体" w:hAnsi="Times New Roman" w:eastAsia="宋体"/>
          <w:b w:val="false"/>
          <w:i w:val="false"/>
          <w:color w:val="000000"/>
          <w:sz w:val="22"/>
        </w:rPr>
        <w:t xml:space="preserve"> hierarchy and implements strict governance policies</w:t>
      </w:r>
      <w:r>
        <w:rPr>
          <w:rFonts w:ascii="宋体" w:hAnsi="Times New Roman" w:eastAsia="宋体"/>
          <w:b w:val="false"/>
          <w:i w:val="false"/>
          <w:color w:val="000000"/>
          <w:sz w:val="22"/>
        </w:rPr>
        <w:t>.</w:t>
      </w:r>
    </w:p>
    <w:bookmarkEnd w:id="54"/>
    <w:bookmarkStart w:name="5.1-model-governance" w:id="55"/>
    <w:p>
      <w:pPr>
        <w:pStyle w:val="Heading3"/>
        <w:spacing w:after="50" w:line="360" w:lineRule="auto" w:beforeLines="100"/>
        <w:ind w:left="0"/>
        <w:jc w:val="left"/>
      </w:pPr>
      <w:r>
        <w:rPr>
          <w:rFonts w:ascii="宋体" w:hAnsi="Times New Roman" w:eastAsia="宋体"/>
        </w:rPr>
        <w:t>5.1 Model Governance</w:t>
      </w:r>
    </w:p>
    <w:bookmarkEnd w:id="55"/>
    <w:bookmarkStart w:name="u7ea1b235" w:id="56"/>
    <w:p>
      <w:pPr>
        <w:spacing w:after="50" w:line="360" w:lineRule="auto" w:beforeLines="100"/>
        <w:ind w:left="0"/>
        <w:jc w:val="left"/>
      </w:pPr>
      <w:r>
        <w:rPr>
          <w:rFonts w:ascii="宋体" w:hAnsi="Times New Roman" w:eastAsia="宋体"/>
          <w:b w:val="false"/>
          <w:i w:val="false"/>
          <w:color w:val="000000"/>
          <w:sz w:val="22"/>
        </w:rPr>
        <w:t xml:space="preserve">The </w:t>
      </w:r>
      <w:r>
        <w:rPr>
          <w:rFonts w:ascii="宋体" w:hAnsi="Courier New" w:eastAsia="宋体"/>
          <w:b w:val="false"/>
          <w:i w:val="false"/>
          <w:color w:val="000000"/>
          <w:sz w:val="22"/>
        </w:rPr>
        <w:t>Model_Registry</w:t>
      </w:r>
      <w:r>
        <w:rPr>
          <w:rFonts w:ascii="宋体" w:hAnsi="Times New Roman" w:eastAsia="宋体"/>
          <w:b w:val="false"/>
          <w:i w:val="false"/>
          <w:color w:val="000000"/>
          <w:sz w:val="22"/>
        </w:rPr>
        <w:t xml:space="preserve"> table acts as the source of truth for all AI assets. It ensures </w:t>
      </w:r>
      <w:r>
        <w:rPr>
          <w:rFonts w:ascii="宋体" w:hAnsi="Times New Roman" w:eastAsia="宋体"/>
          <w:b w:val="false"/>
          <w:i w:val="false"/>
          <w:color w:val="000000"/>
          <w:sz w:val="22"/>
        </w:rPr>
        <w:t>Traceability</w:t>
      </w:r>
      <w:r>
        <w:rPr>
          <w:rFonts w:ascii="宋体" w:hAnsi="Times New Roman" w:eastAsia="宋体"/>
          <w:b w:val="false"/>
          <w:i w:val="false"/>
          <w:color w:val="000000"/>
          <w:sz w:val="22"/>
        </w:rPr>
        <w:t xml:space="preserve"> by linking every customer prediction to a specific model version (</w:t>
      </w:r>
      <w:r>
        <w:rPr>
          <w:rFonts w:ascii="宋体" w:hAnsi="Courier New" w:eastAsia="宋体"/>
          <w:b w:val="false"/>
          <w:i w:val="false"/>
          <w:color w:val="000000"/>
          <w:sz w:val="22"/>
        </w:rPr>
        <w:t>model_version</w:t>
      </w:r>
      <w:r>
        <w:rPr>
          <w:rFonts w:ascii="宋体" w:hAnsi="Times New Roman" w:eastAsia="宋体"/>
          <w:b w:val="false"/>
          <w:i w:val="false"/>
          <w:color w:val="000000"/>
          <w:sz w:val="22"/>
        </w:rPr>
        <w:t xml:space="preserve"> column in </w:t>
      </w:r>
      <w:r>
        <w:rPr>
          <w:rFonts w:ascii="宋体" w:hAnsi="Courier New" w:eastAsia="宋体"/>
          <w:b w:val="false"/>
          <w:i w:val="false"/>
          <w:color w:val="000000"/>
          <w:sz w:val="22"/>
        </w:rPr>
        <w:t>Client_Insights</w:t>
      </w:r>
      <w:r>
        <w:rPr>
          <w:rFonts w:ascii="宋体" w:hAnsi="Times New Roman" w:eastAsia="宋体"/>
          <w:b w:val="false"/>
          <w:i w:val="false"/>
          <w:color w:val="000000"/>
          <w:sz w:val="22"/>
        </w:rPr>
        <w:t xml:space="preserve">). It also enforces </w:t>
      </w:r>
      <w:r>
        <w:rPr>
          <w:rFonts w:ascii="宋体" w:hAnsi="Times New Roman" w:eastAsia="宋体"/>
          <w:b w:val="false"/>
          <w:i w:val="false"/>
          <w:color w:val="000000"/>
          <w:sz w:val="22"/>
        </w:rPr>
        <w:t>Quality Control</w:t>
      </w:r>
      <w:r>
        <w:rPr>
          <w:rFonts w:ascii="宋体" w:hAnsi="Times New Roman" w:eastAsia="宋体"/>
          <w:b w:val="false"/>
          <w:i w:val="false"/>
          <w:color w:val="000000"/>
          <w:sz w:val="22"/>
        </w:rPr>
        <w:t xml:space="preserve"> by logging accuracy metrics and training dataset sizes before a model is marked as 'Active'.</w:t>
      </w:r>
    </w:p>
    <w:bookmarkEnd w:id="56"/>
    <w:bookmarkStart w:name="5b02648b" w:id="57"/>
    <w:p>
      <w:pPr>
        <w:pStyle w:val="Heading3"/>
        <w:spacing w:after="50" w:line="360" w:lineRule="auto" w:beforeLines="100"/>
        <w:ind w:left="0"/>
        <w:jc w:val="left"/>
      </w:pPr>
      <w:r>
        <w:rPr>
          <w:rFonts w:ascii="宋体" w:hAnsi="Times New Roman" w:eastAsia="宋体"/>
        </w:rPr>
        <w:t>5.2 Data Quality &amp; Fairness</w:t>
      </w:r>
    </w:p>
    <w:bookmarkEnd w:id="57"/>
    <w:bookmarkStart w:name="u4e34d5bc" w:id="58"/>
    <w:p>
      <w:pPr>
        <w:spacing w:after="50" w:line="360" w:lineRule="auto" w:beforeLines="100"/>
        <w:ind w:left="0"/>
        <w:jc w:val="left"/>
      </w:pPr>
      <w:r>
        <w:rPr>
          <w:rFonts w:ascii="宋体" w:hAnsi="Times New Roman" w:eastAsia="宋体"/>
          <w:b w:val="false"/>
          <w:i w:val="false"/>
          <w:color w:val="000000"/>
          <w:sz w:val="22"/>
        </w:rPr>
        <w:t xml:space="preserve">Data integrity is enforced via SQL constraints (e.g., </w:t>
      </w:r>
      <w:r>
        <w:rPr>
          <w:rFonts w:ascii="宋体" w:hAnsi="Courier New" w:eastAsia="宋体"/>
          <w:b w:val="false"/>
          <w:i w:val="false"/>
          <w:color w:val="000000"/>
          <w:sz w:val="22"/>
        </w:rPr>
        <w:t>CHECK (age &gt; 0 AND age &lt; 120)</w:t>
      </w:r>
      <w:r>
        <w:rPr>
          <w:rFonts w:ascii="宋体" w:hAnsi="Times New Roman" w:eastAsia="宋体"/>
          <w:b w:val="false"/>
          <w:i w:val="false"/>
          <w:color w:val="000000"/>
          <w:sz w:val="22"/>
        </w:rPr>
        <w:t>). Furthermore, the feedback loop mechanism promotes fairness by continuously incorporating new, real-world data points, allowing the model to adapt to demographic shifts and reduce historical bias over time.</w:t>
      </w:r>
    </w:p>
    <w:bookmarkEnd w:id="58"/>
    <w:bookmarkStart w:name="cc86639c" w:id="59"/>
    <w:p>
      <w:pPr>
        <w:pStyle w:val="Heading2"/>
        <w:spacing w:after="50" w:line="360" w:lineRule="auto" w:beforeLines="100"/>
        <w:ind w:left="0"/>
        <w:jc w:val="left"/>
      </w:pPr>
      <w:r>
        <w:rPr>
          <w:rFonts w:ascii="宋体" w:hAnsi="Times New Roman" w:eastAsia="宋体"/>
        </w:rPr>
        <w:t>6. System Walkthrough &amp; Evidence</w:t>
      </w:r>
    </w:p>
    <w:bookmarkEnd w:id="59"/>
    <w:bookmarkStart w:name="c7bb52f5" w:id="60"/>
    <w:p>
      <w:pPr>
        <w:pStyle w:val="Heading3"/>
        <w:spacing w:after="50" w:line="360" w:lineRule="auto" w:beforeLines="100"/>
        <w:ind w:left="0"/>
        <w:jc w:val="left"/>
      </w:pPr>
      <w:r>
        <w:rPr>
          <w:rFonts w:ascii="宋体" w:hAnsi="Times New Roman" w:eastAsia="宋体"/>
        </w:rPr>
        <w:t>6.1 Client Dashboard &amp; AI Recommendations</w:t>
      </w:r>
    </w:p>
    <w:bookmarkEnd w:id="60"/>
    <w:bookmarkStart w:name="u02d7b748" w:id="61"/>
    <w:p>
      <w:pPr>
        <w:spacing w:after="50" w:line="360" w:lineRule="auto" w:beforeLines="100"/>
        <w:ind w:left="0"/>
        <w:jc w:val="left"/>
      </w:pPr>
      <w:r>
        <w:rPr>
          <w:rFonts w:ascii="宋体" w:hAnsi="Times New Roman" w:eastAsia="宋体"/>
          <w:b w:val="false"/>
          <w:i w:val="false"/>
          <w:color w:val="000000"/>
          <w:sz w:val="22"/>
        </w:rPr>
        <w:t>The dashboard displays the client list. Note the "AI Recommendation" badge, which guides the agent, and the "Actual Purchase" column, which tracks the ground truth.</w:t>
      </w:r>
    </w:p>
    <w:bookmarkEnd w:id="61"/>
    <w:bookmarkStart w:name="u32a9c6e7" w:id="62"/>
    <w:p>
      <w:pPr>
        <w:spacing w:after="50" w:line="360" w:lineRule="auto" w:beforeLines="100"/>
        <w:ind w:left="0"/>
        <w:jc w:val="left"/>
      </w:pPr>
      <w:bookmarkStart w:name="u5d971edc" w:id="63"/>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3292667" cy="6167488"/>
                    </a:xfrm>
                    <a:prstGeom prst="rect">
                      <a:avLst/>
                    </a:prstGeom>
                  </pic:spPr>
                </pic:pic>
              </a:graphicData>
            </a:graphic>
          </wp:inline>
        </w:drawing>
      </w:r>
      <w:bookmarkEnd w:id="63"/>
    </w:p>
    <w:bookmarkEnd w:id="62"/>
    <w:bookmarkStart w:name="6.2-real-time-inference" w:id="64"/>
    <w:p>
      <w:pPr>
        <w:pStyle w:val="Heading3"/>
        <w:spacing w:after="50" w:line="360" w:lineRule="auto" w:beforeLines="100"/>
        <w:ind w:left="0"/>
        <w:jc w:val="left"/>
      </w:pPr>
      <w:r>
        <w:rPr>
          <w:rFonts w:ascii="宋体" w:hAnsi="Times New Roman" w:eastAsia="宋体"/>
        </w:rPr>
        <w:t>6.2 Real-Time Inference</w:t>
      </w:r>
    </w:p>
    <w:bookmarkEnd w:id="64"/>
    <w:bookmarkStart w:name="u388ab42a" w:id="65"/>
    <w:p>
      <w:pPr>
        <w:spacing w:after="50" w:line="360" w:lineRule="auto" w:beforeLines="100"/>
        <w:ind w:left="0"/>
        <w:jc w:val="left"/>
      </w:pPr>
      <w:r>
        <w:rPr>
          <w:rFonts w:ascii="宋体" w:hAnsi="Times New Roman" w:eastAsia="宋体"/>
          <w:b w:val="false"/>
          <w:i w:val="false"/>
          <w:color w:val="000000"/>
          <w:sz w:val="22"/>
        </w:rPr>
        <w:t>When adding a new client, the system captures features and triggers the prediction engine in real-time.</w:t>
      </w:r>
    </w:p>
    <w:bookmarkEnd w:id="65"/>
    <w:bookmarkStart w:name="u84ba8504" w:id="66"/>
    <w:p>
      <w:pPr>
        <w:spacing w:after="50" w:line="360" w:lineRule="auto" w:beforeLines="100"/>
        <w:ind w:left="0"/>
        <w:jc w:val="left"/>
      </w:pPr>
      <w:bookmarkStart w:name="u8ec26847" w:id="67"/>
      <w:r>
        <w:rPr>
          <w:rFonts w:eastAsia="宋体" w:ascii="宋体"/>
        </w:rPr>
        <w:drawing>
          <wp:inline distT="0" distB="0" distL="0" distR="0">
            <wp:extent cx="5842000" cy="31077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13292667" cy="7071344"/>
                    </a:xfrm>
                    <a:prstGeom prst="rect">
                      <a:avLst/>
                    </a:prstGeom>
                  </pic:spPr>
                </pic:pic>
              </a:graphicData>
            </a:graphic>
          </wp:inline>
        </w:drawing>
      </w:r>
      <w:bookmarkEnd w:id="67"/>
    </w:p>
    <w:bookmarkEnd w:id="66"/>
    <w:bookmarkStart w:name="ue6496068" w:id="68"/>
    <w:p>
      <w:pPr>
        <w:spacing w:after="50" w:line="360" w:lineRule="auto" w:beforeLines="100"/>
        <w:ind w:left="0"/>
        <w:jc w:val="left"/>
      </w:pPr>
      <w:bookmarkStart w:name="u363c2d6f" w:id="69"/>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13292667" cy="6167488"/>
                    </a:xfrm>
                    <a:prstGeom prst="rect">
                      <a:avLst/>
                    </a:prstGeom>
                  </pic:spPr>
                </pic:pic>
              </a:graphicData>
            </a:graphic>
          </wp:inline>
        </w:drawing>
      </w:r>
      <w:bookmarkEnd w:id="69"/>
    </w:p>
    <w:bookmarkEnd w:id="68"/>
    <w:bookmarkStart w:name="06357223" w:id="70"/>
    <w:p>
      <w:pPr>
        <w:pStyle w:val="Heading3"/>
        <w:spacing w:after="50" w:line="360" w:lineRule="auto" w:beforeLines="100"/>
        <w:ind w:left="0"/>
        <w:jc w:val="left"/>
      </w:pPr>
      <w:r>
        <w:rPr>
          <w:rFonts w:ascii="宋体" w:hAnsi="Times New Roman" w:eastAsia="宋体"/>
        </w:rPr>
        <w:t>6.3 Closed-Loop: Purchase &amp; Auto-Retraining</w:t>
      </w:r>
    </w:p>
    <w:bookmarkEnd w:id="70"/>
    <w:bookmarkStart w:name="u8c5e537b" w:id="71"/>
    <w:p>
      <w:pPr>
        <w:spacing w:after="50" w:line="360" w:lineRule="auto" w:beforeLines="100"/>
        <w:ind w:left="0"/>
        <w:jc w:val="left"/>
      </w:pPr>
      <w:r>
        <w:rPr>
          <w:rFonts w:ascii="宋体" w:hAnsi="Times New Roman" w:eastAsia="宋体"/>
          <w:b w:val="false"/>
          <w:i w:val="false"/>
          <w:color w:val="000000"/>
          <w:sz w:val="22"/>
        </w:rPr>
        <w:t>Upon confirming a policy purchase, the system detects if the labeled data threshold has been met. If so, it triggers the retraining pipeline.</w:t>
      </w:r>
    </w:p>
    <w:bookmarkEnd w:id="71"/>
    <w:bookmarkStart w:name="u8be6324e" w:id="72"/>
    <w:p>
      <w:pPr>
        <w:spacing w:after="50" w:line="360" w:lineRule="auto" w:beforeLines="100"/>
        <w:ind w:left="0"/>
        <w:jc w:val="left"/>
      </w:pPr>
      <w:bookmarkStart w:name="u931b961c" w:id="73"/>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13292667" cy="6167488"/>
                    </a:xfrm>
                    <a:prstGeom prst="rect">
                      <a:avLst/>
                    </a:prstGeom>
                  </pic:spPr>
                </pic:pic>
              </a:graphicData>
            </a:graphic>
          </wp:inline>
        </w:drawing>
      </w:r>
      <w:bookmarkEnd w:id="73"/>
      <w:bookmarkStart w:name="uef3e58ce" w:id="74"/>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13292667" cy="6167488"/>
                    </a:xfrm>
                    <a:prstGeom prst="rect">
                      <a:avLst/>
                    </a:prstGeom>
                  </pic:spPr>
                </pic:pic>
              </a:graphicData>
            </a:graphic>
          </wp:inline>
        </w:drawing>
      </w:r>
      <w:bookmarkEnd w:id="74"/>
    </w:p>
    <w:bookmarkEnd w:id="72"/>
    <w:bookmarkStart w:name="uc46ebb6a" w:id="75"/>
    <w:p>
      <w:pPr>
        <w:spacing w:after="50" w:line="360" w:lineRule="auto" w:beforeLines="100"/>
        <w:ind w:left="0"/>
        <w:jc w:val="left"/>
      </w:pPr>
      <w:bookmarkStart w:name="ud8b3cd09" w:id="76"/>
      <w:r>
        <w:rPr>
          <w:rFonts w:eastAsia="宋体" w:ascii="宋体"/>
        </w:rPr>
        <w:drawing>
          <wp:inline distT="0" distB="0" distL="0" distR="0">
            <wp:extent cx="5841999" cy="80617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10346266" cy="1427748"/>
                    </a:xfrm>
                    <a:prstGeom prst="rect">
                      <a:avLst/>
                    </a:prstGeom>
                  </pic:spPr>
                </pic:pic>
              </a:graphicData>
            </a:graphic>
          </wp:inline>
        </w:drawing>
      </w:r>
      <w:bookmarkEnd w:id="76"/>
    </w:p>
    <w:bookmarkEnd w:id="75"/>
    <w:bookmarkStart w:name="6.4-model-governance-registry" w:id="77"/>
    <w:p>
      <w:pPr>
        <w:pStyle w:val="Heading3"/>
        <w:spacing w:after="50" w:line="360" w:lineRule="auto" w:beforeLines="100"/>
        <w:ind w:left="0"/>
        <w:jc w:val="left"/>
      </w:pPr>
      <w:r>
        <w:rPr>
          <w:rFonts w:ascii="宋体" w:hAnsi="Times New Roman" w:eastAsia="宋体"/>
        </w:rPr>
        <w:t>6.4 Model Governance Registry</w:t>
      </w:r>
    </w:p>
    <w:bookmarkEnd w:id="77"/>
    <w:bookmarkStart w:name="u424b23a7" w:id="78"/>
    <w:p>
      <w:pPr>
        <w:spacing w:after="50" w:line="360" w:lineRule="auto" w:beforeLines="100"/>
        <w:ind w:left="0"/>
        <w:jc w:val="left"/>
      </w:pPr>
      <w:r>
        <w:rPr>
          <w:rFonts w:ascii="宋体" w:hAnsi="Times New Roman" w:eastAsia="宋体"/>
          <w:b w:val="false"/>
          <w:i w:val="false"/>
          <w:color w:val="000000"/>
          <w:sz w:val="22"/>
        </w:rPr>
        <w:t>The administrative view shows the history of model versions, indicating which model is currently "Active" in production.</w:t>
      </w:r>
    </w:p>
    <w:bookmarkEnd w:id="78"/>
    <w:bookmarkStart w:name="u82784676" w:id="79"/>
    <w:p>
      <w:pPr>
        <w:spacing w:after="50" w:line="360" w:lineRule="auto" w:beforeLines="100"/>
        <w:ind w:left="0"/>
        <w:jc w:val="left"/>
      </w:pPr>
      <w:bookmarkStart w:name="uc521e0cf" w:id="80"/>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13292667" cy="6167488"/>
                    </a:xfrm>
                    <a:prstGeom prst="rect">
                      <a:avLst/>
                    </a:prstGeom>
                  </pic:spPr>
                </pic:pic>
              </a:graphicData>
            </a:graphic>
          </wp:inline>
        </w:drawing>
      </w:r>
      <w:bookmarkEnd w:id="80"/>
    </w:p>
    <w:bookmarkEnd w:id="79"/>
    <w:bookmarkStart w:name="3cc3ec6e" w:id="81"/>
    <w:p>
      <w:pPr>
        <w:pStyle w:val="Heading3"/>
        <w:spacing w:after="50" w:line="360" w:lineRule="auto" w:beforeLines="100"/>
        <w:ind w:left="0"/>
        <w:jc w:val="left"/>
      </w:pPr>
      <w:r>
        <w:rPr>
          <w:rFonts w:ascii="宋体" w:hAnsi="Times New Roman" w:eastAsia="宋体"/>
        </w:rPr>
        <w:t>6.5 Manual Retrain Trigger (Optional)</w:t>
      </w:r>
    </w:p>
    <w:bookmarkEnd w:id="81"/>
    <w:bookmarkStart w:name="ub28fde1e" w:id="82"/>
    <w:p>
      <w:pPr>
        <w:spacing w:after="50" w:line="360" w:lineRule="auto" w:beforeLines="100"/>
        <w:ind w:left="0"/>
        <w:jc w:val="left"/>
      </w:pPr>
      <w:r>
        <w:rPr>
          <w:rFonts w:ascii="宋体" w:hAnsi="Times New Roman" w:eastAsia="宋体"/>
          <w:b w:val="false"/>
          <w:i w:val="false"/>
          <w:color w:val="000000"/>
          <w:sz w:val="22"/>
        </w:rPr>
        <w:t>In addition to the automated feedback loop, the system empowers administrators to manually initiate the retraining pipeline. This is particularly useful after bulk data uploads or immediate model updates.</w:t>
      </w:r>
    </w:p>
    <w:bookmarkEnd w:id="82"/>
    <w:bookmarkStart w:name="u8eb35449" w:id="83"/>
    <w:p>
      <w:pPr>
        <w:spacing w:after="50" w:line="360" w:lineRule="auto" w:beforeLines="100"/>
        <w:ind w:left="0"/>
        <w:jc w:val="left"/>
      </w:pPr>
      <w:bookmarkStart w:name="u9fa675b6" w:id="84"/>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3292667" cy="6167488"/>
                    </a:xfrm>
                    <a:prstGeom prst="rect">
                      <a:avLst/>
                    </a:prstGeom>
                  </pic:spPr>
                </pic:pic>
              </a:graphicData>
            </a:graphic>
          </wp:inline>
        </w:drawing>
      </w:r>
      <w:bookmarkEnd w:id="84"/>
    </w:p>
    <w:bookmarkEnd w:id="83"/>
    <w:bookmarkStart w:name="4312de7d" w:id="85"/>
    <w:p>
      <w:pPr>
        <w:pStyle w:val="Heading3"/>
        <w:spacing w:after="50" w:line="360" w:lineRule="auto" w:beforeLines="100"/>
        <w:ind w:left="0"/>
        <w:jc w:val="left"/>
      </w:pPr>
      <w:r>
        <w:rPr>
          <w:rFonts w:ascii="宋体" w:hAnsi="Times New Roman" w:eastAsia="宋体"/>
        </w:rPr>
        <w:t>6.6 Data Correction &amp; Updates</w:t>
      </w:r>
    </w:p>
    <w:bookmarkEnd w:id="85"/>
    <w:bookmarkStart w:name="u96b3e687" w:id="86"/>
    <w:p>
      <w:pPr>
        <w:spacing w:after="50" w:line="360" w:lineRule="auto" w:beforeLines="100"/>
        <w:ind w:left="0"/>
        <w:jc w:val="left"/>
      </w:pPr>
      <w:r>
        <w:rPr>
          <w:rFonts w:ascii="宋体" w:hAnsi="Times New Roman" w:eastAsia="宋体"/>
          <w:b w:val="false"/>
          <w:i w:val="false"/>
          <w:color w:val="000000"/>
          <w:sz w:val="22"/>
        </w:rPr>
        <w:t>Real-world data is dynamic. The system provides a dedicated interface to update client demographics (e.g., significant salary increases or changes in marital status). These updates are immediately reflected in the Operational Data Store (ODS), ensuring that the data quality remains high for future training cycles.</w:t>
      </w:r>
    </w:p>
    <w:bookmarkEnd w:id="86"/>
    <w:bookmarkStart w:name="u686351cc" w:id="87"/>
    <w:p>
      <w:pPr>
        <w:spacing w:after="50" w:line="360" w:lineRule="auto" w:beforeLines="100"/>
        <w:ind w:left="0"/>
        <w:jc w:val="left"/>
      </w:pPr>
      <w:bookmarkStart w:name="u681b9394" w:id="88"/>
      <w:r>
        <w:rPr>
          <w:rFonts w:eastAsia="宋体" w:ascii="宋体"/>
        </w:rPr>
        <w:drawing>
          <wp:inline distT="0" distB="0" distL="0" distR="0">
            <wp:extent cx="5842000" cy="27105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3292667" cy="6167488"/>
                    </a:xfrm>
                    <a:prstGeom prst="rect">
                      <a:avLst/>
                    </a:prstGeom>
                  </pic:spPr>
                </pic:pic>
              </a:graphicData>
            </a:graphic>
          </wp:inline>
        </w:drawing>
      </w:r>
      <w:bookmarkEnd w:id="88"/>
    </w:p>
    <w:bookmarkEnd w:id="87"/>
    <w:bookmarkStart w:name="7.-conclusion" w:id="89"/>
    <w:p>
      <w:pPr>
        <w:pStyle w:val="Heading2"/>
        <w:spacing w:after="50" w:line="360" w:lineRule="auto" w:beforeLines="100"/>
        <w:ind w:left="0"/>
        <w:jc w:val="left"/>
      </w:pPr>
      <w:r>
        <w:rPr>
          <w:rFonts w:ascii="宋体" w:hAnsi="Times New Roman" w:eastAsia="宋体"/>
        </w:rPr>
        <w:t>7. Conclusion</w:t>
      </w:r>
    </w:p>
    <w:bookmarkEnd w:id="89"/>
    <w:bookmarkStart w:name="uc400842d" w:id="90"/>
    <w:p>
      <w:pPr>
        <w:spacing w:after="50" w:line="360" w:lineRule="auto" w:beforeLines="100"/>
        <w:ind w:left="0"/>
        <w:jc w:val="left"/>
      </w:pPr>
      <w:r>
        <w:rPr>
          <w:rFonts w:ascii="宋体" w:hAnsi="Times New Roman" w:eastAsia="宋体"/>
          <w:b w:val="false"/>
          <w:i w:val="false"/>
          <w:color w:val="000000"/>
          <w:sz w:val="22"/>
        </w:rPr>
        <w:t>This project successfully demonstrates a modern End-to-End Enterprise Architecture. By integrating a transactional relational database (OLTP) with an automated machine learning pipeline, we have created a system that not only manages data but actively learns from it. The use of advanced database techniques like partitioning and indexing, combined with a robust governance framework, ensures the system is performant, scalable, and reliable.</w:t>
      </w:r>
    </w:p>
    <w:bookmarkEnd w:id="90"/>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