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ClinicCare-Lite — Technical Report</w:t>
      </w:r>
    </w:p>
    <w:p>
      <w:pPr>
        <w:spacing w:after="120"/>
      </w:pPr>
      <w:r>
        <w:t xml:space="preserve">CS 112 Final Course Project, Component 3 · Summer 2026</w:t>
      </w:r>
    </w:p>
    <w:p>
      <w:pPr>
        <w:pBdr>
          <w:bottom w:val="single" w:color="999999" w:sz="6"/>
        </w:pBdr>
        <w:spacing w:after="240"/>
      </w:pPr>
    </w:p>
    <w:p>
      <w:pPr>
        <w:pStyle w:val="Heading2"/>
      </w:pPr>
      <w:r>
        <w:t xml:space="preserve">1. What the system is</w:t>
      </w:r>
    </w:p>
    <w:p>
      <w:pPr>
        <w:spacing w:after="120"/>
      </w:pPr>
      <w:r>
        <w:t xml:space="preserve">ClinicCare-Lite is a clinic </w:t>
      </w:r>
      <w:r>
        <w:rPr>
          <w:b/>
          <w:bCs/>
        </w:rPr>
        <w:t xml:space="preserve">administration and communication</w:t>
      </w:r>
      <w:r>
        <w:t xml:space="preserve"> web application: clinicians assign health-related administrative tasks, patients submit files, clinicians review them with categorical outcomes, and both sides communicate through notifications, messaging, announcements and appointment reminders.</w:t>
      </w:r>
    </w:p>
    <w:p>
      <w:pPr>
        <w:spacing w:after="120"/>
      </w:pPr>
      <w:r>
        <w:rPr>
          <w:b/>
          <w:bCs/>
        </w:rPr>
        <w:t xml:space="preserve">Scope boundary (hard requirement, enforced throughout):</w:t>
      </w:r>
      <w:r>
        <w:t xml:space="preserve"> the system schedules, collects and routes information. It never diagnoses, interprets symptoms, scores health data or recommends treatment. Concretely: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outcomes are categorical (Pending / Reviewed – Normal / Needs Follow-up / Escalated) and set only by a clinician; the code rejects a numeric grade as an invalid outcome (tested);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automated form check reports </w:t>
      </w:r>
      <w:r>
        <w:rPr>
          <w:b/>
          <w:bCs/>
        </w:rPr>
        <w:t xml:space="preserve">structure only</w:t>
      </w:r>
      <w:r>
        <w:t xml:space="preserve"> — "the Systolic column is missing", never "your reading is high". A test submits a clinically alarming value and asserts the checker says nothing about it;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code path anywhere that compares a submitted health value against a threshold.</w:t>
      </w:r>
    </w:p>
    <w:p>
      <w:pPr>
        <w:pStyle w:val="Heading2"/>
      </w:pPr>
      <w:r>
        <w:t xml:space="preserve">2. Requirements coverage</w:t>
      </w:r>
    </w:p>
    <w:p>
      <w:pPr>
        <w:spacing w:after="120"/>
      </w:pPr>
      <w:r>
        <w:t xml:space="preserve">Every item on the brief's minimum-acceptance list (§9) is implemented and covered by at least one automated test: registration and login with the ID rules, role restrictions, bcrypt hashing, task creation/assignment, patient viewing and file submission, file-type validation, clinician review with categorical outcomes, patient access to results, persistent JSON storage, messaging and notifications, protection against cross-patient access, an analytics view, unit + integration tests, and the non-diagnostic boundary.</w:t>
      </w:r>
    </w:p>
    <w:p>
      <w:pPr>
        <w:spacing w:after="120"/>
      </w:pPr>
      <w:r>
        <w:t xml:space="preserve">Two gaps in the specification were identified and resolved: the spec requires appointment reminders and no-show analytics but lists no storage file for appointments, and specifies announcements with no storage either. </w:t>
      </w:r>
      <w:r>
        <w:rPr>
          <w:rFonts w:ascii="Consolas" w:cs="Consolas" w:eastAsia="Consolas" w:hAnsi="Consolas"/>
          <w:sz w:val="20"/>
          <w:szCs w:val="20"/>
        </w:rPr>
        <w:t xml:space="preserve">appointments.json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announcements.json</w:t>
      </w:r>
      <w:r>
        <w:t xml:space="preserve"> were added.</w:t>
      </w:r>
    </w:p>
    <w:p>
      <w:pPr>
        <w:pStyle w:val="Heading2"/>
      </w:pPr>
      <w:r>
        <w:t xml:space="preserve">3. Architecture</w:t>
      </w:r>
    </w:p>
    <w:p>
      <w:pPr>
        <w:spacing w:after="120"/>
      </w:pPr>
      <w:r>
        <w:t xml:space="preserve">Flask, three layers, JSON persistence:</w:t>
      </w:r>
    </w:p>
    <w:p>
      <w:pPr>
        <w:shd w:fill="F2F2F2" w:val="clear"/>
        <w:spacing w:after="0" w:before="120"/>
      </w:pPr>
      <w:r>
        <w:rPr>
          <w:rFonts w:ascii="Consolas" w:cs="Consolas" w:eastAsia="Consolas" w:hAnsi="Consolas"/>
          <w:sz w:val="18"/>
          <w:szCs w:val="18"/>
        </w:rPr>
        <w:t xml:space="preserve">routes/     auth, clinician, patient blueprints; guards.py = access control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models/     store (persistence) + one module per entity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utils/      validators, file_handler, completeness, engagement, analytics, email</w:t>
      </w:r>
    </w:p>
    <w:p>
      <w:pPr>
        <w:shd w:fill="F2F2F2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templates/  Jinja2 + Bootstrap; static/ = two themes + client-side validation</w:t>
      </w:r>
    </w:p>
    <w:p>
      <w:pPr>
        <w:spacing w:after="120"/>
      </w:pPr>
      <w:r>
        <w:t xml:space="preserve">Decisions worth defending at the oral: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access control is concentrated in `routes/guards.py`</w:t>
      </w:r>
      <w:r>
        <w:t xml:space="preserve"> — two role decorators plus ownership helpers (</w:t>
      </w:r>
      <w:r>
        <w:rPr>
          <w:rFonts w:ascii="Consolas" w:cs="Consolas" w:eastAsia="Consolas" w:hAnsi="Consolas"/>
          <w:sz w:val="20"/>
          <w:szCs w:val="20"/>
        </w:rPr>
        <w:t xml:space="preserve">own_submission_or_404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own_patient_or_404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own_task_or_404</w:t>
      </w:r>
      <w:r>
        <w:t xml:space="preserve">). Every view resolves records through them, so "patient A reads patient B's file" is impossible by construction, not by remembering to check. Foreign records return </w:t>
      </w:r>
      <w:r>
        <w:rPr>
          <w:b/>
          <w:bCs/>
        </w:rPr>
        <w:t xml:space="preserve">404, not 403</w:t>
      </w:r>
      <w:r>
        <w:t xml:space="preserve">, so responses don't confirm that a record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`models/store.py` is the only code that touches disk.</w:t>
      </w:r>
      <w:r>
        <w:t xml:space="preserve"> Writes go to a temp file then </w:t>
      </w:r>
      <w:r>
        <w:rPr>
          <w:rFonts w:ascii="Consolas" w:cs="Consolas" w:eastAsia="Consolas" w:hAnsi="Consolas"/>
          <w:sz w:val="20"/>
          <w:szCs w:val="20"/>
        </w:rPr>
        <w:t xml:space="preserve">os.replace()</w:t>
      </w:r>
      <w:r>
        <w:t xml:space="preserve"> — atomic, so a crash mid-write cannot corrupt a JSON file. This also covers the truncation bug the brief documents (writing a shorter payload over a longer one in </w:t>
      </w:r>
      <w:r>
        <w:rPr>
          <w:rFonts w:ascii="Consolas" w:cs="Consolas" w:eastAsia="Consolas" w:hAnsi="Consolas"/>
          <w:sz w:val="20"/>
          <w:szCs w:val="20"/>
        </w:rPr>
        <w:t xml:space="preserve">r+</w:t>
      </w:r>
      <w:r>
        <w:t xml:space="preserve"> mode leaves trailing bytes); a test writes big, writes small, and re-reads clean. A re-entrant lock serialises load-modify-save against Flask's threaded request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Client-side validation duplicates, never replaces, server checks.</w:t>
      </w:r>
      <w:r>
        <w:t xml:space="preserve"> The live password feedback and extension check in </w:t>
      </w:r>
      <w:r>
        <w:rPr>
          <w:rFonts w:ascii="Consolas" w:cs="Consolas" w:eastAsia="Consolas" w:hAnsi="Consolas"/>
          <w:sz w:val="20"/>
          <w:szCs w:val="20"/>
        </w:rPr>
        <w:t xml:space="preserve">static/scripts.js</w:t>
      </w:r>
      <w:r>
        <w:t xml:space="preserve"> are convenience; disabling JavaScript changes nothing about what the server accepts.</w:t>
      </w:r>
    </w:p>
    <w:p>
      <w:pPr>
        <w:pStyle w:val="Heading2"/>
      </w:pPr>
      <w:r>
        <w:t xml:space="preserve">4.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dxa" w:w="468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storage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bcrypt with per-password salt; complexity rules from the spec (8+, upper, lower, digit, special)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 validation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regex: 8 digits; clinician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*0000</w:t>
            </w:r>
            <w:r>
              <w:t xml:space="preserve">; patient suffix 2022–2028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errors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identical message for unknown ID and wrong password (no account enumeration)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Flask signed cookie, HttpOnly, SameSite=Lax, 30-minute lifetime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  <w:r>
              <w:t xml:space="preserve"> only (git-ignored); app refuses to start without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FLASK_SECRET_KEY</w:t>
            </w:r>
            <w:r>
              <w:t xml:space="preserve">; no credentials in source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extension allow-list (.txt/.csv/.pdf), 5 MB cap measured from the stream, renamed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patientID_taskID.ext</w:t>
            </w:r>
            <w:r>
              <w:t xml:space="preserve">, stored under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submissions/clinic/patient/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Path traversal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stored paths are built only from validated IDs; every resolved path must stay inside the submissions root or the request is refused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Cross-patient access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ownership helpers scope every read; conversations are strictly pairwise; inbox returns recipient-only; engagement is readable only by its owner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Messaging safety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persistent "not monitored continuously — not for emergencies" notice on every thread view (spec requirement, asserted in a test)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Key workflows</w:t>
      </w:r>
    </w:p>
    <w:p>
      <w:pPr>
        <w:spacing w:after="120"/>
      </w:pPr>
      <w:r>
        <w:rPr>
          <w:b/>
          <w:bCs/>
        </w:rPr>
        <w:t xml:space="preserve">Task → submission → review → notification.</w:t>
      </w:r>
      <w:r>
        <w:t xml:space="preserve"> Clinician creates a task (title, instructions, due date, optional expected fields) → assigned patients get an in-app notification and an email → patient uploads → the completeness check runs on the raw bytes </w:t>
      </w:r>
      <w:r>
        <w:rPr>
          <w:i/>
          <w:iCs/>
        </w:rPr>
        <w:t xml:space="preserve">before</w:t>
      </w:r>
      <w:r>
        <w:t xml:space="preserve"> anything is stored, and an incomplete file is rejected with named, actionable problems → on acceptance the file is stored and recorded, the patient gets a confirmation, the clinician gets a notification and email → clinician reviews with an outcome + notes → patient is notified in-app and by email, and the outcome plus notes appear on their dashboard. Resubmission is allowed before review (flagged), blocked after (tested).</w:t>
      </w:r>
    </w:p>
    <w:p>
      <w:pPr>
        <w:spacing w:after="120"/>
      </w:pPr>
      <w:r>
        <w:rPr>
          <w:b/>
          <w:bCs/>
        </w:rPr>
        <w:t xml:space="preserve">Appointments.</w:t>
      </w:r>
      <w:r>
        <w:t xml:space="preserve"> Clinician books (validated future date-time) → patient notified → </w:t>
      </w:r>
      <w:r>
        <w:rPr>
          <w:rFonts w:ascii="Consolas" w:cs="Consolas" w:eastAsia="Consolas" w:hAnsi="Consolas"/>
          <w:sz w:val="20"/>
          <w:szCs w:val="20"/>
        </w:rPr>
        <w:t xml:space="preserve">send_reminders.py</w:t>
      </w:r>
      <w:r>
        <w:t xml:space="preserve"> sends 24-hour reminders exactly once per appointment → clinician marks Attended/No-show afterwards, which feeds the weekly no-show analytics and, for attendance, the patient's private engagement record.</w:t>
      </w:r>
    </w:p>
    <w:p>
      <w:pPr>
        <w:spacing w:after="120"/>
      </w:pPr>
      <w:r>
        <w:rPr>
          <w:b/>
          <w:bCs/>
        </w:rPr>
        <w:t xml:space="preserve">Engagement (deliberately not a leaderboard).</w:t>
      </w:r>
      <w:r>
        <w:t xml:space="preserve"> +10 EP for an on-time submission, +5 for attendance, streak resets on a late submission. Points live inside the owner's user record; the module exposes exactly one read — </w:t>
      </w:r>
      <w:r>
        <w:rPr>
          <w:rFonts w:ascii="Consolas" w:cs="Consolas" w:eastAsia="Consolas" w:hAnsi="Consolas"/>
          <w:sz w:val="20"/>
          <w:szCs w:val="20"/>
        </w:rPr>
        <w:t xml:space="preserve">summary(patient_id)</w:t>
      </w:r>
      <w:r>
        <w:t xml:space="preserve"> — and a test asserts no ranking/comparison function exists. The brief's own rationale applies: ranking patients, even anonymised, leaks who is and isn't keeping up with their care.</w:t>
      </w:r>
    </w:p>
    <w:p>
      <w:pPr>
        <w:spacing w:after="120"/>
      </w:pPr>
      <w:r>
        <w:rPr>
          <w:b/>
          <w:bCs/>
        </w:rPr>
        <w:t xml:space="preserve">Email.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EMAIL_DRY_RUN=1</w:t>
      </w:r>
      <w:r>
        <w:t xml:space="preserve"> (default) appends to </w:t>
      </w:r>
      <w:r>
        <w:rPr>
          <w:rFonts w:ascii="Consolas" w:cs="Consolas" w:eastAsia="Consolas" w:hAnsi="Consolas"/>
          <w:sz w:val="20"/>
          <w:szCs w:val="20"/>
        </w:rPr>
        <w:t xml:space="preserve">data/outbox.json</w:t>
      </w:r>
      <w:r>
        <w:t xml:space="preserve"> so demos and tests need no SMTP account; production mode reads credentials from the environment and sends over STARTTLS. A mail failure logs and returns — it never takes the review workflow down.</w:t>
      </w:r>
    </w:p>
    <w:p>
      <w:pPr>
        <w:pStyle w:val="Heading2"/>
      </w:pPr>
      <w:r>
        <w:t xml:space="preserve">6. Testing</w:t>
      </w:r>
    </w:p>
    <w:p>
      <w:pPr>
        <w:spacing w:after="120"/>
      </w:pPr>
      <w:r>
        <w:t xml:space="preserve">134 automated tests across the repo; ClinicCare-Lite accounts for 83: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59 model/utility tests</w:t>
      </w:r>
      <w:r>
        <w:t xml:space="preserve"> — ID and password rules (parametrised valid/invalid), store atomicity, registration/login, task rules, submission/review transitions, messaging privacy, appointment windows, announcement publish/expiry, engagement arithmetic and privacy, analytics arithmetic and scoping.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24 route tests</w:t>
      </w:r>
      <w:r>
        <w:t xml:space="preserve"> (Flask test client) — login routes by role; unauthenticated requests redirect; patient→clinician URLs 403; cross-patient submission download 404s while own download 200s; the full submit-review-notify loop including the outbox; incomplete CSV rejected naming the missing column; wrong extension rejected; the emergency notice present; the analytics page never naming a patient.</w:t>
      </w:r>
    </w:p>
    <w:p>
      <w:pPr>
        <w:spacing w:after="120"/>
      </w:pPr>
      <w:r>
        <w:t xml:space="preserve">Manual browser verification walked the full demo sequence and additionally probed the running app with direct </w:t>
      </w:r>
      <w:r>
        <w:rPr>
          <w:rFonts w:ascii="Consolas" w:cs="Consolas" w:eastAsia="Consolas" w:hAnsi="Consolas"/>
          <w:sz w:val="20"/>
          <w:szCs w:val="20"/>
        </w:rPr>
        <w:t xml:space="preserve">fetch()</w:t>
      </w:r>
      <w:r>
        <w:t xml:space="preserve"> calls for the three access-control cases (404/200/403 — all correct).</w:t>
      </w:r>
    </w:p>
    <w:p>
      <w:pPr>
        <w:pStyle w:val="Heading2"/>
      </w:pPr>
      <w:r>
        <w:t xml:space="preserve">7. Defects found and fixed during development</w:t>
      </w:r>
    </w:p>
    <w:p>
      <w:pPr>
        <w:spacing w:after="120"/>
      </w:pPr>
      <w:r>
        <w:t xml:space="preserve">Six defects were logged during development. Highlights: a check-ordering bug in GridCare's </w:t>
      </w:r>
      <w:r>
        <w:rPr>
          <w:rFonts w:ascii="Consolas" w:cs="Consolas" w:eastAsia="Consolas" w:hAnsi="Consolas"/>
          <w:sz w:val="20"/>
          <w:szCs w:val="20"/>
        </w:rPr>
        <w:t xml:space="preserve">start_work</w:t>
      </w:r>
      <w:r>
        <w:t xml:space="preserve"> (found by writing tests), Windows path separators leaking into stored submission records (found by walking the UI, invisible to the tests — which is exactly why both kinds of testing exist), and a factual error in analysis prose corrected against computed output.</w:t>
      </w:r>
    </w:p>
    <w:p>
      <w:pPr>
        <w:pStyle w:val="Heading2"/>
      </w:pPr>
      <w:r>
        <w:t xml:space="preserve">8. 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JSON files are fine for a coursework prototype but have no indexing or concurrent-writer story beyond the in-process lock; the natural upgrade is SQLite (the store module's interface was designed so models wouldn't change).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clinician per clinic; no admin role for managing clinics.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Polling (5 s) rather than WebSockets for messaging — the spec allows either; the simpler one was chosen deliberately.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dry-run is the default; live SMTP was intentionally not exercised in development to keep credentials out of the project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password-reset flow (out of the spec's scope; would need an email token flow).</w:t>
      </w:r>
    </w:p>
    <w:p>
      <w:pPr>
        <w:pStyle w:val="Heading2"/>
      </w:pPr>
      <w:r>
        <w:t xml:space="preserve">9. Future work</w:t>
      </w:r>
    </w:p>
    <w:p>
      <w:pPr>
        <w:spacing w:after="120"/>
      </w:pPr>
      <w:r>
        <w:t xml:space="preserve">SQLite migration behind the existing store interface; multi-clinician clinics with an admin role; patient self-scheduling of appointments from published slots; file virus-scanning hook on upload; audit log of clinician record access; accessibility audit beyond Bootstrap defaults.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2026-08-27T10:50:57.184Z</dcterms:created>
  <dcterms:modified xsi:type="dcterms:W3CDTF">2026-08-27T10:50:57.186Z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