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D4" w:rsidRPr="00C05DD4" w:rsidRDefault="00C05DD4" w:rsidP="00C05DD4">
      <w:pPr>
        <w:jc w:val="center"/>
        <w:rPr>
          <w:b/>
        </w:rPr>
      </w:pPr>
      <w:r w:rsidRPr="00C05DD4">
        <w:rPr>
          <w:b/>
        </w:rPr>
        <w:t xml:space="preserve">Waterford Park Estates </w:t>
      </w:r>
      <w:r w:rsidRPr="00C05DD4">
        <w:rPr>
          <w:b/>
        </w:rPr>
        <w:br/>
        <w:t>Overview of the</w:t>
      </w:r>
      <w:r w:rsidRPr="00C05DD4">
        <w:rPr>
          <w:b/>
        </w:rPr>
        <w:br/>
        <w:t>Articles of Incorporation and Bylaws</w:t>
      </w:r>
    </w:p>
    <w:p w:rsidR="00C05DD4" w:rsidRDefault="00C05DD4" w:rsidP="005C33DC"/>
    <w:p w:rsidR="000A585C" w:rsidRDefault="000A585C" w:rsidP="00674A1C">
      <w:pPr>
        <w:pStyle w:val="ListParagraph"/>
        <w:numPr>
          <w:ilvl w:val="0"/>
          <w:numId w:val="1"/>
        </w:numPr>
      </w:pPr>
      <w:r>
        <w:t>CC&amp;Rs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The Board should not build any permanent structures in the open space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The Board can transfer open space if the members agree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Membership is the HOA is mandatory and automatic</w:t>
      </w:r>
    </w:p>
    <w:p w:rsidR="000A585C" w:rsidRDefault="000A585C" w:rsidP="000A585C">
      <w:pPr>
        <w:pStyle w:val="ListParagraph"/>
        <w:numPr>
          <w:ilvl w:val="1"/>
          <w:numId w:val="1"/>
        </w:numPr>
      </w:pPr>
      <w:r>
        <w:t>Two classes for voters</w:t>
      </w:r>
    </w:p>
    <w:p w:rsidR="000A585C" w:rsidRDefault="000A585C" w:rsidP="000A585C">
      <w:pPr>
        <w:pStyle w:val="ListParagraph"/>
        <w:numPr>
          <w:ilvl w:val="2"/>
          <w:numId w:val="1"/>
        </w:numPr>
      </w:pPr>
      <w:r>
        <w:t>Class A – all members, 1 vote per property owned</w:t>
      </w:r>
    </w:p>
    <w:p w:rsidR="000A585C" w:rsidRDefault="000A585C" w:rsidP="000A585C">
      <w:pPr>
        <w:pStyle w:val="ListParagraph"/>
        <w:numPr>
          <w:ilvl w:val="2"/>
          <w:numId w:val="1"/>
        </w:numPr>
      </w:pPr>
      <w:r>
        <w:t>Class B – the corporation, 3 votes per property owned (this entity has expired)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Notices of meetings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Specify the time and place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Send out 30-60 days before meeting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If a meeting is designed to vote on an action, there must be a quorum of 2/3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An automatic lien is imposed on a property where there is an assessment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 xml:space="preserve">Reserve fund is for 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Repairs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Maintenance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Taxes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Maximum annual assessment was initially set at $150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The Board can raise this 10% per year if they want</w:t>
      </w:r>
    </w:p>
    <w:p w:rsidR="001F0FD5" w:rsidRDefault="001F0FD5" w:rsidP="001F0FD5">
      <w:pPr>
        <w:pStyle w:val="ListParagraph"/>
        <w:numPr>
          <w:ilvl w:val="2"/>
          <w:numId w:val="1"/>
        </w:numPr>
      </w:pPr>
      <w:r>
        <w:t>Anything more requires a 2/3 vote</w:t>
      </w:r>
    </w:p>
    <w:p w:rsidR="001F0FD5" w:rsidRDefault="001F0FD5" w:rsidP="001F0FD5">
      <w:pPr>
        <w:pStyle w:val="ListParagraph"/>
        <w:numPr>
          <w:ilvl w:val="1"/>
          <w:numId w:val="1"/>
        </w:numPr>
      </w:pPr>
      <w:r>
        <w:t>Special assessments require a 2/3 vote</w:t>
      </w:r>
    </w:p>
    <w:p w:rsidR="001F0FD5" w:rsidRDefault="00E204AF" w:rsidP="001F0FD5">
      <w:pPr>
        <w:pStyle w:val="ListParagraph"/>
        <w:numPr>
          <w:ilvl w:val="1"/>
          <w:numId w:val="1"/>
        </w:numPr>
      </w:pPr>
      <w:r>
        <w:t>Any type of assessment must be uniform across all properties</w:t>
      </w:r>
    </w:p>
    <w:p w:rsidR="00E204AF" w:rsidRDefault="00E204AF" w:rsidP="001F0FD5">
      <w:pPr>
        <w:pStyle w:val="ListParagraph"/>
        <w:numPr>
          <w:ilvl w:val="1"/>
          <w:numId w:val="1"/>
        </w:numPr>
      </w:pPr>
      <w:r>
        <w:t>Once annual dues are 30 days late, they start accruing 10% annual interest or the max allowed by law, whichever is least</w:t>
      </w:r>
    </w:p>
    <w:p w:rsidR="00E204AF" w:rsidRDefault="00E204AF" w:rsidP="001F0FD5">
      <w:pPr>
        <w:pStyle w:val="ListParagraph"/>
        <w:numPr>
          <w:ilvl w:val="1"/>
          <w:numId w:val="1"/>
        </w:numPr>
      </w:pPr>
      <w:r>
        <w:t>You have to wait 30 days after notice before you can begin foreclosing</w:t>
      </w:r>
    </w:p>
    <w:p w:rsidR="00E204AF" w:rsidRDefault="00E204AF" w:rsidP="001F0FD5">
      <w:pPr>
        <w:pStyle w:val="ListParagraph"/>
        <w:numPr>
          <w:ilvl w:val="1"/>
          <w:numId w:val="1"/>
        </w:numPr>
      </w:pPr>
      <w:r>
        <w:t>Foreclosure proceedings by 1</w:t>
      </w:r>
      <w:r w:rsidRPr="00E204AF">
        <w:rPr>
          <w:vertAlign w:val="superscript"/>
        </w:rPr>
        <w:t>st</w:t>
      </w:r>
      <w:r>
        <w:t xml:space="preserve"> lien holders, erase HOA liens</w:t>
      </w:r>
    </w:p>
    <w:p w:rsidR="00E204AF" w:rsidRDefault="00206B96" w:rsidP="001F0FD5">
      <w:pPr>
        <w:pStyle w:val="ListParagraph"/>
        <w:numPr>
          <w:ilvl w:val="1"/>
          <w:numId w:val="1"/>
        </w:numPr>
      </w:pPr>
      <w:r>
        <w:t>Property management agreements are allowed, but restricted to 1 year terms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Copies of the agreement should be available to the members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The Board must carry liability insurance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Maintenance or construction of various things (see pg20) require architectural approval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The Board has 30 days to respond, or it’s assumed approval</w:t>
      </w:r>
    </w:p>
    <w:p w:rsidR="00206B96" w:rsidRDefault="00206B96" w:rsidP="001F0FD5">
      <w:pPr>
        <w:pStyle w:val="ListParagraph"/>
        <w:numPr>
          <w:ilvl w:val="1"/>
          <w:numId w:val="1"/>
        </w:numPr>
      </w:pPr>
      <w:r>
        <w:t>1 single family home per lot, no taller than two stories</w:t>
      </w:r>
      <w:r w:rsidR="00444CA9">
        <w:t>, with one family per household</w:t>
      </w:r>
    </w:p>
    <w:p w:rsidR="00206B96" w:rsidRDefault="00444CA9" w:rsidP="001F0FD5">
      <w:pPr>
        <w:pStyle w:val="ListParagraph"/>
        <w:numPr>
          <w:ilvl w:val="1"/>
          <w:numId w:val="1"/>
        </w:numPr>
      </w:pPr>
      <w:r>
        <w:t>No subdividing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Shed type external structure limitations found on pg23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No more than four pets per lot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No window A/C units on the front of the house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Only one satellite dish at a time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lastRenderedPageBreak/>
        <w:t>Corner lots can’t have greenery that blocks a driver’s view</w:t>
      </w:r>
    </w:p>
    <w:p w:rsidR="00444CA9" w:rsidRDefault="00444CA9" w:rsidP="001F0FD5">
      <w:pPr>
        <w:pStyle w:val="ListParagraph"/>
        <w:numPr>
          <w:ilvl w:val="1"/>
          <w:numId w:val="1"/>
        </w:numPr>
      </w:pPr>
      <w:r>
        <w:t>Only “For Sale” type signs are permitted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Exterior walls must be 75% brick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Roofing must be 205lb/square 3-tab or better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Mail boxes must be approved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Chimneys must be brick</w:t>
      </w:r>
    </w:p>
    <w:p w:rsidR="00910222" w:rsidRDefault="00910222" w:rsidP="00910222">
      <w:pPr>
        <w:pStyle w:val="ListParagraph"/>
        <w:numPr>
          <w:ilvl w:val="1"/>
          <w:numId w:val="1"/>
        </w:numPr>
      </w:pPr>
      <w:r>
        <w:t>Landscaping minimums</w:t>
      </w:r>
    </w:p>
    <w:p w:rsidR="00910222" w:rsidRDefault="00910222" w:rsidP="00910222">
      <w:pPr>
        <w:pStyle w:val="ListParagraph"/>
        <w:numPr>
          <w:ilvl w:val="2"/>
          <w:numId w:val="1"/>
        </w:numPr>
      </w:pPr>
      <w:r>
        <w:t>8 two-gallon shrubs</w:t>
      </w:r>
    </w:p>
    <w:p w:rsidR="00910222" w:rsidRDefault="00910222" w:rsidP="00910222">
      <w:pPr>
        <w:pStyle w:val="ListParagraph"/>
        <w:numPr>
          <w:ilvl w:val="2"/>
          <w:numId w:val="1"/>
        </w:numPr>
      </w:pPr>
      <w:r>
        <w:t>3 two-inch caliper trees</w:t>
      </w:r>
    </w:p>
    <w:p w:rsidR="000A585C" w:rsidRDefault="000A585C" w:rsidP="000A585C">
      <w:pPr>
        <w:pStyle w:val="ListParagraph"/>
        <w:ind w:left="1440"/>
      </w:pPr>
    </w:p>
    <w:p w:rsidR="00674A1C" w:rsidRDefault="00674A1C" w:rsidP="00674A1C">
      <w:pPr>
        <w:pStyle w:val="ListParagraph"/>
        <w:numPr>
          <w:ilvl w:val="0"/>
          <w:numId w:val="1"/>
        </w:numPr>
      </w:pPr>
      <w:r>
        <w:t>Articles of Incorporation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No less than 3, and no more than 7 board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Members are a President, a Secretary, a Treasurer, Directors, and optionally, one or more Vice-Presidents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Board members cannot be held personally liable for actions of the Board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In order for an amendment to pass, there has to be a proper meeting, with a quorum.  There has to be a 66 2/3 vote from those present to pass.</w:t>
      </w:r>
    </w:p>
    <w:p w:rsidR="00674A1C" w:rsidRDefault="00674A1C" w:rsidP="00674A1C">
      <w:pPr>
        <w:pStyle w:val="ListParagraph"/>
      </w:pPr>
    </w:p>
    <w:p w:rsidR="00674A1C" w:rsidRDefault="00674A1C" w:rsidP="00674A1C">
      <w:pPr>
        <w:pStyle w:val="ListParagraph"/>
        <w:numPr>
          <w:ilvl w:val="0"/>
          <w:numId w:val="1"/>
        </w:numPr>
      </w:pPr>
      <w:r>
        <w:t xml:space="preserve">Bylaws 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Annual meetings are to be in February of each year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Special meetings can be called by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The President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 vote from the Board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Notices of meetings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Specify the time and place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In the case of special meetings, specify the reason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Send out 30-60 days before meeting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 quorum is defined as ¼ of all members, either present or by proxy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If a meeting is designed to vote on an action, the proxy must provide for the vote too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The order of business for a</w:t>
      </w:r>
      <w:r w:rsidR="00D636EB">
        <w:t>n annual</w:t>
      </w:r>
      <w:r>
        <w:t xml:space="preserve"> meeting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Verification of proxies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Proof of notice of meeting or waive of notice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Reading of minutes of preceding meeting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Reports of officers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Reports of committees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Appointment of inspectors of election, when required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Announcement of the intent to cumulate votes, when required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Election of members to the board, when required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Unfinished business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New business</w:t>
      </w:r>
    </w:p>
    <w:p w:rsidR="00674A1C" w:rsidRDefault="00674A1C" w:rsidP="00674A1C">
      <w:pPr>
        <w:pStyle w:val="ListParagraph"/>
        <w:numPr>
          <w:ilvl w:val="2"/>
          <w:numId w:val="1"/>
        </w:numPr>
      </w:pPr>
      <w:r>
        <w:t>Adjournment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No compensation is allowed, but reimbursement of proper expenses is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lastRenderedPageBreak/>
        <w:t>A minimum of two Board meetings are required annually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 Board meeting quorum is defined as a majority of the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Only the President has to be on the Board of Directors.  All other positions can be filled by non-Board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One person can hold two or more positions, with the exception of President and Secretary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Any officer can be removed from the Board by a majority vote from the remaining members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Resignation from the Board requires written notification and may be immediate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The Secretary keeps the minutes and is the keeper of the Book of Membership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Violators have a right to a hearing, to be heard before the Board votes.  These hearings are not open to the public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If the Violator doesn’t like the outcome of the vote, they have a right to an appeal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Any Member can inspect the books on demand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The fiscal year is the calendar year</w:t>
      </w:r>
    </w:p>
    <w:p w:rsidR="00674A1C" w:rsidRDefault="00674A1C" w:rsidP="00674A1C">
      <w:pPr>
        <w:pStyle w:val="ListParagraph"/>
        <w:numPr>
          <w:ilvl w:val="1"/>
          <w:numId w:val="1"/>
        </w:numPr>
      </w:pPr>
      <w:r>
        <w:t>Bylaws can be amended by a majority vote from the Board</w:t>
      </w:r>
    </w:p>
    <w:p w:rsidR="00674A1C" w:rsidRDefault="00674A1C" w:rsidP="00674A1C">
      <w:pPr>
        <w:pStyle w:val="ListParagraph"/>
      </w:pPr>
    </w:p>
    <w:p w:rsidR="00F30D5D" w:rsidRDefault="005C33DC" w:rsidP="005C33DC">
      <w:pPr>
        <w:pStyle w:val="ListParagraph"/>
        <w:numPr>
          <w:ilvl w:val="0"/>
          <w:numId w:val="1"/>
        </w:numPr>
      </w:pPr>
      <w:r>
        <w:t>March 7</w:t>
      </w:r>
      <w:r w:rsidRPr="005C33DC">
        <w:rPr>
          <w:vertAlign w:val="superscript"/>
        </w:rPr>
        <w:t>th</w:t>
      </w:r>
      <w:r>
        <w:t>, 2002 - Resolution for the collection of unpaid dues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Once annual dues are 30 days late, they start accruing 10% annual interest</w:t>
      </w:r>
    </w:p>
    <w:p w:rsidR="00674A1C" w:rsidRDefault="00674A1C" w:rsidP="00674A1C">
      <w:pPr>
        <w:pStyle w:val="ListParagraph"/>
      </w:pPr>
    </w:p>
    <w:p w:rsidR="005C33DC" w:rsidRDefault="005C33DC" w:rsidP="005C33DC">
      <w:pPr>
        <w:pStyle w:val="ListParagraph"/>
        <w:numPr>
          <w:ilvl w:val="0"/>
          <w:numId w:val="1"/>
        </w:numPr>
      </w:pPr>
      <w:r>
        <w:t>February 3</w:t>
      </w:r>
      <w:r w:rsidRPr="005C33DC">
        <w:rPr>
          <w:vertAlign w:val="superscript"/>
        </w:rPr>
        <w:t>rd</w:t>
      </w:r>
      <w:r>
        <w:t>, 2003 – 1st amendment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Imposes vehicle restrictions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No dumping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>Outside signage restrictions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 xml:space="preserve">If you don’t take care of your place, we can do it for you, </w:t>
      </w:r>
      <w:proofErr w:type="gramStart"/>
      <w:r>
        <w:t>then</w:t>
      </w:r>
      <w:proofErr w:type="gramEnd"/>
      <w:r>
        <w:t xml:space="preserve"> bill you.</w:t>
      </w:r>
    </w:p>
    <w:p w:rsidR="00674A1C" w:rsidRDefault="00674A1C" w:rsidP="00674A1C">
      <w:pPr>
        <w:pStyle w:val="ListParagraph"/>
      </w:pPr>
    </w:p>
    <w:p w:rsidR="005C33DC" w:rsidRDefault="005C33DC" w:rsidP="005C33DC">
      <w:pPr>
        <w:pStyle w:val="ListParagraph"/>
        <w:numPr>
          <w:ilvl w:val="0"/>
          <w:numId w:val="1"/>
        </w:numPr>
      </w:pPr>
      <w:r>
        <w:t>March 26</w:t>
      </w:r>
      <w:r w:rsidRPr="005C33DC">
        <w:rPr>
          <w:vertAlign w:val="superscript"/>
        </w:rPr>
        <w:t>th</w:t>
      </w:r>
      <w:r>
        <w:t>, 2004 – 2</w:t>
      </w:r>
      <w:r w:rsidRPr="005C33DC">
        <w:rPr>
          <w:vertAlign w:val="superscript"/>
        </w:rPr>
        <w:t>nd</w:t>
      </w:r>
      <w:r>
        <w:t xml:space="preserve"> amendment</w:t>
      </w:r>
    </w:p>
    <w:p w:rsidR="005C33DC" w:rsidRDefault="005C33DC" w:rsidP="005C33DC">
      <w:pPr>
        <w:pStyle w:val="ListParagraph"/>
        <w:numPr>
          <w:ilvl w:val="1"/>
          <w:numId w:val="1"/>
        </w:numPr>
      </w:pPr>
      <w:r>
        <w:t xml:space="preserve">This amendment was put in place in order to gift the stretch of land east of </w:t>
      </w:r>
      <w:proofErr w:type="spellStart"/>
      <w:r>
        <w:t>Eastglen</w:t>
      </w:r>
      <w:proofErr w:type="spellEnd"/>
      <w:r>
        <w:t xml:space="preserve"> to Treitsch church.</w:t>
      </w:r>
    </w:p>
    <w:sectPr w:rsidR="005C33DC" w:rsidSect="00F3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F5311"/>
    <w:multiLevelType w:val="hybridMultilevel"/>
    <w:tmpl w:val="D974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3DC"/>
    <w:rsid w:val="000A585C"/>
    <w:rsid w:val="001F0FD5"/>
    <w:rsid w:val="001F4A62"/>
    <w:rsid w:val="00206B96"/>
    <w:rsid w:val="002D75BE"/>
    <w:rsid w:val="00315B1C"/>
    <w:rsid w:val="00444CA9"/>
    <w:rsid w:val="005C33DC"/>
    <w:rsid w:val="00674A1C"/>
    <w:rsid w:val="006B2955"/>
    <w:rsid w:val="00781044"/>
    <w:rsid w:val="00910222"/>
    <w:rsid w:val="00983528"/>
    <w:rsid w:val="009B44C7"/>
    <w:rsid w:val="00C05DD4"/>
    <w:rsid w:val="00D636EB"/>
    <w:rsid w:val="00E204AF"/>
    <w:rsid w:val="00F3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Easley</dc:creator>
  <cp:lastModifiedBy>Jess Easley</cp:lastModifiedBy>
  <cp:revision>8</cp:revision>
  <cp:lastPrinted>2009-10-10T01:30:00Z</cp:lastPrinted>
  <dcterms:created xsi:type="dcterms:W3CDTF">2009-10-07T23:47:00Z</dcterms:created>
  <dcterms:modified xsi:type="dcterms:W3CDTF">2009-10-14T18:33:00Z</dcterms:modified>
</cp:coreProperties>
</file>