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580227" w:rsidR="000D10A8" w:rsidP="00580227" w:rsidRDefault="005B575D" w14:paraId="36E389F5" w14:textId="3861FA7E">
      <w:pPr>
        <w:pStyle w:val="dP-Title"/>
        <w:rPr>
          <w:rFonts w:asciiTheme="minorHAnsi" w:hAnsiTheme="minorHAnsi" w:cstheme="minorHAnsi"/>
          <w:szCs w:val="44"/>
        </w:rPr>
      </w:pPr>
      <w:bookmarkStart w:name="_Hlk173145932" w:id="0"/>
      <w:r>
        <w:rPr>
          <w:rFonts w:asciiTheme="minorHAnsi" w:hAnsiTheme="minorHAnsi" w:cstheme="minorHAnsi"/>
          <w:szCs w:val="44"/>
        </w:rPr>
        <w:t>Incident Reporting and Workers Compensation Procedure</w:t>
      </w:r>
    </w:p>
    <w:bookmarkEnd w:id="0"/>
    <w:p w:rsidRPr="00580227" w:rsidR="00580227" w:rsidP="00580227" w:rsidRDefault="00580227" w14:paraId="439E7D14" w14:textId="77777777">
      <w:pPr>
        <w:pStyle w:val="dP-Title"/>
        <w:rPr>
          <w:rFonts w:asciiTheme="minorHAnsi" w:hAnsiTheme="minorHAnsi" w:cstheme="minorHAnsi"/>
          <w:sz w:val="20"/>
          <w:szCs w:val="20"/>
        </w:rPr>
      </w:pPr>
    </w:p>
    <w:tbl>
      <w:tblPr>
        <w:tblStyle w:val="TableGrid"/>
        <w:tblW w:w="0" w:type="auto"/>
        <w:jc w:val="right"/>
        <w:tblLook w:val="04A0" w:firstRow="1" w:lastRow="0" w:firstColumn="1" w:lastColumn="0" w:noHBand="0" w:noVBand="1"/>
      </w:tblPr>
      <w:tblGrid>
        <w:gridCol w:w="2245"/>
        <w:gridCol w:w="4140"/>
        <w:gridCol w:w="2160"/>
        <w:gridCol w:w="2245"/>
      </w:tblGrid>
      <w:tr w:rsidRPr="00580227" w:rsidR="00AD4079" w:rsidTr="00D116B9" w14:paraId="7311ADFF" w14:textId="77777777">
        <w:trPr>
          <w:jc w:val="right"/>
        </w:trPr>
        <w:tc>
          <w:tcPr>
            <w:tcW w:w="2245" w:type="dxa"/>
            <w:shd w:val="clear" w:color="auto" w:fill="0C3980"/>
          </w:tcPr>
          <w:p w:rsidRPr="00580227" w:rsidR="00AD4079" w:rsidP="00D116B9" w:rsidRDefault="00AD4079" w14:paraId="52305E29" w14:textId="77777777">
            <w:pPr>
              <w:pStyle w:val="dP-InfoTableHeadings"/>
              <w:rPr>
                <w:rFonts w:asciiTheme="minorHAnsi" w:hAnsiTheme="minorHAnsi" w:cstheme="minorHAnsi"/>
                <w:b w:val="0"/>
                <w:bCs/>
                <w:szCs w:val="20"/>
              </w:rPr>
            </w:pPr>
            <w:r w:rsidRPr="00580227">
              <w:rPr>
                <w:rFonts w:asciiTheme="minorHAnsi" w:hAnsiTheme="minorHAnsi" w:cstheme="minorHAnsi"/>
                <w:b w:val="0"/>
                <w:bCs/>
                <w:szCs w:val="20"/>
              </w:rPr>
              <w:t>Approved By:</w:t>
            </w:r>
          </w:p>
        </w:tc>
        <w:tc>
          <w:tcPr>
            <w:tcW w:w="4140" w:type="dxa"/>
          </w:tcPr>
          <w:p w:rsidRPr="00580227" w:rsidR="00AD4079" w:rsidP="00883277" w:rsidRDefault="00170F43" w14:paraId="249922CA" w14:textId="626F406F">
            <w:pPr>
              <w:pStyle w:val="dP-InfoTableText"/>
            </w:pPr>
            <w:r>
              <w:t>Legal/Compliance Department</w:t>
            </w:r>
          </w:p>
        </w:tc>
        <w:tc>
          <w:tcPr>
            <w:tcW w:w="2160" w:type="dxa"/>
            <w:shd w:val="clear" w:color="auto" w:fill="0C3980"/>
          </w:tcPr>
          <w:p w:rsidRPr="00580227" w:rsidR="00AD4079" w:rsidP="00D116B9" w:rsidRDefault="00AD4079" w14:paraId="21D85555" w14:textId="77777777">
            <w:pPr>
              <w:pStyle w:val="dP-InfoTableHeadings"/>
              <w:rPr>
                <w:rFonts w:asciiTheme="minorHAnsi" w:hAnsiTheme="minorHAnsi" w:cstheme="minorHAnsi"/>
                <w:b w:val="0"/>
                <w:bCs/>
                <w:szCs w:val="20"/>
              </w:rPr>
            </w:pPr>
            <w:r w:rsidRPr="00580227">
              <w:rPr>
                <w:rFonts w:asciiTheme="minorHAnsi" w:hAnsiTheme="minorHAnsi" w:cstheme="minorHAnsi"/>
                <w:b w:val="0"/>
                <w:bCs/>
                <w:szCs w:val="20"/>
              </w:rPr>
              <w:t>Effective Date:</w:t>
            </w:r>
          </w:p>
        </w:tc>
        <w:tc>
          <w:tcPr>
            <w:tcW w:w="2245" w:type="dxa"/>
          </w:tcPr>
          <w:p w:rsidRPr="00580227" w:rsidR="00AD4079" w:rsidP="00883277" w:rsidRDefault="00873776" w14:paraId="034E6F54" w14:textId="34F80690">
            <w:pPr>
              <w:pStyle w:val="dP-InfoTableText"/>
            </w:pPr>
            <w:r>
              <w:t>7/11/2022</w:t>
            </w:r>
          </w:p>
        </w:tc>
      </w:tr>
      <w:tr w:rsidRPr="00580227" w:rsidR="00AD4079" w:rsidTr="00D116B9" w14:paraId="2DCA562A" w14:textId="77777777">
        <w:trPr>
          <w:jc w:val="right"/>
        </w:trPr>
        <w:tc>
          <w:tcPr>
            <w:tcW w:w="2245" w:type="dxa"/>
            <w:shd w:val="clear" w:color="auto" w:fill="0C3980"/>
          </w:tcPr>
          <w:p w:rsidRPr="00580227" w:rsidR="00AD4079" w:rsidP="00D116B9" w:rsidRDefault="001569C9" w14:paraId="084D1098" w14:textId="77777777">
            <w:pPr>
              <w:pStyle w:val="dP-InfoTableHeadings"/>
              <w:rPr>
                <w:rFonts w:asciiTheme="minorHAnsi" w:hAnsiTheme="minorHAnsi" w:cstheme="minorHAnsi"/>
                <w:b w:val="0"/>
                <w:bCs/>
                <w:szCs w:val="20"/>
              </w:rPr>
            </w:pPr>
            <w:r w:rsidRPr="00580227">
              <w:rPr>
                <w:rFonts w:asciiTheme="minorHAnsi" w:hAnsiTheme="minorHAnsi" w:cstheme="minorHAnsi"/>
                <w:b w:val="0"/>
                <w:bCs/>
                <w:szCs w:val="20"/>
              </w:rPr>
              <w:t>Approval Date:</w:t>
            </w:r>
          </w:p>
        </w:tc>
        <w:tc>
          <w:tcPr>
            <w:tcW w:w="4140" w:type="dxa"/>
          </w:tcPr>
          <w:p w:rsidRPr="00580227" w:rsidR="00AD4079" w:rsidP="00883277" w:rsidRDefault="005B575D" w14:paraId="0F82527E" w14:textId="1E965E7D">
            <w:pPr>
              <w:pStyle w:val="dP-InfoTableText"/>
            </w:pPr>
            <w:r>
              <w:t>7/11/2022</w:t>
            </w:r>
          </w:p>
        </w:tc>
        <w:tc>
          <w:tcPr>
            <w:tcW w:w="2160" w:type="dxa"/>
            <w:shd w:val="clear" w:color="auto" w:fill="0C3980"/>
          </w:tcPr>
          <w:p w:rsidRPr="00580227" w:rsidR="00AD4079" w:rsidP="00D116B9" w:rsidRDefault="00AD4079" w14:paraId="15A352E4" w14:textId="77777777">
            <w:pPr>
              <w:pStyle w:val="dP-InfoTableHeadings"/>
              <w:rPr>
                <w:rFonts w:asciiTheme="minorHAnsi" w:hAnsiTheme="minorHAnsi" w:cstheme="minorHAnsi"/>
                <w:b w:val="0"/>
                <w:bCs/>
                <w:szCs w:val="20"/>
              </w:rPr>
            </w:pPr>
            <w:r w:rsidRPr="00580227">
              <w:rPr>
                <w:rFonts w:asciiTheme="minorHAnsi" w:hAnsiTheme="minorHAnsi" w:cstheme="minorHAnsi"/>
                <w:b w:val="0"/>
                <w:bCs/>
                <w:szCs w:val="20"/>
              </w:rPr>
              <w:t>Revised Date:</w:t>
            </w:r>
          </w:p>
        </w:tc>
        <w:tc>
          <w:tcPr>
            <w:tcW w:w="2245" w:type="dxa"/>
          </w:tcPr>
          <w:p w:rsidRPr="00580227" w:rsidR="00AD4079" w:rsidP="00883277" w:rsidRDefault="00170F43" w14:paraId="35AFA143" w14:textId="155012AE">
            <w:pPr>
              <w:pStyle w:val="dP-InfoTableText"/>
            </w:pPr>
            <w:r>
              <w:t>7/29/2024</w:t>
            </w:r>
          </w:p>
        </w:tc>
      </w:tr>
      <w:tr w:rsidRPr="00580227" w:rsidR="00AD4079" w:rsidTr="00D116B9" w14:paraId="09A14959" w14:textId="77777777">
        <w:trPr>
          <w:jc w:val="right"/>
        </w:trPr>
        <w:tc>
          <w:tcPr>
            <w:tcW w:w="2245" w:type="dxa"/>
            <w:shd w:val="clear" w:color="auto" w:fill="0C3980"/>
          </w:tcPr>
          <w:p w:rsidRPr="00580227" w:rsidR="00AD4079" w:rsidP="00D116B9" w:rsidRDefault="00AD4079" w14:paraId="46586665" w14:textId="77777777">
            <w:pPr>
              <w:pStyle w:val="dP-InfoTableHeadings"/>
              <w:rPr>
                <w:rFonts w:asciiTheme="minorHAnsi" w:hAnsiTheme="minorHAnsi" w:cstheme="minorHAnsi"/>
                <w:b w:val="0"/>
                <w:bCs/>
                <w:szCs w:val="20"/>
              </w:rPr>
            </w:pPr>
            <w:r w:rsidRPr="00580227">
              <w:rPr>
                <w:rFonts w:asciiTheme="minorHAnsi" w:hAnsiTheme="minorHAnsi" w:cstheme="minorHAnsi"/>
                <w:b w:val="0"/>
                <w:bCs/>
                <w:szCs w:val="20"/>
              </w:rPr>
              <w:t>Procedure Location:</w:t>
            </w:r>
          </w:p>
        </w:tc>
        <w:tc>
          <w:tcPr>
            <w:tcW w:w="4140" w:type="dxa"/>
          </w:tcPr>
          <w:p w:rsidRPr="00580227" w:rsidR="00AD4079" w:rsidP="00883277" w:rsidRDefault="005B575D" w14:paraId="485D0210" w14:textId="59626149">
            <w:pPr>
              <w:pStyle w:val="dP-InfoTableText"/>
            </w:pPr>
            <w:r>
              <w:t>Operations &gt; Safety</w:t>
            </w:r>
          </w:p>
        </w:tc>
        <w:tc>
          <w:tcPr>
            <w:tcW w:w="2160" w:type="dxa"/>
            <w:shd w:val="clear" w:color="auto" w:fill="0C3980"/>
          </w:tcPr>
          <w:p w:rsidRPr="00580227" w:rsidR="00AD4079" w:rsidP="00D116B9" w:rsidRDefault="00AD4079" w14:paraId="332503B1" w14:textId="77777777">
            <w:pPr>
              <w:pStyle w:val="dP-InfoTableHeadings"/>
              <w:rPr>
                <w:rFonts w:asciiTheme="minorHAnsi" w:hAnsiTheme="minorHAnsi" w:cstheme="minorHAnsi"/>
                <w:b w:val="0"/>
                <w:bCs/>
                <w:szCs w:val="20"/>
              </w:rPr>
            </w:pPr>
            <w:r w:rsidRPr="00580227">
              <w:rPr>
                <w:rFonts w:asciiTheme="minorHAnsi" w:hAnsiTheme="minorHAnsi" w:cstheme="minorHAnsi"/>
                <w:b w:val="0"/>
                <w:bCs/>
                <w:szCs w:val="20"/>
              </w:rPr>
              <w:t>Number of Pages:</w:t>
            </w:r>
          </w:p>
        </w:tc>
        <w:tc>
          <w:tcPr>
            <w:tcW w:w="2245" w:type="dxa"/>
          </w:tcPr>
          <w:p w:rsidRPr="00580227" w:rsidR="00AD4079" w:rsidP="00883277" w:rsidRDefault="00170F43" w14:paraId="2E0B7C03" w14:textId="1EB41A58">
            <w:pPr>
              <w:pStyle w:val="dP-InfoTableText"/>
            </w:pPr>
            <w:r>
              <w:t>6</w:t>
            </w:r>
          </w:p>
        </w:tc>
      </w:tr>
    </w:tbl>
    <w:p w:rsidRPr="00580227" w:rsidR="001F0330" w:rsidP="00580227" w:rsidRDefault="001F0330" w14:paraId="0B878F09" w14:textId="77777777">
      <w:pPr>
        <w:pStyle w:val="dP-Normal"/>
        <w:numPr>
          <w:ilvl w:val="0"/>
          <w:numId w:val="0"/>
        </w:numPr>
        <w:spacing w:after="0" w:line="240" w:lineRule="auto"/>
        <w:rPr>
          <w:rFonts w:asciiTheme="minorHAnsi" w:hAnsiTheme="minorHAnsi" w:cstheme="minorHAnsi"/>
          <w:sz w:val="20"/>
          <w:szCs w:val="20"/>
        </w:rPr>
      </w:pPr>
    </w:p>
    <w:p w:rsidRPr="00580227" w:rsidR="00785C49" w:rsidP="00580227" w:rsidRDefault="00785C49" w14:paraId="3D3E23CB" w14:textId="77777777">
      <w:pPr>
        <w:pStyle w:val="dP-Heading2"/>
        <w:outlineLvl w:val="9"/>
        <w:rPr>
          <w:rFonts w:asciiTheme="minorHAnsi" w:hAnsiTheme="minorHAnsi" w:cstheme="minorHAnsi"/>
          <w:sz w:val="22"/>
          <w:szCs w:val="22"/>
        </w:rPr>
      </w:pPr>
      <w:bookmarkStart w:name="_Hlk152658530" w:id="1"/>
      <w:r w:rsidRPr="00580227">
        <w:rPr>
          <w:rFonts w:asciiTheme="minorHAnsi" w:hAnsiTheme="minorHAnsi" w:cstheme="minorHAnsi"/>
          <w:sz w:val="22"/>
          <w:szCs w:val="22"/>
        </w:rPr>
        <w:t>Purpose</w:t>
      </w:r>
    </w:p>
    <w:p w:rsidRPr="00580227" w:rsidR="00785C49" w:rsidP="00883277" w:rsidRDefault="00785C49" w14:paraId="13EFE489" w14:textId="77777777">
      <w:pPr>
        <w:pStyle w:val="dP-InfoTableText"/>
      </w:pPr>
    </w:p>
    <w:p w:rsidR="00785C49" w:rsidP="00883277" w:rsidRDefault="005B575D" w14:paraId="465BD5BF" w14:textId="7BD5E756">
      <w:pPr>
        <w:pStyle w:val="dP-InfoTableText"/>
      </w:pPr>
      <w:r>
        <w:t>This procedure outlines the Destination Pets' (DP) process for reporting incidents and understanding the process of handling workers’ compensation effectively.</w:t>
      </w:r>
    </w:p>
    <w:p w:rsidRPr="00580227" w:rsidR="005B575D" w:rsidP="00883277" w:rsidRDefault="005B575D" w14:paraId="54817EF1" w14:textId="77777777">
      <w:pPr>
        <w:pStyle w:val="dP-InfoTableText"/>
      </w:pPr>
    </w:p>
    <w:p w:rsidRPr="00580227" w:rsidR="00785C49" w:rsidP="00580227" w:rsidRDefault="00785C49" w14:paraId="4C23C971" w14:textId="77777777">
      <w:pPr>
        <w:pStyle w:val="dP-Heading2"/>
        <w:outlineLvl w:val="9"/>
        <w:rPr>
          <w:rFonts w:asciiTheme="minorHAnsi" w:hAnsiTheme="minorHAnsi" w:cstheme="minorHAnsi"/>
          <w:sz w:val="22"/>
          <w:szCs w:val="22"/>
        </w:rPr>
      </w:pPr>
      <w:r w:rsidRPr="00580227">
        <w:rPr>
          <w:rFonts w:asciiTheme="minorHAnsi" w:hAnsiTheme="minorHAnsi" w:cstheme="minorHAnsi"/>
          <w:sz w:val="22"/>
          <w:szCs w:val="22"/>
        </w:rPr>
        <w:t>Audience</w:t>
      </w:r>
    </w:p>
    <w:p w:rsidRPr="00580227" w:rsidR="00785C49" w:rsidP="00883277" w:rsidRDefault="00785C49" w14:paraId="22A876AE" w14:textId="77777777">
      <w:pPr>
        <w:pStyle w:val="dP-InfoTableText"/>
      </w:pPr>
    </w:p>
    <w:p w:rsidR="00785C49" w:rsidP="00883277" w:rsidRDefault="005B575D" w14:paraId="03924D19" w14:textId="0451D228">
      <w:pPr>
        <w:pStyle w:val="dP-InfoTableText"/>
      </w:pPr>
      <w:r w:rsidRPr="005B575D">
        <w:t>General Managers, Assistant Managers, Regional Managers, Customer Service Representatives</w:t>
      </w:r>
      <w:r>
        <w:t>.</w:t>
      </w:r>
    </w:p>
    <w:p w:rsidRPr="00580227" w:rsidR="005B575D" w:rsidP="00883277" w:rsidRDefault="005B575D" w14:paraId="2FCB5593" w14:textId="77777777">
      <w:pPr>
        <w:pStyle w:val="dP-InfoTableText"/>
      </w:pPr>
    </w:p>
    <w:p w:rsidRPr="00580227" w:rsidR="00785C49" w:rsidP="00580227" w:rsidRDefault="00785C49" w14:paraId="0BC10EE8" w14:textId="77777777">
      <w:pPr>
        <w:pStyle w:val="dP-Heading2"/>
        <w:outlineLvl w:val="9"/>
        <w:rPr>
          <w:rFonts w:asciiTheme="minorHAnsi" w:hAnsiTheme="minorHAnsi" w:cstheme="minorHAnsi"/>
          <w:sz w:val="22"/>
          <w:szCs w:val="22"/>
        </w:rPr>
      </w:pPr>
      <w:bookmarkStart w:name="_Hlk173139211" w:id="2"/>
      <w:r w:rsidRPr="00580227">
        <w:rPr>
          <w:rFonts w:asciiTheme="minorHAnsi" w:hAnsiTheme="minorHAnsi" w:cstheme="minorHAnsi"/>
          <w:sz w:val="22"/>
          <w:szCs w:val="22"/>
        </w:rPr>
        <w:t>General Information</w:t>
      </w:r>
    </w:p>
    <w:bookmarkEnd w:id="2"/>
    <w:p w:rsidR="00580227" w:rsidP="00883277" w:rsidRDefault="00580227" w14:paraId="7460E4CE" w14:textId="77777777">
      <w:pPr>
        <w:pStyle w:val="dP-InfoTableText"/>
      </w:pPr>
    </w:p>
    <w:p w:rsidR="005B575D" w:rsidP="00883277" w:rsidRDefault="005B575D" w14:paraId="00E2D215" w14:textId="173A8DAB">
      <w:pPr>
        <w:pStyle w:val="dP-InfoTableText"/>
      </w:pPr>
      <w:r w:rsidRPr="005B575D">
        <w:t>DP intends that all accidents, incidents, and near misses (referred to herein as incidents) are properly investigated or reviewed according to the requirements of this procedure. This procedure provides a means for gathering facts to aid in taking corrective actions to prevent a recurrence of the same incident. While all incidents should be investigated, the extent of such investigations shall reflect the seriousness of the incident. Employees responding to an incident should ensure the scene is safe for other employees, people, or animals.  The safety of all people and animals is DP’s highest priority. Workers' compensation is an insurance safety net provided by DP to cover medical expenses and lost wages for employees injured on the job. Ohio and Washington have State-specific procedures that need to be followed.  Please see section 1.4 for additional information.</w:t>
      </w:r>
    </w:p>
    <w:p w:rsidR="00785C49" w:rsidP="00883277" w:rsidRDefault="00785C49" w14:paraId="2C50469A" w14:textId="77777777">
      <w:pPr>
        <w:pStyle w:val="dP-InfoTableText"/>
      </w:pPr>
    </w:p>
    <w:p w:rsidRPr="00D85340" w:rsidR="00D85340" w:rsidP="00D85340" w:rsidRDefault="00D85340" w14:paraId="584EBC3D" w14:textId="77777777">
      <w:pPr>
        <w:pStyle w:val="dP-InfoTableText"/>
        <w:rPr>
          <w:sz w:val="22"/>
          <w:szCs w:val="22"/>
        </w:rPr>
      </w:pPr>
      <w:r w:rsidRPr="00D85340">
        <w:rPr>
          <w:b/>
          <w:bCs/>
          <w:sz w:val="22"/>
          <w:szCs w:val="22"/>
        </w:rPr>
        <w:t>Responsibilities</w:t>
      </w:r>
    </w:p>
    <w:p w:rsidRPr="00D85340" w:rsidR="00D85340" w:rsidP="00D85340" w:rsidRDefault="00D85340" w14:paraId="5F985696" w14:textId="77777777">
      <w:pPr>
        <w:pStyle w:val="dP-InfoTableText"/>
      </w:pPr>
    </w:p>
    <w:p w:rsidRPr="00D85340" w:rsidR="00D85340" w:rsidP="00D85340" w:rsidRDefault="00D85340" w14:paraId="723E9DF1" w14:textId="714F99BD">
      <w:pPr>
        <w:pStyle w:val="dP-InfoTableText"/>
        <w:numPr>
          <w:ilvl w:val="0"/>
          <w:numId w:val="24"/>
        </w:numPr>
      </w:pPr>
      <w:r w:rsidRPr="00D85340">
        <w:rPr>
          <w:b/>
          <w:bCs/>
        </w:rPr>
        <w:t>All Employees</w:t>
      </w:r>
      <w:r w:rsidRPr="00D85340">
        <w:t>: Report incidents promptly and accurately.</w:t>
      </w:r>
    </w:p>
    <w:p w:rsidRPr="00D85340" w:rsidR="00D85340" w:rsidP="00D85340" w:rsidRDefault="00D85340" w14:paraId="673E2481" w14:textId="58A3E42F">
      <w:pPr>
        <w:pStyle w:val="dP-InfoTableText"/>
        <w:numPr>
          <w:ilvl w:val="0"/>
          <w:numId w:val="24"/>
        </w:numPr>
      </w:pPr>
      <w:r w:rsidRPr="00D85340">
        <w:rPr>
          <w:b/>
          <w:bCs/>
        </w:rPr>
        <w:t>Managers/HR Representatives</w:t>
      </w:r>
      <w:r w:rsidRPr="00D85340">
        <w:t>: Respond to and resolve assigned incidents, ensuring proper documentation and follow-up.</w:t>
      </w:r>
    </w:p>
    <w:p w:rsidR="00D85340" w:rsidP="00D85340" w:rsidRDefault="00D85340" w14:paraId="594A7350" w14:textId="6FAD3F44">
      <w:pPr>
        <w:pStyle w:val="dP-InfoTableText"/>
        <w:numPr>
          <w:ilvl w:val="0"/>
          <w:numId w:val="24"/>
        </w:numPr>
      </w:pPr>
      <w:r>
        <w:rPr>
          <w:b/>
          <w:bCs/>
        </w:rPr>
        <w:t>Safety</w:t>
      </w:r>
      <w:r w:rsidR="005413D4">
        <w:rPr>
          <w:b/>
          <w:bCs/>
        </w:rPr>
        <w:t>/Workers Compensation</w:t>
      </w:r>
      <w:r w:rsidRPr="00D85340">
        <w:rPr>
          <w:b/>
          <w:bCs/>
        </w:rPr>
        <w:t xml:space="preserve"> Team</w:t>
      </w:r>
      <w:r w:rsidRPr="00D85340">
        <w:t>: Monitor incident</w:t>
      </w:r>
      <w:r w:rsidR="005413D4">
        <w:t>s,</w:t>
      </w:r>
      <w:r w:rsidRPr="00D85340">
        <w:t xml:space="preserve"> </w:t>
      </w:r>
      <w:r w:rsidR="005413D4">
        <w:t>perform investigations, track</w:t>
      </w:r>
      <w:r w:rsidRPr="00D85340">
        <w:t>, conduct trend analysis, and recommend preventative measures.</w:t>
      </w:r>
    </w:p>
    <w:p w:rsidRPr="00580227" w:rsidR="00D85340" w:rsidP="00883277" w:rsidRDefault="00D85340" w14:paraId="044E78D6" w14:textId="77777777">
      <w:pPr>
        <w:pStyle w:val="dP-InfoTableText"/>
      </w:pPr>
    </w:p>
    <w:p w:rsidRPr="00580227" w:rsidR="00785C49" w:rsidP="00580227" w:rsidRDefault="00785C49" w14:paraId="3DEA5B65" w14:textId="77777777">
      <w:pPr>
        <w:pStyle w:val="dP-Heading2"/>
        <w:outlineLvl w:val="9"/>
        <w:rPr>
          <w:rFonts w:asciiTheme="minorHAnsi" w:hAnsiTheme="minorHAnsi" w:cstheme="minorHAnsi"/>
          <w:sz w:val="22"/>
          <w:szCs w:val="22"/>
        </w:rPr>
      </w:pPr>
      <w:r w:rsidRPr="00580227">
        <w:rPr>
          <w:rFonts w:asciiTheme="minorHAnsi" w:hAnsiTheme="minorHAnsi" w:cstheme="minorHAnsi"/>
          <w:sz w:val="22"/>
          <w:szCs w:val="22"/>
        </w:rPr>
        <w:t>Procedure</w:t>
      </w:r>
    </w:p>
    <w:p w:rsidR="00570161" w:rsidP="00570161" w:rsidRDefault="00570161" w14:paraId="78DE67E9" w14:textId="77777777">
      <w:pPr>
        <w:pStyle w:val="dP-InfoTableText"/>
      </w:pPr>
    </w:p>
    <w:p w:rsidR="00570161" w:rsidP="00570161" w:rsidRDefault="00570161" w14:paraId="4C7050C7" w14:textId="5D53F4AD">
      <w:pPr>
        <w:pStyle w:val="dP-InfoTableText"/>
      </w:pPr>
      <w:r>
        <w:t xml:space="preserve">The following process should be used for incident handling and reporting purposes. </w:t>
      </w:r>
    </w:p>
    <w:p w:rsidRPr="00580227" w:rsidR="00580227" w:rsidP="00883277" w:rsidRDefault="00580227" w14:paraId="6B5C5498" w14:textId="77777777">
      <w:pPr>
        <w:pStyle w:val="dP-InfoTableText"/>
      </w:pPr>
    </w:p>
    <w:p w:rsidRPr="00570161" w:rsidR="00785C49" w:rsidP="00A32B90" w:rsidRDefault="00570161" w14:paraId="4308C2B1" w14:textId="1A4B8517">
      <w:pPr>
        <w:pStyle w:val="dP-InfoTableText"/>
        <w:numPr>
          <w:ilvl w:val="0"/>
          <w:numId w:val="22"/>
        </w:numPr>
        <w:spacing w:before="120" w:after="120"/>
        <w:rPr>
          <w:b/>
          <w:bCs/>
          <w:i/>
          <w:iCs/>
        </w:rPr>
      </w:pPr>
      <w:bookmarkStart w:name="_Hlk172909184" w:id="3"/>
      <w:r w:rsidRPr="00570161">
        <w:rPr>
          <w:b/>
          <w:bCs/>
        </w:rPr>
        <w:t>Human</w:t>
      </w:r>
    </w:p>
    <w:bookmarkEnd w:id="3"/>
    <w:p w:rsidRPr="00570161" w:rsidR="00785C49" w:rsidP="00A32B90" w:rsidRDefault="00570161" w14:paraId="56B302BA" w14:textId="5AB4B2F4">
      <w:pPr>
        <w:pStyle w:val="dP-InfoTableText"/>
        <w:numPr>
          <w:ilvl w:val="1"/>
          <w:numId w:val="22"/>
        </w:numPr>
        <w:spacing w:before="120" w:after="120"/>
        <w:rPr>
          <w:b/>
          <w:bCs/>
          <w:i/>
          <w:iCs/>
        </w:rPr>
      </w:pPr>
      <w:r w:rsidRPr="00570161">
        <w:rPr>
          <w:b/>
          <w:bCs/>
        </w:rPr>
        <w:t>Emergency Treatment</w:t>
      </w:r>
    </w:p>
    <w:p w:rsidRPr="00570161" w:rsidR="00570161" w:rsidP="00A32B90" w:rsidRDefault="00570161" w14:paraId="7EFE18F5" w14:textId="3F3E0C22">
      <w:pPr>
        <w:pStyle w:val="dP-InfoTableText"/>
        <w:numPr>
          <w:ilvl w:val="2"/>
          <w:numId w:val="22"/>
        </w:numPr>
        <w:spacing w:before="120" w:after="120"/>
        <w:rPr>
          <w:i/>
          <w:iCs/>
        </w:rPr>
      </w:pPr>
      <w:r w:rsidRPr="00570161">
        <w:t>If an injury is serious or life-threatening, seek emergency assistance immediately by calling 911.</w:t>
      </w:r>
    </w:p>
    <w:p w:rsidRPr="00570161" w:rsidR="00570161" w:rsidP="00A32B90" w:rsidRDefault="00570161" w14:paraId="751069A9" w14:textId="7D910849">
      <w:pPr>
        <w:pStyle w:val="dP-InfoTableText"/>
        <w:numPr>
          <w:ilvl w:val="3"/>
          <w:numId w:val="22"/>
        </w:numPr>
        <w:spacing w:before="120" w:after="120"/>
        <w:rPr>
          <w:i/>
          <w:iCs/>
        </w:rPr>
      </w:pPr>
      <w:r w:rsidRPr="00570161">
        <w:t>The Center should not transport a serious or life-threatening injured employee via personal vehicle; 911 should be the main point of transportation.</w:t>
      </w:r>
    </w:p>
    <w:p w:rsidRPr="00570161" w:rsidR="00570161" w:rsidP="00A32B90" w:rsidRDefault="00570161" w14:paraId="11B25F93" w14:textId="77777777">
      <w:pPr>
        <w:pStyle w:val="dP-InfoTableText"/>
        <w:numPr>
          <w:ilvl w:val="2"/>
          <w:numId w:val="22"/>
        </w:numPr>
        <w:spacing w:before="120" w:after="120"/>
      </w:pPr>
      <w:r w:rsidRPr="00570161">
        <w:t xml:space="preserve">If an injured employee needs emergency transport to a hospital or emergency room, a CM or Supervisor should accompany the employee to the medical facility.  </w:t>
      </w:r>
    </w:p>
    <w:p w:rsidRPr="00570161" w:rsidR="00570161" w:rsidP="00A32B90" w:rsidRDefault="00570161" w14:paraId="03094287" w14:textId="77777777">
      <w:pPr>
        <w:pStyle w:val="dP-InfoTableText"/>
        <w:numPr>
          <w:ilvl w:val="3"/>
          <w:numId w:val="22"/>
        </w:numPr>
        <w:spacing w:before="120" w:after="120"/>
      </w:pPr>
      <w:r w:rsidRPr="00570161">
        <w:t>The employees’ emergency contacts should also be notified.</w:t>
      </w:r>
    </w:p>
    <w:p w:rsidRPr="00570161" w:rsidR="00570161" w:rsidP="00A32B90" w:rsidRDefault="00570161" w14:paraId="1549EA65" w14:textId="77777777">
      <w:pPr>
        <w:pStyle w:val="dP-InfoTableText"/>
        <w:numPr>
          <w:ilvl w:val="2"/>
          <w:numId w:val="22"/>
        </w:numPr>
        <w:spacing w:before="120" w:after="120"/>
      </w:pPr>
      <w:r w:rsidRPr="00570161">
        <w:lastRenderedPageBreak/>
        <w:t xml:space="preserve">CM should supply the employee going for emergency transport with DP Workers Compensation Forms as soon as possible. </w:t>
      </w:r>
    </w:p>
    <w:p w:rsidRPr="00570161" w:rsidR="00570161" w:rsidP="00A32B90" w:rsidRDefault="00570161" w14:paraId="2CD45359" w14:textId="23D9D058">
      <w:pPr>
        <w:pStyle w:val="dP-InfoTableText"/>
        <w:numPr>
          <w:ilvl w:val="3"/>
          <w:numId w:val="22"/>
        </w:numPr>
        <w:spacing w:before="120" w:after="120"/>
      </w:pPr>
      <w:r w:rsidRPr="00570161">
        <w:t>In an emergency, the hospital or emergency room should also have Worker’s Compensation forms.</w:t>
      </w:r>
    </w:p>
    <w:p w:rsidRPr="00570161" w:rsidR="00FD3A10" w:rsidP="00A32B90" w:rsidRDefault="00570161" w14:paraId="44C920D8" w14:textId="664C4886">
      <w:pPr>
        <w:pStyle w:val="dP-InfoTableText"/>
        <w:numPr>
          <w:ilvl w:val="1"/>
          <w:numId w:val="22"/>
        </w:numPr>
        <w:spacing w:before="120" w:after="120"/>
        <w:rPr>
          <w:b/>
          <w:bCs/>
          <w:i/>
          <w:iCs/>
        </w:rPr>
      </w:pPr>
      <w:bookmarkStart w:name="_Hlk173139812" w:id="4"/>
      <w:r w:rsidRPr="00570161">
        <w:rPr>
          <w:b/>
          <w:bCs/>
        </w:rPr>
        <w:t>Non-Emergency Treatment</w:t>
      </w:r>
    </w:p>
    <w:p w:rsidRPr="00570161" w:rsidR="00570161" w:rsidP="00A32B90" w:rsidRDefault="00570161" w14:paraId="04054A12" w14:textId="6F8B2D97">
      <w:pPr>
        <w:pStyle w:val="dP-InfoTableText"/>
        <w:numPr>
          <w:ilvl w:val="2"/>
          <w:numId w:val="22"/>
        </w:numPr>
        <w:spacing w:before="120" w:after="120"/>
        <w:rPr>
          <w:i/>
          <w:iCs/>
        </w:rPr>
      </w:pPr>
      <w:r w:rsidRPr="00570161">
        <w:rPr>
          <w:i/>
          <w:iCs/>
        </w:rPr>
        <w:t xml:space="preserve">If an injury requires non-emergency medical care other than Center first aid, DP may provide transportation (if needed) for the injured employee's first medical visit.  </w:t>
      </w:r>
    </w:p>
    <w:p w:rsidRPr="00570161" w:rsidR="00570161" w:rsidP="00A32B90" w:rsidRDefault="00570161" w14:paraId="7F92679D" w14:textId="16CB1AB4">
      <w:pPr>
        <w:pStyle w:val="dP-InfoTableText"/>
        <w:numPr>
          <w:ilvl w:val="2"/>
          <w:numId w:val="22"/>
        </w:numPr>
        <w:spacing w:before="120" w:after="120"/>
        <w:rPr>
          <w:i/>
          <w:iCs/>
        </w:rPr>
      </w:pPr>
      <w:r w:rsidRPr="00570161">
        <w:rPr>
          <w:i/>
          <w:iCs/>
        </w:rPr>
        <w:t>DP should identify the location and hours of local urgent care facilities in the Workers Compensation Third Party Administrators medical provider network. Please see the Reference section for preferred partners.</w:t>
      </w:r>
    </w:p>
    <w:p w:rsidRPr="00570161" w:rsidR="00570161" w:rsidP="00A32B90" w:rsidRDefault="00570161" w14:paraId="35C24F1E" w14:textId="52ED0809">
      <w:pPr>
        <w:pStyle w:val="dP-InfoTableText"/>
        <w:numPr>
          <w:ilvl w:val="2"/>
          <w:numId w:val="22"/>
        </w:numPr>
        <w:spacing w:before="120" w:after="120"/>
        <w:rPr>
          <w:i/>
          <w:iCs/>
        </w:rPr>
      </w:pPr>
      <w:r w:rsidRPr="00570161">
        <w:rPr>
          <w:i/>
          <w:iCs/>
        </w:rPr>
        <w:t>The employee going for non-emergency treatment should be provided with DP Workers Compensation Forms as provided to the Centers by the Workers Compensation Administrator.</w:t>
      </w:r>
    </w:p>
    <w:p w:rsidRPr="00570161" w:rsidR="00570161" w:rsidP="00A32B90" w:rsidRDefault="00570161" w14:paraId="48BC07E9" w14:textId="24FB5647">
      <w:pPr>
        <w:pStyle w:val="dP-InfoTableText"/>
        <w:numPr>
          <w:ilvl w:val="1"/>
          <w:numId w:val="22"/>
        </w:numPr>
        <w:spacing w:before="120" w:after="120"/>
        <w:rPr>
          <w:b/>
          <w:bCs/>
          <w:i/>
          <w:iCs/>
        </w:rPr>
      </w:pPr>
      <w:bookmarkStart w:name="_Hlk173140043" w:id="5"/>
      <w:bookmarkEnd w:id="4"/>
      <w:r w:rsidRPr="00570161">
        <w:rPr>
          <w:b/>
          <w:bCs/>
        </w:rPr>
        <w:t>Reporting</w:t>
      </w:r>
    </w:p>
    <w:p w:rsidRPr="00570161" w:rsidR="00570161" w:rsidP="00A32B90" w:rsidRDefault="00570161" w14:paraId="78B5F851" w14:textId="576DAB18">
      <w:pPr>
        <w:pStyle w:val="dP-InfoTableText"/>
        <w:numPr>
          <w:ilvl w:val="2"/>
          <w:numId w:val="22"/>
        </w:numPr>
        <w:spacing w:before="120" w:after="120"/>
        <w:rPr>
          <w:i/>
          <w:iCs/>
        </w:rPr>
      </w:pPr>
      <w:r w:rsidRPr="00570161">
        <w:rPr>
          <w:i/>
          <w:iCs/>
        </w:rPr>
        <w:t xml:space="preserve">Within 24 hours of the incident, the Center Manager shall complete an incident report form on the </w:t>
      </w:r>
      <w:proofErr w:type="spellStart"/>
      <w:r w:rsidRPr="00570161">
        <w:rPr>
          <w:i/>
          <w:iCs/>
        </w:rPr>
        <w:t>Agilence</w:t>
      </w:r>
      <w:proofErr w:type="spellEnd"/>
      <w:r w:rsidRPr="00570161">
        <w:rPr>
          <w:i/>
          <w:iCs/>
        </w:rPr>
        <w:t xml:space="preserve"> DP Portal. Please be as specific as possible regarding the incident description on this form. </w:t>
      </w:r>
    </w:p>
    <w:p w:rsidRPr="00570161" w:rsidR="00570161" w:rsidP="00A32B90" w:rsidRDefault="00570161" w14:paraId="2FD6B59F" w14:textId="40FC85E5">
      <w:pPr>
        <w:pStyle w:val="dP-InfoTableText"/>
        <w:numPr>
          <w:ilvl w:val="3"/>
          <w:numId w:val="22"/>
        </w:numPr>
        <w:spacing w:before="120" w:after="120"/>
        <w:rPr>
          <w:i/>
          <w:iCs/>
        </w:rPr>
      </w:pPr>
      <w:r w:rsidRPr="00570161">
        <w:rPr>
          <w:i/>
          <w:iCs/>
        </w:rPr>
        <w:t>If relevant, obtain witness statements from any employees who were involved in or may have seen the incident occur.</w:t>
      </w:r>
    </w:p>
    <w:bookmarkEnd w:id="5"/>
    <w:p w:rsidR="00005EEE" w:rsidP="00A32B90" w:rsidRDefault="00005EEE" w14:paraId="1FEAB4E8" w14:textId="77777777">
      <w:pPr>
        <w:pStyle w:val="dP-InfoTableText"/>
        <w:numPr>
          <w:ilvl w:val="1"/>
          <w:numId w:val="22"/>
        </w:numPr>
        <w:spacing w:before="120" w:after="120"/>
        <w:rPr>
          <w:b/>
          <w:bCs/>
        </w:rPr>
      </w:pPr>
      <w:r w:rsidRPr="00005EEE">
        <w:rPr>
          <w:b/>
          <w:bCs/>
        </w:rPr>
        <w:t>Workers Compensation</w:t>
      </w:r>
    </w:p>
    <w:p w:rsidRPr="00005EEE" w:rsidR="00005EEE" w:rsidP="00A32B90" w:rsidRDefault="00005EEE" w14:paraId="42B5EA75" w14:textId="77777777">
      <w:pPr>
        <w:pStyle w:val="dP-InfoTableText"/>
        <w:numPr>
          <w:ilvl w:val="2"/>
          <w:numId w:val="22"/>
        </w:numPr>
        <w:spacing w:before="120" w:after="120"/>
      </w:pPr>
      <w:r w:rsidRPr="00005EEE">
        <w:t>If an employee was involved in an incident and injured by exposure to work activities, the First Report of Injury or Illness Form must be filled out within 24 hours of the injury (even if the employee does not seek medical care). See below for instructions:</w:t>
      </w:r>
    </w:p>
    <w:p w:rsidRPr="00005EEE" w:rsidR="00005EEE" w:rsidP="00A32B90" w:rsidRDefault="00005EEE" w14:paraId="2265441C" w14:textId="3951E754">
      <w:pPr>
        <w:pStyle w:val="dP-InfoTableText"/>
        <w:numPr>
          <w:ilvl w:val="3"/>
          <w:numId w:val="22"/>
        </w:numPr>
        <w:spacing w:before="120" w:after="120"/>
      </w:pPr>
      <w:r w:rsidRPr="00005EEE">
        <w:rPr>
          <w:i/>
          <w:iCs/>
        </w:rPr>
        <w:t>This is the procedure in all states except Ohio and Washington.</w:t>
      </w:r>
    </w:p>
    <w:p w:rsidRPr="00005EEE" w:rsidR="00005EEE" w:rsidP="00A32B90" w:rsidRDefault="00005EEE" w14:paraId="77B77087" w14:textId="73E3ED0F">
      <w:pPr>
        <w:pStyle w:val="dP-InfoTableText"/>
        <w:numPr>
          <w:ilvl w:val="2"/>
          <w:numId w:val="22"/>
        </w:numPr>
        <w:spacing w:before="120" w:after="120"/>
      </w:pPr>
      <w:r w:rsidRPr="00005EEE">
        <w:t xml:space="preserve"> The Center Manager must immediately complete the WCF First Report of Injury (FROI) online form following the incident. To fill in the policy number on this form, use policy number 4035261. </w:t>
      </w:r>
    </w:p>
    <w:p w:rsidRPr="00005EEE" w:rsidR="00005EEE" w:rsidP="00A32B90" w:rsidRDefault="00005EEE" w14:paraId="6045D135" w14:textId="5FFE38A7">
      <w:pPr>
        <w:pStyle w:val="dP-InfoTableText"/>
        <w:numPr>
          <w:ilvl w:val="2"/>
          <w:numId w:val="22"/>
        </w:numPr>
        <w:spacing w:before="120" w:after="120"/>
      </w:pPr>
      <w:r w:rsidRPr="00005EEE">
        <w:t xml:space="preserve">The </w:t>
      </w:r>
      <w:r>
        <w:t>center manager must fill out all required fields on the online form and thoroughly describe</w:t>
      </w:r>
      <w:r w:rsidRPr="00005EEE">
        <w:t xml:space="preserve"> the incident. After completing the online form,</w:t>
      </w:r>
    </w:p>
    <w:p w:rsidRPr="00005EEE" w:rsidR="00005EEE" w:rsidP="00A32B90" w:rsidRDefault="00005EEE" w14:paraId="18CA234C" w14:textId="77777777">
      <w:pPr>
        <w:pStyle w:val="dP-InfoTableText"/>
        <w:numPr>
          <w:ilvl w:val="2"/>
          <w:numId w:val="22"/>
        </w:numPr>
        <w:spacing w:before="120" w:after="120"/>
      </w:pPr>
      <w:r w:rsidRPr="00005EEE">
        <w:t xml:space="preserve">The Center Manager must download the “FROI” form and email the form to workerscomp@destpet.com. The FROI Form can be given to the employee to take with them when seeking medical treatment.  </w:t>
      </w:r>
    </w:p>
    <w:p w:rsidRPr="00005EEE" w:rsidR="00005EEE" w:rsidP="00A32B90" w:rsidRDefault="00005EEE" w14:paraId="5A0B4285" w14:textId="77777777">
      <w:pPr>
        <w:pStyle w:val="dP-InfoTableText"/>
        <w:numPr>
          <w:ilvl w:val="3"/>
          <w:numId w:val="22"/>
        </w:numPr>
        <w:spacing w:before="120" w:after="120"/>
      </w:pPr>
      <w:r w:rsidRPr="00005EEE">
        <w:t>Note: the employee can seek medical attention without the FROI, but it MUST be completed within 24 hours of injury</w:t>
      </w:r>
    </w:p>
    <w:p w:rsidRPr="00005EEE" w:rsidR="00005EEE" w:rsidP="00A32B90" w:rsidRDefault="00005EEE" w14:paraId="2FBC1F9F" w14:textId="231984D9">
      <w:pPr>
        <w:pStyle w:val="dP-InfoTableText"/>
        <w:numPr>
          <w:ilvl w:val="2"/>
          <w:numId w:val="22"/>
        </w:numPr>
        <w:spacing w:before="120" w:after="120"/>
        <w:rPr>
          <w:b/>
          <w:bCs/>
        </w:rPr>
      </w:pPr>
      <w:r w:rsidRPr="00005EEE">
        <w:rPr>
          <w:b/>
          <w:bCs/>
        </w:rPr>
        <w:t>Sate-Specific Procedures:</w:t>
      </w:r>
    </w:p>
    <w:p w:rsidRPr="00005EEE" w:rsidR="00005EEE" w:rsidP="00A32B90" w:rsidRDefault="00005EEE" w14:paraId="16CAB0E7" w14:textId="303E6857">
      <w:pPr>
        <w:pStyle w:val="dP-InfoTableText"/>
        <w:numPr>
          <w:ilvl w:val="3"/>
          <w:numId w:val="22"/>
        </w:numPr>
        <w:spacing w:before="120" w:after="120"/>
        <w:rPr>
          <w:b/>
          <w:bCs/>
        </w:rPr>
      </w:pPr>
      <w:r w:rsidRPr="00005EEE">
        <w:rPr>
          <w:b/>
          <w:bCs/>
        </w:rPr>
        <w:t>Ohio</w:t>
      </w:r>
    </w:p>
    <w:p w:rsidRPr="00005EEE" w:rsidR="00005EEE" w:rsidP="00A32B90" w:rsidRDefault="00005EEE" w14:paraId="370E7242" w14:textId="1DCBD69C">
      <w:pPr>
        <w:pStyle w:val="dP-InfoTableText"/>
        <w:numPr>
          <w:ilvl w:val="4"/>
          <w:numId w:val="22"/>
        </w:numPr>
        <w:spacing w:before="120" w:after="120"/>
      </w:pPr>
      <w:r w:rsidRPr="00005EEE">
        <w:t xml:space="preserve">The center managers must complete the Sheakley FROI form included in the workers’ compensation packet on behalf of the injured employee in Ohio. </w:t>
      </w:r>
    </w:p>
    <w:p w:rsidRPr="00005EEE" w:rsidR="00005EEE" w:rsidP="00A32B90" w:rsidRDefault="00005EEE" w14:paraId="43606138" w14:textId="0EF32F6D">
      <w:pPr>
        <w:pStyle w:val="dP-InfoTableText"/>
        <w:numPr>
          <w:ilvl w:val="4"/>
          <w:numId w:val="22"/>
        </w:numPr>
        <w:spacing w:before="120" w:after="120"/>
      </w:pPr>
      <w:r w:rsidRPr="00005EEE">
        <w:t xml:space="preserve">To fill in the policy number for Ohio on this form, use policy number #80087995. </w:t>
      </w:r>
    </w:p>
    <w:p w:rsidRPr="00005EEE" w:rsidR="00005EEE" w:rsidP="00A32B90" w:rsidRDefault="00005EEE" w14:paraId="08E92D7D" w14:textId="66B56F26">
      <w:pPr>
        <w:pStyle w:val="dP-InfoTableText"/>
        <w:numPr>
          <w:ilvl w:val="5"/>
          <w:numId w:val="22"/>
        </w:numPr>
        <w:spacing w:before="120" w:after="120"/>
      </w:pPr>
      <w:r w:rsidRPr="00005EEE">
        <w:t xml:space="preserve">After completing the form, the CM must scan it and email it to </w:t>
      </w:r>
      <w:hyperlink w:history="1" r:id="rId10">
        <w:r w:rsidRPr="00005EEE">
          <w:rPr>
            <w:rStyle w:val="Hyperlink"/>
          </w:rPr>
          <w:t>workerscomp@destpet.com</w:t>
        </w:r>
      </w:hyperlink>
      <w:r w:rsidRPr="00005EEE">
        <w:t>.</w:t>
      </w:r>
    </w:p>
    <w:p w:rsidRPr="00005EEE" w:rsidR="00005EEE" w:rsidP="00A32B90" w:rsidRDefault="00005EEE" w14:paraId="5760AAF7" w14:textId="5ED1DBFE">
      <w:pPr>
        <w:pStyle w:val="dP-InfoTableText"/>
        <w:numPr>
          <w:ilvl w:val="4"/>
          <w:numId w:val="22"/>
        </w:numPr>
        <w:spacing w:before="120" w:after="120"/>
      </w:pPr>
      <w:r w:rsidRPr="00005EEE">
        <w:t xml:space="preserve">The FROI Form can be given to the employee to take with them when seeking medical treatment.  </w:t>
      </w:r>
    </w:p>
    <w:p w:rsidR="00005EEE" w:rsidP="00A32B90" w:rsidRDefault="00005EEE" w14:paraId="67F015CE" w14:textId="0E5DE662">
      <w:pPr>
        <w:pStyle w:val="dP-InfoTableText"/>
        <w:numPr>
          <w:ilvl w:val="5"/>
          <w:numId w:val="22"/>
        </w:numPr>
        <w:spacing w:before="120" w:after="120"/>
      </w:pPr>
      <w:r w:rsidRPr="00005EEE">
        <w:t>Note: the employee can seek medical attention without the FROI, but it MUST be completed within 24 hours of injury.</w:t>
      </w:r>
    </w:p>
    <w:p w:rsidR="003669E5" w:rsidP="009071EB" w:rsidRDefault="003669E5" w14:paraId="5823A859" w14:textId="77777777">
      <w:pPr>
        <w:pStyle w:val="dP-InfoTableText"/>
        <w:spacing w:before="120" w:after="120"/>
        <w:ind w:left="2088"/>
        <w:rPr>
          <w:b/>
          <w:bCs/>
        </w:rPr>
      </w:pPr>
    </w:p>
    <w:p w:rsidRPr="00005EEE" w:rsidR="00005EEE" w:rsidP="00A32B90" w:rsidRDefault="00005EEE" w14:paraId="568C0B42" w14:textId="7CB8C9D3">
      <w:pPr>
        <w:pStyle w:val="dP-InfoTableText"/>
        <w:numPr>
          <w:ilvl w:val="3"/>
          <w:numId w:val="22"/>
        </w:numPr>
        <w:spacing w:before="120" w:after="120"/>
        <w:rPr>
          <w:b/>
          <w:bCs/>
        </w:rPr>
      </w:pPr>
      <w:r w:rsidRPr="00005EEE">
        <w:rPr>
          <w:b/>
          <w:bCs/>
        </w:rPr>
        <w:t xml:space="preserve">Washington </w:t>
      </w:r>
    </w:p>
    <w:p w:rsidRPr="00005EEE" w:rsidR="00005EEE" w:rsidP="00A32B90" w:rsidRDefault="00005EEE" w14:paraId="70BEC6AC" w14:textId="2D7913DD">
      <w:pPr>
        <w:pStyle w:val="dP-InfoTableText"/>
        <w:numPr>
          <w:ilvl w:val="4"/>
          <w:numId w:val="22"/>
        </w:numPr>
        <w:spacing w:before="120" w:after="120"/>
      </w:pPr>
      <w:r w:rsidRPr="00005EEE">
        <w:lastRenderedPageBreak/>
        <w:t xml:space="preserve">An employee who believes that they have suffered an on-the-job illness or injury must file a claim with Washington State Labor and Industries L&amp;I.  </w:t>
      </w:r>
    </w:p>
    <w:p w:rsidRPr="00005EEE" w:rsidR="00005EEE" w:rsidP="00A32B90" w:rsidRDefault="00005EEE" w14:paraId="52170FFE" w14:textId="50CF613C">
      <w:pPr>
        <w:pStyle w:val="dP-InfoTableText"/>
        <w:numPr>
          <w:ilvl w:val="4"/>
          <w:numId w:val="22"/>
        </w:numPr>
        <w:spacing w:before="120" w:after="120"/>
      </w:pPr>
      <w:r w:rsidRPr="00005EEE">
        <w:t>Claims may be filed in the following ways:</w:t>
      </w:r>
    </w:p>
    <w:p w:rsidR="00005EEE" w:rsidP="00A32B90" w:rsidRDefault="00005EEE" w14:paraId="6F9E69A0" w14:textId="73871B0F">
      <w:pPr>
        <w:pStyle w:val="dP-InfoTableText"/>
        <w:numPr>
          <w:ilvl w:val="5"/>
          <w:numId w:val="22"/>
        </w:numPr>
        <w:spacing w:before="120" w:after="120"/>
      </w:pPr>
      <w:r w:rsidRPr="00005EEE">
        <w:t>Employee</w:t>
      </w:r>
      <w:r>
        <w:t>s and medical providers must complete a report of industrial or occupational d</w:t>
      </w:r>
      <w:r w:rsidRPr="00005EEE">
        <w:t>isease at the time of treatment.</w:t>
      </w:r>
    </w:p>
    <w:p w:rsidR="00005EEE" w:rsidP="00A32B90" w:rsidRDefault="00005EEE" w14:paraId="7F19B3E1" w14:textId="77777777">
      <w:pPr>
        <w:pStyle w:val="dP-InfoTableText"/>
        <w:numPr>
          <w:ilvl w:val="5"/>
          <w:numId w:val="22"/>
        </w:numPr>
        <w:spacing w:before="120" w:after="120"/>
      </w:pPr>
      <w:r w:rsidRPr="00005EEE">
        <w:t xml:space="preserve">Online directly with L&amp;I https://lni.wa.gov/claims/for-workers/file-a-claim/ </w:t>
      </w:r>
    </w:p>
    <w:p w:rsidRPr="00005EEE" w:rsidR="00005EEE" w:rsidP="00A32B90" w:rsidRDefault="00005EEE" w14:paraId="2A3FC89E" w14:textId="345FB267">
      <w:pPr>
        <w:pStyle w:val="dP-InfoTableText"/>
        <w:numPr>
          <w:ilvl w:val="5"/>
          <w:numId w:val="22"/>
        </w:numPr>
        <w:spacing w:before="120" w:after="120"/>
      </w:pPr>
      <w:r w:rsidRPr="00005EEE">
        <w:t>by calling L&amp;I at 1-877-561-FILE</w:t>
      </w:r>
    </w:p>
    <w:p w:rsidR="00005EEE" w:rsidP="00A32B90" w:rsidRDefault="00005EEE" w14:paraId="553344CE" w14:textId="160A26E8">
      <w:pPr>
        <w:pStyle w:val="dP-InfoTableText"/>
        <w:numPr>
          <w:ilvl w:val="4"/>
          <w:numId w:val="22"/>
        </w:numPr>
        <w:spacing w:before="120" w:after="120"/>
      </w:pPr>
      <w:r w:rsidRPr="00005EEE">
        <w:t>The policy number given for a Washington state report is 654,007-00.</w:t>
      </w:r>
    </w:p>
    <w:p w:rsidRPr="00591F5E" w:rsidR="00005EEE" w:rsidP="00A32B90" w:rsidRDefault="00005EEE" w14:paraId="5CE5190E" w14:textId="47EE5527">
      <w:pPr>
        <w:pStyle w:val="dP-InfoTableText"/>
        <w:numPr>
          <w:ilvl w:val="2"/>
          <w:numId w:val="22"/>
        </w:numPr>
        <w:spacing w:before="120" w:after="120"/>
        <w:rPr>
          <w:b/>
          <w:bCs/>
        </w:rPr>
      </w:pPr>
      <w:r w:rsidRPr="00591F5E">
        <w:rPr>
          <w:b/>
          <w:bCs/>
        </w:rPr>
        <w:t>Return to Work</w:t>
      </w:r>
    </w:p>
    <w:p w:rsidR="00005EEE" w:rsidP="00A32B90" w:rsidRDefault="00005EEE" w14:paraId="1302AFEF" w14:textId="42DAB617">
      <w:pPr>
        <w:pStyle w:val="dP-InfoTableText"/>
        <w:numPr>
          <w:ilvl w:val="3"/>
          <w:numId w:val="22"/>
        </w:numPr>
        <w:spacing w:before="120" w:after="120"/>
      </w:pPr>
      <w:r w:rsidRPr="00005EEE">
        <w:t xml:space="preserve">DP’s RTW program has been developed to minimize the production lost by DP and wages lost by the employee </w:t>
      </w:r>
      <w:proofErr w:type="gramStart"/>
      <w:r w:rsidRPr="00005EEE">
        <w:t>as a result of</w:t>
      </w:r>
      <w:proofErr w:type="gramEnd"/>
      <w:r w:rsidRPr="00005EEE">
        <w:t xml:space="preserve"> temporary incapacity resulting from an on-the-job injury. The RTW program is intended to provide modified duty within the employee’s restrictions whenever possible and to facilitate the employee’s full rehabilitation as rapidly as possible.  See Attachment A - Program Policy Statement.</w:t>
      </w:r>
    </w:p>
    <w:p w:rsidRPr="00591F5E" w:rsidR="00005EEE" w:rsidP="00A32B90" w:rsidRDefault="00591F5E" w14:paraId="47C1C477" w14:textId="422CED0A">
      <w:pPr>
        <w:pStyle w:val="dP-InfoTableText"/>
        <w:numPr>
          <w:ilvl w:val="2"/>
          <w:numId w:val="22"/>
        </w:numPr>
        <w:spacing w:before="120" w:after="120"/>
        <w:rPr>
          <w:b/>
          <w:bCs/>
        </w:rPr>
      </w:pPr>
      <w:r w:rsidRPr="00591F5E">
        <w:rPr>
          <w:b/>
          <w:bCs/>
        </w:rPr>
        <w:t>Initial Medical Appointment</w:t>
      </w:r>
    </w:p>
    <w:p w:rsidRPr="00591F5E" w:rsidR="00591F5E" w:rsidP="00A32B90" w:rsidRDefault="00591F5E" w14:paraId="0CCD1F5B" w14:textId="6765E77B">
      <w:pPr>
        <w:pStyle w:val="dP-InfoTableText"/>
        <w:numPr>
          <w:ilvl w:val="3"/>
          <w:numId w:val="22"/>
        </w:numPr>
        <w:spacing w:before="120" w:after="120"/>
      </w:pPr>
      <w:r w:rsidRPr="00591F5E">
        <w:t xml:space="preserve">If an employee seeks medical treatment due to an injury or incident at DP, the employee should inform the medical professional that DP has an RTW program with light duty/modified assignments available. </w:t>
      </w:r>
    </w:p>
    <w:p w:rsidRPr="00591F5E" w:rsidR="00591F5E" w:rsidP="00A32B90" w:rsidRDefault="00591F5E" w14:paraId="7CC86A04" w14:textId="13E97507">
      <w:pPr>
        <w:pStyle w:val="dP-InfoTableText"/>
        <w:numPr>
          <w:ilvl w:val="3"/>
          <w:numId w:val="22"/>
        </w:numPr>
        <w:spacing w:before="120" w:after="120"/>
      </w:pPr>
      <w:r w:rsidRPr="00591F5E">
        <w:t xml:space="preserve">A CM or Supervisor should accompany the injured employee to the initial medical appointment to provide support, assist with the paperwork, and ensure the medical facility understands that DP has an RTW program.  </w:t>
      </w:r>
    </w:p>
    <w:p w:rsidRPr="00591F5E" w:rsidR="00591F5E" w:rsidP="00A32B90" w:rsidRDefault="00591F5E" w14:paraId="77013967" w14:textId="3CBC17CE">
      <w:pPr>
        <w:pStyle w:val="dP-InfoTableText"/>
        <w:numPr>
          <w:ilvl w:val="4"/>
          <w:numId w:val="22"/>
        </w:numPr>
        <w:spacing w:before="120" w:after="120"/>
      </w:pPr>
      <w:r w:rsidRPr="00591F5E">
        <w:t xml:space="preserve">If the CM or Supervisor is unable to accompany the employee to the appointment, the CM or Supervisor can either give the paperwork to the employee to bring to the initial appointment or the paperwork can be sent to the medical facility via fax or email.  See Attachment G for Initial Medical Appointment paperwork.  </w:t>
      </w:r>
    </w:p>
    <w:p w:rsidRPr="00591F5E" w:rsidR="00591F5E" w:rsidP="00A32B90" w:rsidRDefault="00591F5E" w14:paraId="0AA49D72" w14:textId="4DED15FC">
      <w:pPr>
        <w:pStyle w:val="dP-InfoTableText"/>
        <w:numPr>
          <w:ilvl w:val="3"/>
          <w:numId w:val="22"/>
        </w:numPr>
        <w:spacing w:before="120" w:after="120"/>
      </w:pPr>
      <w:r w:rsidRPr="00591F5E">
        <w:t xml:space="preserve">After the initial medical visit, the employee must provide any medical documentation with restrictions to their CM. </w:t>
      </w:r>
    </w:p>
    <w:p w:rsidR="00591F5E" w:rsidP="00A32B90" w:rsidRDefault="00591F5E" w14:paraId="1BC64D2F" w14:textId="7DE89B70">
      <w:pPr>
        <w:pStyle w:val="dP-InfoTableText"/>
        <w:numPr>
          <w:ilvl w:val="3"/>
          <w:numId w:val="22"/>
        </w:numPr>
        <w:spacing w:before="120" w:after="120"/>
      </w:pPr>
      <w:r w:rsidRPr="00591F5E">
        <w:t>The CM will then communicate these restrictions to the DP RTW Specialist to ensure that all necessary accommodation is made.</w:t>
      </w:r>
    </w:p>
    <w:p w:rsidRPr="00591F5E" w:rsidR="00005EEE" w:rsidP="00A32B90" w:rsidRDefault="00591F5E" w14:paraId="31C2678C" w14:textId="332D3B44">
      <w:pPr>
        <w:pStyle w:val="dP-InfoTableText"/>
        <w:numPr>
          <w:ilvl w:val="2"/>
          <w:numId w:val="22"/>
        </w:numPr>
        <w:spacing w:before="120" w:after="120"/>
        <w:rPr>
          <w:b/>
          <w:bCs/>
        </w:rPr>
      </w:pPr>
      <w:r w:rsidRPr="00591F5E">
        <w:rPr>
          <w:b/>
          <w:bCs/>
        </w:rPr>
        <w:t>Transitional Duty</w:t>
      </w:r>
    </w:p>
    <w:p w:rsidRPr="00591F5E" w:rsidR="00591F5E" w:rsidP="00A32B90" w:rsidRDefault="00591F5E" w14:paraId="665F7771" w14:textId="1D4AD95C">
      <w:pPr>
        <w:pStyle w:val="dP-InfoTableText"/>
        <w:numPr>
          <w:ilvl w:val="3"/>
          <w:numId w:val="22"/>
        </w:numPr>
        <w:spacing w:before="120" w:after="120"/>
      </w:pPr>
      <w:r w:rsidRPr="00591F5E">
        <w:t xml:space="preserve">If the employee’s treating doctor states that the employee will need a transitional duty position, the CM will contact the DP RTW Specialist and work together to identify appropriate transitional assignments and choose the best match for the employee’s skills. </w:t>
      </w:r>
    </w:p>
    <w:p w:rsidRPr="00591F5E" w:rsidR="00591F5E" w:rsidP="00A32B90" w:rsidRDefault="00591F5E" w14:paraId="095FC6E3" w14:textId="3DEED0E2">
      <w:pPr>
        <w:pStyle w:val="dP-InfoTableText"/>
        <w:numPr>
          <w:ilvl w:val="3"/>
          <w:numId w:val="22"/>
        </w:numPr>
        <w:spacing w:before="120" w:after="120"/>
      </w:pPr>
      <w:r w:rsidRPr="00591F5E">
        <w:t xml:space="preserve">DP will look at options with non-profit organizations if no appropriate transitional assignments are available. </w:t>
      </w:r>
    </w:p>
    <w:p w:rsidRPr="00591F5E" w:rsidR="00591F5E" w:rsidP="00A32B90" w:rsidRDefault="00591F5E" w14:paraId="354C64E1" w14:textId="789EA0A3">
      <w:pPr>
        <w:pStyle w:val="dP-InfoTableText"/>
        <w:numPr>
          <w:ilvl w:val="4"/>
          <w:numId w:val="22"/>
        </w:numPr>
        <w:spacing w:before="120" w:after="120"/>
      </w:pPr>
      <w:r w:rsidRPr="00591F5E">
        <w:t xml:space="preserve">Every assignment must meet the doctors’ restrictions. </w:t>
      </w:r>
    </w:p>
    <w:p w:rsidRPr="00591F5E" w:rsidR="00591F5E" w:rsidP="00A32B90" w:rsidRDefault="00591F5E" w14:paraId="3E8D7A02" w14:textId="2BF02163">
      <w:pPr>
        <w:pStyle w:val="dP-InfoTableText"/>
        <w:numPr>
          <w:ilvl w:val="4"/>
          <w:numId w:val="22"/>
        </w:numPr>
        <w:spacing w:before="120" w:after="120"/>
      </w:pPr>
      <w:r w:rsidRPr="00591F5E">
        <w:t>DP will make every effort to develop transitional productive work, including volunteer assignments - (if allowed in that state).</w:t>
      </w:r>
    </w:p>
    <w:p w:rsidRPr="00591F5E" w:rsidR="00591F5E" w:rsidP="00A32B90" w:rsidRDefault="00591F5E" w14:paraId="7858287C" w14:textId="2E4156C9">
      <w:pPr>
        <w:pStyle w:val="dP-InfoTableText"/>
        <w:numPr>
          <w:ilvl w:val="3"/>
          <w:numId w:val="22"/>
        </w:numPr>
        <w:spacing w:before="120" w:after="120"/>
      </w:pPr>
      <w:r w:rsidRPr="00591F5E">
        <w:t xml:space="preserve">When the job description for the transitional work is completed, the CM or Supervisor will provide the doctor/medical facility within 24 hours of the first appointment with the injured employee’s job description, including the physical demands and an introductory letter explaining the RTW program.  See Attachment B - Letter to Treating Physician for RTW, Attachment C - Completed Job Analysis, and Attachment D – HIPPA Notice to Physician.  </w:t>
      </w:r>
    </w:p>
    <w:p w:rsidRPr="00591F5E" w:rsidR="00591F5E" w:rsidP="00A32B90" w:rsidRDefault="00591F5E" w14:paraId="0D1FD806" w14:textId="518EBFCD">
      <w:pPr>
        <w:pStyle w:val="dP-InfoTableText"/>
        <w:numPr>
          <w:ilvl w:val="3"/>
          <w:numId w:val="22"/>
        </w:numPr>
        <w:spacing w:before="120" w:after="120"/>
      </w:pPr>
      <w:r w:rsidRPr="00591F5E">
        <w:lastRenderedPageBreak/>
        <w:t xml:space="preserve">The treating physician will fill out the last page of the Completed Job Analysis and email the completed form to the CM within 24 hours of receipt of the document.  </w:t>
      </w:r>
    </w:p>
    <w:p w:rsidRPr="00591F5E" w:rsidR="00591F5E" w:rsidP="00A32B90" w:rsidRDefault="00591F5E" w14:paraId="6AD81C20" w14:textId="6D6CD566">
      <w:pPr>
        <w:pStyle w:val="dP-InfoTableText"/>
        <w:numPr>
          <w:ilvl w:val="3"/>
          <w:numId w:val="22"/>
        </w:numPr>
        <w:spacing w:before="120" w:after="120"/>
      </w:pPr>
      <w:r w:rsidRPr="00591F5E">
        <w:t xml:space="preserve">The CM will be responsible for following up on the paperwork to ensure it is completed.  </w:t>
      </w:r>
    </w:p>
    <w:p w:rsidR="00591F5E" w:rsidP="00A32B90" w:rsidRDefault="00591F5E" w14:paraId="1932BC66" w14:textId="495369D0">
      <w:pPr>
        <w:pStyle w:val="dP-InfoTableText"/>
        <w:numPr>
          <w:ilvl w:val="4"/>
          <w:numId w:val="22"/>
        </w:numPr>
        <w:spacing w:before="120" w:after="120"/>
      </w:pPr>
      <w:r w:rsidRPr="00591F5E">
        <w:t xml:space="preserve">Once the CM has received the signed job analysis, the CM will forward that paperwork to the RTW Specialist.  </w:t>
      </w:r>
    </w:p>
    <w:p w:rsidRPr="00591F5E" w:rsidR="00591F5E" w:rsidP="00A32B90" w:rsidRDefault="00591F5E" w14:paraId="64E2F192" w14:textId="6E9588EB">
      <w:pPr>
        <w:pStyle w:val="dP-InfoTableText"/>
        <w:numPr>
          <w:ilvl w:val="2"/>
          <w:numId w:val="22"/>
        </w:numPr>
        <w:spacing w:before="120" w:after="120"/>
        <w:rPr>
          <w:b/>
          <w:bCs/>
        </w:rPr>
      </w:pPr>
      <w:r w:rsidRPr="00591F5E">
        <w:rPr>
          <w:b/>
          <w:bCs/>
        </w:rPr>
        <w:t>Employee Return to Work Agreement</w:t>
      </w:r>
    </w:p>
    <w:p w:rsidRPr="00591F5E" w:rsidR="00591F5E" w:rsidP="00A32B90" w:rsidRDefault="00591F5E" w14:paraId="211FABD3" w14:textId="733B84DF">
      <w:pPr>
        <w:pStyle w:val="dP-InfoTableText"/>
        <w:numPr>
          <w:ilvl w:val="3"/>
          <w:numId w:val="22"/>
        </w:numPr>
        <w:spacing w:before="120" w:after="120"/>
      </w:pPr>
      <w:r w:rsidRPr="00591F5E">
        <w:t xml:space="preserve">Once the treating physician has agreed to the job analysis, the CM must fill out the Transitional Productive Return to Work Agreement (See Attachment E).  </w:t>
      </w:r>
    </w:p>
    <w:p w:rsidRPr="00591F5E" w:rsidR="00591F5E" w:rsidP="00A32B90" w:rsidRDefault="00591F5E" w14:paraId="0964EEC8" w14:textId="639B5983">
      <w:pPr>
        <w:pStyle w:val="dP-InfoTableText"/>
        <w:numPr>
          <w:ilvl w:val="4"/>
          <w:numId w:val="22"/>
        </w:numPr>
        <w:spacing w:before="120" w:after="120"/>
      </w:pPr>
      <w:r w:rsidRPr="00591F5E">
        <w:t xml:space="preserve">The employee will either agree to or decline the transitional work duties offered in this agreement.  </w:t>
      </w:r>
    </w:p>
    <w:p w:rsidRPr="00591F5E" w:rsidR="00591F5E" w:rsidP="00A32B90" w:rsidRDefault="00591F5E" w14:paraId="44294E5F" w14:textId="78CF9B11">
      <w:pPr>
        <w:pStyle w:val="dP-InfoTableText"/>
        <w:numPr>
          <w:ilvl w:val="3"/>
          <w:numId w:val="22"/>
        </w:numPr>
        <w:spacing w:before="120" w:after="120"/>
      </w:pPr>
      <w:r w:rsidRPr="00591F5E">
        <w:t xml:space="preserve">Should the employee agree to the transitional work duties listed on the agreement, the employee, CM, and Safety and WC Specialist will sign and date the agreement portion of the form. </w:t>
      </w:r>
    </w:p>
    <w:p w:rsidRPr="00591F5E" w:rsidR="00591F5E" w:rsidP="00A32B90" w:rsidRDefault="00591F5E" w14:paraId="2BD2746E" w14:textId="08F854CC">
      <w:pPr>
        <w:pStyle w:val="dP-InfoTableText"/>
        <w:numPr>
          <w:ilvl w:val="4"/>
          <w:numId w:val="22"/>
        </w:numPr>
        <w:spacing w:before="120" w:after="120"/>
      </w:pPr>
      <w:r w:rsidRPr="00591F5E">
        <w:t xml:space="preserve">If the employee decides to decline the offered transitional work duties, the employee, CM, and Safety and WC Specialist will sign and date the agreement portion of the form. </w:t>
      </w:r>
    </w:p>
    <w:p w:rsidR="00591F5E" w:rsidP="00A32B90" w:rsidRDefault="00591F5E" w14:paraId="53C625FA" w14:textId="36C9493D">
      <w:pPr>
        <w:pStyle w:val="dP-InfoTableText"/>
        <w:numPr>
          <w:ilvl w:val="5"/>
          <w:numId w:val="22"/>
        </w:numPr>
        <w:spacing w:before="120" w:after="120"/>
      </w:pPr>
      <w:r w:rsidRPr="00591F5E">
        <w:t xml:space="preserve">Note: If the employee declines the RTW offer, this decision may impact the employee's compensation claim and employment status with DP.  </w:t>
      </w:r>
    </w:p>
    <w:p w:rsidRPr="006F0650" w:rsidR="00591F5E" w:rsidP="00A32B90" w:rsidRDefault="006F0650" w14:paraId="53DC8CB0" w14:textId="23DE5CC7">
      <w:pPr>
        <w:pStyle w:val="dP-InfoTableText"/>
        <w:numPr>
          <w:ilvl w:val="2"/>
          <w:numId w:val="22"/>
        </w:numPr>
        <w:spacing w:before="120" w:after="120"/>
        <w:ind w:left="1710" w:hanging="630"/>
        <w:rPr>
          <w:b/>
          <w:bCs/>
        </w:rPr>
      </w:pPr>
      <w:r w:rsidRPr="006F0650">
        <w:rPr>
          <w:b/>
          <w:bCs/>
        </w:rPr>
        <w:t>Ongoing Medical Treatment</w:t>
      </w:r>
    </w:p>
    <w:p w:rsidRPr="006F0650" w:rsidR="006F0650" w:rsidP="00A32B90" w:rsidRDefault="006F0650" w14:paraId="17567E4E" w14:textId="391974C7">
      <w:pPr>
        <w:pStyle w:val="dP-InfoTableText"/>
        <w:numPr>
          <w:ilvl w:val="3"/>
          <w:numId w:val="22"/>
        </w:numPr>
        <w:spacing w:before="120" w:after="120"/>
      </w:pPr>
      <w:r>
        <w:t xml:space="preserve"> </w:t>
      </w:r>
      <w:r w:rsidRPr="006F0650">
        <w:t xml:space="preserve">After each WC medical appointment, the employee will provide the CM with an up-to-date work status.  </w:t>
      </w:r>
    </w:p>
    <w:p w:rsidR="00D03375" w:rsidP="00A32B90" w:rsidRDefault="006F0650" w14:paraId="493482ED" w14:textId="77777777">
      <w:pPr>
        <w:pStyle w:val="dP-InfoTableText"/>
        <w:numPr>
          <w:ilvl w:val="4"/>
          <w:numId w:val="22"/>
        </w:numPr>
        <w:spacing w:before="120" w:after="120"/>
        <w:ind w:left="2790" w:hanging="990"/>
      </w:pPr>
      <w:r w:rsidRPr="006F0650">
        <w:t xml:space="preserve">Should the employee provide an up-to-date work status, the CM will be responsible for following up with the employee within 24 hours of the appointment.  </w:t>
      </w:r>
    </w:p>
    <w:p w:rsidR="006F0650" w:rsidP="00A32B90" w:rsidRDefault="006F0650" w14:paraId="44D0B6B7" w14:textId="70640C30">
      <w:pPr>
        <w:pStyle w:val="dP-InfoTableText"/>
        <w:numPr>
          <w:ilvl w:val="4"/>
          <w:numId w:val="22"/>
        </w:numPr>
        <w:spacing w:before="120" w:after="120"/>
        <w:ind w:left="2790" w:hanging="990"/>
      </w:pPr>
      <w:r w:rsidRPr="006F0650">
        <w:t>The CM must document all discussions on the Log of Medical Appointments form – see Attachment F – Log of Medical Appointments and kept in a locked file or online in the employee’s personnel file.</w:t>
      </w:r>
    </w:p>
    <w:p w:rsidRPr="006F0650" w:rsidR="00591F5E" w:rsidP="00A32B90" w:rsidRDefault="006F0650" w14:paraId="4B91CB47" w14:textId="0E112808">
      <w:pPr>
        <w:pStyle w:val="dP-InfoTableText"/>
        <w:numPr>
          <w:ilvl w:val="2"/>
          <w:numId w:val="22"/>
        </w:numPr>
        <w:spacing w:before="120" w:after="120"/>
        <w:ind w:left="1710" w:hanging="630"/>
        <w:rPr>
          <w:b/>
          <w:bCs/>
        </w:rPr>
      </w:pPr>
      <w:r w:rsidRPr="006F0650">
        <w:rPr>
          <w:b/>
          <w:bCs/>
        </w:rPr>
        <w:t>Transitional Duty</w:t>
      </w:r>
    </w:p>
    <w:p w:rsidRPr="006F0650" w:rsidR="00570161" w:rsidP="00A32B90" w:rsidRDefault="006F0650" w14:paraId="433C910B" w14:textId="0F010835">
      <w:pPr>
        <w:pStyle w:val="dP-InfoTableText"/>
        <w:numPr>
          <w:ilvl w:val="3"/>
          <w:numId w:val="22"/>
        </w:numPr>
        <w:spacing w:before="120" w:after="120"/>
        <w:ind w:left="2250" w:hanging="810"/>
      </w:pPr>
      <w:r w:rsidRPr="006F0650">
        <w:t>The CM will talk with the employee on the day of the injury and follow up every week until they are medically released to return to their regular job.</w:t>
      </w:r>
    </w:p>
    <w:p w:rsidRPr="006F0650" w:rsidR="00785C49" w:rsidP="00A32B90" w:rsidRDefault="00570161" w14:paraId="4F0A029D" w14:textId="080962E3">
      <w:pPr>
        <w:pStyle w:val="dP-InfoTableText"/>
        <w:numPr>
          <w:ilvl w:val="0"/>
          <w:numId w:val="22"/>
        </w:numPr>
        <w:spacing w:before="120" w:after="120"/>
        <w:rPr>
          <w:b/>
          <w:bCs/>
        </w:rPr>
      </w:pPr>
      <w:bookmarkStart w:name="_Hlk172909138" w:id="6"/>
      <w:r w:rsidRPr="006F0650">
        <w:rPr>
          <w:b/>
          <w:bCs/>
        </w:rPr>
        <w:t>Animal</w:t>
      </w:r>
    </w:p>
    <w:p w:rsidRPr="006F0650" w:rsidR="00FD3A10" w:rsidP="00A32B90" w:rsidRDefault="006F0650" w14:paraId="491DB709" w14:textId="73042C82">
      <w:pPr>
        <w:pStyle w:val="dP-InfoTableText"/>
        <w:numPr>
          <w:ilvl w:val="1"/>
          <w:numId w:val="22"/>
        </w:numPr>
        <w:spacing w:before="120" w:after="120"/>
        <w:rPr>
          <w:b/>
          <w:bCs/>
        </w:rPr>
      </w:pPr>
      <w:bookmarkStart w:name="_Hlk172909342" w:id="7"/>
      <w:r w:rsidRPr="006F0650">
        <w:rPr>
          <w:b/>
          <w:bCs/>
        </w:rPr>
        <w:t>Emergency Treatment</w:t>
      </w:r>
    </w:p>
    <w:p w:rsidRPr="006F0650" w:rsidR="006F0650" w:rsidP="00A32B90" w:rsidRDefault="006F0650" w14:paraId="0DA40B0A" w14:textId="369306FA">
      <w:pPr>
        <w:pStyle w:val="dP-InfoTableText"/>
        <w:numPr>
          <w:ilvl w:val="2"/>
          <w:numId w:val="22"/>
        </w:numPr>
        <w:spacing w:before="120" w:after="120"/>
      </w:pPr>
      <w:r w:rsidRPr="006F0650">
        <w:t xml:space="preserve">If a DP Pet Guest has a serious or life-threatening condition or incident, contact the nearest veterinary center and transport the animal as soon as possible. </w:t>
      </w:r>
    </w:p>
    <w:p w:rsidRPr="006F0650" w:rsidR="006F0650" w:rsidP="00A32B90" w:rsidRDefault="006F0650" w14:paraId="13049ED8" w14:textId="606595F3">
      <w:pPr>
        <w:pStyle w:val="dP-InfoTableText"/>
        <w:numPr>
          <w:ilvl w:val="2"/>
          <w:numId w:val="22"/>
        </w:numPr>
        <w:spacing w:before="120" w:after="120"/>
      </w:pPr>
      <w:r w:rsidRPr="006F0650">
        <w:t xml:space="preserve">Update the pet owner about the incident as soon as possible. If the call goes to voicemail, leave a message in a calm tone asking the pet owner to call back as quickly as possible.  </w:t>
      </w:r>
    </w:p>
    <w:p w:rsidRPr="006F0650" w:rsidR="006F0650" w:rsidP="00A32B90" w:rsidRDefault="006F0650" w14:paraId="13128161" w14:textId="41AE75FA">
      <w:pPr>
        <w:pStyle w:val="dP-InfoTableText"/>
        <w:numPr>
          <w:ilvl w:val="3"/>
          <w:numId w:val="22"/>
        </w:numPr>
        <w:spacing w:before="120" w:after="120"/>
      </w:pPr>
      <w:r w:rsidRPr="006F0650">
        <w:t xml:space="preserve">Additionally, you should attempt to contact the pet guest's emergency contact if the pet parent has not been reached.   </w:t>
      </w:r>
    </w:p>
    <w:p w:rsidRPr="006F0650" w:rsidR="00FD3A10" w:rsidP="00A32B90" w:rsidRDefault="006F0650" w14:paraId="24019866" w14:textId="6884C9E3">
      <w:pPr>
        <w:pStyle w:val="dP-InfoTableText"/>
        <w:numPr>
          <w:ilvl w:val="1"/>
          <w:numId w:val="22"/>
        </w:numPr>
        <w:spacing w:before="120" w:after="120"/>
        <w:rPr>
          <w:b/>
          <w:bCs/>
        </w:rPr>
      </w:pPr>
      <w:bookmarkStart w:name="_Hlk173140087" w:id="8"/>
      <w:bookmarkEnd w:id="7"/>
      <w:r w:rsidRPr="006F0650">
        <w:rPr>
          <w:b/>
          <w:bCs/>
        </w:rPr>
        <w:t>Non-Emergency Treatment</w:t>
      </w:r>
    </w:p>
    <w:p w:rsidRPr="006F0650" w:rsidR="006F0650" w:rsidP="00A32B90" w:rsidRDefault="006F0650" w14:paraId="0637BBA9" w14:textId="0D1D66B6">
      <w:pPr>
        <w:pStyle w:val="dP-InfoTableText"/>
        <w:numPr>
          <w:ilvl w:val="2"/>
          <w:numId w:val="22"/>
        </w:numPr>
        <w:spacing w:before="120" w:after="120"/>
      </w:pPr>
      <w:r w:rsidRPr="006F0650">
        <w:t xml:space="preserve">If a pet incident or injury requires non-emergency medical care, including first aid, contact the Pet Guest's owner to update them on the situation as soon as possible. </w:t>
      </w:r>
    </w:p>
    <w:p w:rsidR="006F0650" w:rsidP="00A32B90" w:rsidRDefault="006F0650" w14:paraId="0DE1A88D" w14:textId="3E110DD1">
      <w:pPr>
        <w:pStyle w:val="dP-InfoTableText"/>
        <w:numPr>
          <w:ilvl w:val="3"/>
          <w:numId w:val="22"/>
        </w:numPr>
        <w:spacing w:before="120" w:after="120"/>
      </w:pPr>
      <w:r w:rsidRPr="006F0650">
        <w:t>If you cannot get in touch with the pet owner within 12 hours, then attempt to contact the pet guest's emergency contact.</w:t>
      </w:r>
    </w:p>
    <w:bookmarkEnd w:id="8"/>
    <w:p w:rsidRPr="005413D4" w:rsidR="005413D4" w:rsidP="00A32B90" w:rsidRDefault="00C71D60" w14:paraId="5F0C490F" w14:textId="77777777">
      <w:pPr>
        <w:pStyle w:val="dP-InfoTableText"/>
        <w:numPr>
          <w:ilvl w:val="0"/>
          <w:numId w:val="22"/>
        </w:numPr>
        <w:spacing w:before="120" w:after="120"/>
        <w:rPr>
          <w:b/>
          <w:bCs/>
        </w:rPr>
      </w:pPr>
      <w:r w:rsidRPr="005413D4">
        <w:rPr>
          <w:b/>
          <w:bCs/>
        </w:rPr>
        <w:t xml:space="preserve">Identification of </w:t>
      </w:r>
      <w:r w:rsidRPr="005413D4" w:rsidR="005413D4">
        <w:rPr>
          <w:b/>
          <w:bCs/>
        </w:rPr>
        <w:t xml:space="preserve">the </w:t>
      </w:r>
      <w:r w:rsidRPr="005413D4" w:rsidR="006F0650">
        <w:rPr>
          <w:b/>
          <w:bCs/>
        </w:rPr>
        <w:t>Level of Incident</w:t>
      </w:r>
      <w:r w:rsidRPr="005413D4">
        <w:rPr>
          <w:b/>
          <w:bCs/>
        </w:rPr>
        <w:t xml:space="preserve"> for Reporting </w:t>
      </w:r>
    </w:p>
    <w:p w:rsidR="00AD4128" w:rsidP="00A32B90" w:rsidRDefault="00AD4128" w14:paraId="595414D3" w14:textId="511FF82F">
      <w:pPr>
        <w:pStyle w:val="dP-InfoTableText"/>
        <w:numPr>
          <w:ilvl w:val="1"/>
          <w:numId w:val="22"/>
        </w:numPr>
        <w:spacing w:before="120" w:after="120"/>
      </w:pPr>
      <w:r w:rsidRPr="00AD4128">
        <w:lastRenderedPageBreak/>
        <w:t xml:space="preserve">The chart </w:t>
      </w:r>
      <w:r w:rsidR="00C71D60">
        <w:t xml:space="preserve">below </w:t>
      </w:r>
      <w:r w:rsidRPr="00AD4128">
        <w:t xml:space="preserve">is </w:t>
      </w:r>
      <w:r w:rsidR="00C71D60">
        <w:t xml:space="preserve">to be referenced </w:t>
      </w:r>
      <w:r w:rsidR="005413D4">
        <w:t xml:space="preserve">when identifying </w:t>
      </w:r>
      <w:r w:rsidR="00C71D60">
        <w:t>incidents within the organization</w:t>
      </w:r>
      <w:r w:rsidRPr="00AD4128">
        <w:t>.</w:t>
      </w:r>
    </w:p>
    <w:p w:rsidR="00FD3A10" w:rsidP="005413D4" w:rsidRDefault="00FD3A10" w14:paraId="54F602AA" w14:textId="6C83C908">
      <w:pPr>
        <w:pStyle w:val="dP-InfoTableText"/>
      </w:pPr>
    </w:p>
    <w:tbl>
      <w:tblPr>
        <w:tblStyle w:val="TableGrid"/>
        <w:tblpPr w:leftFromText="180" w:rightFromText="180" w:vertAnchor="text" w:horzAnchor="margin" w:tblpXSpec="center" w:tblpY="60"/>
        <w:tblW w:w="9355" w:type="dxa"/>
        <w:tblLook w:val="04A0" w:firstRow="1" w:lastRow="0" w:firstColumn="1" w:lastColumn="0" w:noHBand="0" w:noVBand="1"/>
      </w:tblPr>
      <w:tblGrid>
        <w:gridCol w:w="810"/>
        <w:gridCol w:w="2940"/>
        <w:gridCol w:w="1572"/>
        <w:gridCol w:w="4033"/>
      </w:tblGrid>
      <w:tr w:rsidRPr="00085923" w:rsidR="005413D4" w:rsidTr="003A2DD4" w14:paraId="75A59A08" w14:textId="77777777">
        <w:trPr>
          <w:trHeight w:val="300"/>
        </w:trPr>
        <w:tc>
          <w:tcPr>
            <w:tcW w:w="810" w:type="dxa"/>
            <w:shd w:val="clear" w:color="auto" w:fill="243973"/>
          </w:tcPr>
          <w:p w:rsidRPr="00085923" w:rsidR="005413D4" w:rsidP="003A2DD4" w:rsidRDefault="005413D4" w14:paraId="5186E4AC" w14:textId="77777777">
            <w:pPr>
              <w:spacing w:before="120" w:after="120"/>
              <w:jc w:val="center"/>
              <w:rPr>
                <w:rFonts w:eastAsia="Arial" w:cs="Arial"/>
                <w:b/>
                <w:bCs/>
                <w:color w:val="FFFFFF" w:themeColor="background1"/>
                <w:sz w:val="16"/>
                <w:szCs w:val="16"/>
              </w:rPr>
            </w:pPr>
            <w:r w:rsidRPr="00085923">
              <w:rPr>
                <w:rFonts w:eastAsia="Arial" w:cs="Arial"/>
                <w:b/>
                <w:bCs/>
                <w:color w:val="FFFFFF" w:themeColor="background1"/>
                <w:sz w:val="16"/>
                <w:szCs w:val="16"/>
              </w:rPr>
              <w:t>Level</w:t>
            </w:r>
          </w:p>
        </w:tc>
        <w:tc>
          <w:tcPr>
            <w:tcW w:w="2940" w:type="dxa"/>
            <w:shd w:val="clear" w:color="auto" w:fill="243973"/>
          </w:tcPr>
          <w:p w:rsidRPr="00085923" w:rsidR="005413D4" w:rsidP="003A2DD4" w:rsidRDefault="005413D4" w14:paraId="3EFF74A0" w14:textId="77777777">
            <w:pPr>
              <w:spacing w:before="120" w:after="120"/>
              <w:jc w:val="center"/>
              <w:rPr>
                <w:rFonts w:eastAsia="Arial" w:cs="Arial"/>
                <w:b/>
                <w:bCs/>
                <w:color w:val="FFFFFF" w:themeColor="background1"/>
                <w:sz w:val="16"/>
                <w:szCs w:val="16"/>
              </w:rPr>
            </w:pPr>
            <w:r w:rsidRPr="00085923">
              <w:rPr>
                <w:rFonts w:eastAsia="Arial" w:cs="Arial"/>
                <w:b/>
                <w:bCs/>
                <w:color w:val="FFFFFF" w:themeColor="background1"/>
                <w:sz w:val="16"/>
                <w:szCs w:val="16"/>
              </w:rPr>
              <w:t>Type</w:t>
            </w:r>
          </w:p>
        </w:tc>
        <w:tc>
          <w:tcPr>
            <w:tcW w:w="1572" w:type="dxa"/>
            <w:shd w:val="clear" w:color="auto" w:fill="243973"/>
          </w:tcPr>
          <w:p w:rsidRPr="00085923" w:rsidR="005413D4" w:rsidP="003A2DD4" w:rsidRDefault="005413D4" w14:paraId="6929E54E" w14:textId="77777777">
            <w:pPr>
              <w:spacing w:before="120" w:after="120"/>
              <w:jc w:val="center"/>
              <w:rPr>
                <w:rFonts w:eastAsia="Arial" w:cs="Arial"/>
                <w:b/>
                <w:bCs/>
                <w:color w:val="FFFFFF" w:themeColor="background1"/>
                <w:sz w:val="16"/>
                <w:szCs w:val="16"/>
              </w:rPr>
            </w:pPr>
            <w:r w:rsidRPr="00085923">
              <w:rPr>
                <w:rFonts w:eastAsia="Arial" w:cs="Arial"/>
                <w:b/>
                <w:bCs/>
                <w:color w:val="FFFFFF" w:themeColor="background1"/>
                <w:sz w:val="16"/>
                <w:szCs w:val="16"/>
              </w:rPr>
              <w:t>Respondent</w:t>
            </w:r>
          </w:p>
        </w:tc>
        <w:tc>
          <w:tcPr>
            <w:tcW w:w="4033" w:type="dxa"/>
            <w:shd w:val="clear" w:color="auto" w:fill="243973"/>
          </w:tcPr>
          <w:p w:rsidRPr="00085923" w:rsidR="005413D4" w:rsidP="003A2DD4" w:rsidRDefault="005413D4" w14:paraId="074ED09C" w14:textId="77777777">
            <w:pPr>
              <w:spacing w:before="120" w:after="120"/>
              <w:jc w:val="center"/>
              <w:rPr>
                <w:rFonts w:eastAsia="Arial" w:cs="Arial"/>
                <w:b/>
                <w:bCs/>
                <w:color w:val="FFFFFF" w:themeColor="background1"/>
                <w:sz w:val="16"/>
                <w:szCs w:val="16"/>
              </w:rPr>
            </w:pPr>
            <w:r w:rsidRPr="00085923">
              <w:rPr>
                <w:rFonts w:eastAsia="Arial" w:cs="Arial"/>
                <w:b/>
                <w:bCs/>
                <w:color w:val="FFFFFF" w:themeColor="background1"/>
                <w:sz w:val="16"/>
                <w:szCs w:val="16"/>
              </w:rPr>
              <w:t>Incident</w:t>
            </w:r>
          </w:p>
        </w:tc>
      </w:tr>
      <w:tr w:rsidRPr="00085923" w:rsidR="005413D4" w:rsidTr="003A2DD4" w14:paraId="7018C2AD" w14:textId="77777777">
        <w:trPr>
          <w:trHeight w:val="548"/>
        </w:trPr>
        <w:tc>
          <w:tcPr>
            <w:tcW w:w="810" w:type="dxa"/>
            <w:vAlign w:val="center"/>
          </w:tcPr>
          <w:p w:rsidRPr="00085923" w:rsidR="005413D4" w:rsidP="003A2DD4" w:rsidRDefault="005413D4" w14:paraId="6D1308EF" w14:textId="77777777">
            <w:pPr>
              <w:spacing w:before="120" w:after="120"/>
              <w:jc w:val="center"/>
              <w:rPr>
                <w:rFonts w:eastAsia="Arial" w:cs="Arial"/>
                <w:b/>
                <w:bCs/>
                <w:sz w:val="16"/>
                <w:szCs w:val="16"/>
              </w:rPr>
            </w:pPr>
            <w:r w:rsidRPr="00085923">
              <w:rPr>
                <w:rFonts w:eastAsia="Arial" w:cs="Arial"/>
                <w:b/>
                <w:bCs/>
                <w:sz w:val="16"/>
                <w:szCs w:val="16"/>
              </w:rPr>
              <w:t>1</w:t>
            </w:r>
          </w:p>
        </w:tc>
        <w:tc>
          <w:tcPr>
            <w:tcW w:w="2940" w:type="dxa"/>
            <w:vAlign w:val="center"/>
          </w:tcPr>
          <w:p w:rsidRPr="00085923" w:rsidR="005413D4" w:rsidP="003A2DD4" w:rsidRDefault="005413D4" w14:paraId="0E4AA58C" w14:textId="77777777">
            <w:pPr>
              <w:spacing w:before="120" w:after="120"/>
              <w:jc w:val="center"/>
              <w:rPr>
                <w:rFonts w:eastAsia="Arial" w:cs="Arial"/>
                <w:b/>
                <w:bCs/>
                <w:sz w:val="16"/>
                <w:szCs w:val="16"/>
              </w:rPr>
            </w:pPr>
            <w:r w:rsidRPr="00085923">
              <w:rPr>
                <w:rFonts w:eastAsia="Arial" w:cs="Arial"/>
                <w:b/>
                <w:bCs/>
                <w:sz w:val="16"/>
                <w:szCs w:val="16"/>
              </w:rPr>
              <w:t>Non-Medical</w:t>
            </w:r>
          </w:p>
        </w:tc>
        <w:tc>
          <w:tcPr>
            <w:tcW w:w="1572" w:type="dxa"/>
          </w:tcPr>
          <w:p w:rsidRPr="00085923" w:rsidR="005413D4" w:rsidP="003A2DD4" w:rsidRDefault="005413D4" w14:paraId="60BDB4EA" w14:textId="77777777">
            <w:pPr>
              <w:spacing w:before="120" w:after="120"/>
              <w:jc w:val="center"/>
              <w:rPr>
                <w:rFonts w:eastAsia="Arial" w:cs="Arial"/>
                <w:sz w:val="16"/>
                <w:szCs w:val="16"/>
              </w:rPr>
            </w:pPr>
            <w:r w:rsidRPr="00085923">
              <w:rPr>
                <w:rFonts w:eastAsia="Arial" w:cs="Arial"/>
                <w:sz w:val="16"/>
                <w:szCs w:val="16"/>
              </w:rPr>
              <w:t>CM</w:t>
            </w:r>
          </w:p>
          <w:p w:rsidRPr="00085923" w:rsidR="005413D4" w:rsidP="003A2DD4" w:rsidRDefault="005413D4" w14:paraId="68D252AA" w14:textId="77777777">
            <w:pPr>
              <w:spacing w:before="120" w:after="120"/>
              <w:jc w:val="center"/>
              <w:rPr>
                <w:rFonts w:eastAsia="Arial" w:cs="Arial"/>
                <w:sz w:val="16"/>
                <w:szCs w:val="16"/>
              </w:rPr>
            </w:pPr>
            <w:r w:rsidRPr="00085923">
              <w:rPr>
                <w:rFonts w:eastAsia="Arial" w:cs="Arial"/>
                <w:sz w:val="16"/>
                <w:szCs w:val="16"/>
              </w:rPr>
              <w:t>DD</w:t>
            </w:r>
          </w:p>
        </w:tc>
        <w:tc>
          <w:tcPr>
            <w:tcW w:w="4033" w:type="dxa"/>
            <w:vAlign w:val="center"/>
          </w:tcPr>
          <w:p w:rsidRPr="00085923" w:rsidR="005413D4" w:rsidP="003A2DD4" w:rsidRDefault="005413D4" w14:paraId="67BA45E8" w14:textId="77777777">
            <w:pPr>
              <w:spacing w:before="120" w:after="120"/>
              <w:rPr>
                <w:rFonts w:eastAsia="Arial" w:cs="Arial"/>
                <w:sz w:val="16"/>
                <w:szCs w:val="16"/>
              </w:rPr>
            </w:pPr>
            <w:r w:rsidRPr="00085923">
              <w:rPr>
                <w:rFonts w:eastAsia="Arial" w:cs="Arial"/>
                <w:sz w:val="16"/>
                <w:szCs w:val="16"/>
              </w:rPr>
              <w:t>Near-miss incidents that do not cause harm to an employee, pet guest, customer, and/or vendor but have the potential to do so.</w:t>
            </w:r>
          </w:p>
        </w:tc>
      </w:tr>
      <w:tr w:rsidRPr="00085923" w:rsidR="005413D4" w:rsidTr="003A2DD4" w14:paraId="787E9ACF" w14:textId="77777777">
        <w:tc>
          <w:tcPr>
            <w:tcW w:w="810" w:type="dxa"/>
            <w:vAlign w:val="center"/>
          </w:tcPr>
          <w:p w:rsidRPr="00085923" w:rsidR="005413D4" w:rsidP="003A2DD4" w:rsidRDefault="005413D4" w14:paraId="00F1482F" w14:textId="77777777">
            <w:pPr>
              <w:spacing w:before="120" w:after="120"/>
              <w:jc w:val="center"/>
              <w:rPr>
                <w:rFonts w:eastAsia="Arial" w:cs="Arial"/>
                <w:b/>
                <w:bCs/>
                <w:sz w:val="16"/>
                <w:szCs w:val="16"/>
              </w:rPr>
            </w:pPr>
            <w:r w:rsidRPr="00085923">
              <w:rPr>
                <w:rFonts w:eastAsia="Arial" w:cs="Arial"/>
                <w:b/>
                <w:bCs/>
                <w:sz w:val="16"/>
                <w:szCs w:val="16"/>
              </w:rPr>
              <w:t>2</w:t>
            </w:r>
          </w:p>
        </w:tc>
        <w:tc>
          <w:tcPr>
            <w:tcW w:w="2940" w:type="dxa"/>
            <w:vAlign w:val="center"/>
          </w:tcPr>
          <w:p w:rsidRPr="00085923" w:rsidR="005413D4" w:rsidP="003A2DD4" w:rsidRDefault="005413D4" w14:paraId="436AE4C0" w14:textId="77777777">
            <w:pPr>
              <w:spacing w:before="120" w:after="120"/>
              <w:jc w:val="center"/>
              <w:rPr>
                <w:rFonts w:eastAsia="Arial" w:cs="Arial"/>
                <w:b/>
                <w:bCs/>
                <w:sz w:val="16"/>
                <w:szCs w:val="16"/>
              </w:rPr>
            </w:pPr>
            <w:r w:rsidRPr="00085923">
              <w:rPr>
                <w:rFonts w:eastAsia="Arial" w:cs="Arial"/>
                <w:b/>
                <w:bCs/>
                <w:sz w:val="16"/>
                <w:szCs w:val="16"/>
              </w:rPr>
              <w:t xml:space="preserve">Minor </w:t>
            </w:r>
            <w:proofErr w:type="gramStart"/>
            <w:r w:rsidRPr="00085923">
              <w:rPr>
                <w:rFonts w:eastAsia="Arial" w:cs="Arial"/>
                <w:b/>
                <w:bCs/>
                <w:sz w:val="16"/>
                <w:szCs w:val="16"/>
              </w:rPr>
              <w:t>Non-Medical</w:t>
            </w:r>
            <w:proofErr w:type="gramEnd"/>
          </w:p>
        </w:tc>
        <w:tc>
          <w:tcPr>
            <w:tcW w:w="1572" w:type="dxa"/>
          </w:tcPr>
          <w:p w:rsidRPr="00085923" w:rsidR="005413D4" w:rsidP="003A2DD4" w:rsidRDefault="005413D4" w14:paraId="76D683FF" w14:textId="77777777">
            <w:pPr>
              <w:spacing w:before="120" w:after="120"/>
              <w:jc w:val="center"/>
              <w:rPr>
                <w:rFonts w:eastAsia="Arial" w:cs="Arial"/>
                <w:sz w:val="16"/>
                <w:szCs w:val="16"/>
              </w:rPr>
            </w:pPr>
            <w:r w:rsidRPr="00085923">
              <w:rPr>
                <w:rFonts w:eastAsia="Arial" w:cs="Arial"/>
                <w:sz w:val="16"/>
                <w:szCs w:val="16"/>
              </w:rPr>
              <w:t>CM</w:t>
            </w:r>
          </w:p>
          <w:p w:rsidRPr="00085923" w:rsidR="005413D4" w:rsidP="003A2DD4" w:rsidRDefault="005413D4" w14:paraId="1E92C8AC" w14:textId="77777777">
            <w:pPr>
              <w:spacing w:before="120" w:after="120"/>
              <w:jc w:val="center"/>
              <w:rPr>
                <w:rFonts w:eastAsia="Arial" w:cs="Arial"/>
                <w:sz w:val="16"/>
                <w:szCs w:val="16"/>
              </w:rPr>
            </w:pPr>
            <w:r w:rsidRPr="00085923">
              <w:rPr>
                <w:rFonts w:eastAsia="Arial" w:cs="Arial"/>
                <w:sz w:val="16"/>
                <w:szCs w:val="16"/>
              </w:rPr>
              <w:t xml:space="preserve">DD </w:t>
            </w:r>
          </w:p>
          <w:p w:rsidRPr="00085923" w:rsidR="005413D4" w:rsidP="003A2DD4" w:rsidRDefault="005413D4" w14:paraId="00292BB4" w14:textId="77777777">
            <w:pPr>
              <w:spacing w:before="120" w:after="120"/>
              <w:jc w:val="center"/>
              <w:rPr>
                <w:rFonts w:eastAsia="Arial" w:cs="Arial"/>
                <w:sz w:val="16"/>
                <w:szCs w:val="16"/>
              </w:rPr>
            </w:pPr>
            <w:r w:rsidRPr="00085923">
              <w:rPr>
                <w:rFonts w:eastAsia="Arial" w:cs="Arial"/>
                <w:sz w:val="16"/>
                <w:szCs w:val="16"/>
              </w:rPr>
              <w:t>AVP</w:t>
            </w:r>
          </w:p>
        </w:tc>
        <w:tc>
          <w:tcPr>
            <w:tcW w:w="4033" w:type="dxa"/>
            <w:vAlign w:val="center"/>
          </w:tcPr>
          <w:p w:rsidRPr="00085923" w:rsidR="005413D4" w:rsidP="003A2DD4" w:rsidRDefault="005413D4" w14:paraId="467E5B3A" w14:textId="77777777">
            <w:pPr>
              <w:spacing w:before="120" w:after="120"/>
              <w:rPr>
                <w:rFonts w:eastAsia="Arial" w:cs="Arial"/>
                <w:sz w:val="16"/>
                <w:szCs w:val="16"/>
              </w:rPr>
            </w:pPr>
            <w:r w:rsidRPr="00085923">
              <w:rPr>
                <w:rFonts w:eastAsia="Arial" w:cs="Arial"/>
                <w:sz w:val="16"/>
                <w:szCs w:val="16"/>
              </w:rPr>
              <w:t>Minor incidents involving employees, pet guests, customers, and/or vendors that do not require medical treatment but still need attention and reporting</w:t>
            </w:r>
          </w:p>
        </w:tc>
      </w:tr>
      <w:tr w:rsidRPr="00085923" w:rsidR="005413D4" w:rsidTr="003A2DD4" w14:paraId="30A39EC6" w14:textId="77777777">
        <w:trPr>
          <w:trHeight w:val="629"/>
        </w:trPr>
        <w:tc>
          <w:tcPr>
            <w:tcW w:w="810" w:type="dxa"/>
            <w:vAlign w:val="center"/>
          </w:tcPr>
          <w:p w:rsidRPr="00085923" w:rsidR="005413D4" w:rsidP="003A2DD4" w:rsidRDefault="005413D4" w14:paraId="2C05DE27" w14:textId="77777777">
            <w:pPr>
              <w:spacing w:before="120" w:after="120"/>
              <w:jc w:val="center"/>
              <w:rPr>
                <w:rFonts w:eastAsia="Arial" w:cs="Arial"/>
                <w:b/>
                <w:bCs/>
                <w:sz w:val="16"/>
                <w:szCs w:val="16"/>
              </w:rPr>
            </w:pPr>
            <w:r w:rsidRPr="00085923">
              <w:rPr>
                <w:rFonts w:eastAsia="Arial" w:cs="Arial"/>
                <w:b/>
                <w:bCs/>
                <w:sz w:val="16"/>
                <w:szCs w:val="16"/>
              </w:rPr>
              <w:t>3</w:t>
            </w:r>
          </w:p>
        </w:tc>
        <w:tc>
          <w:tcPr>
            <w:tcW w:w="2940" w:type="dxa"/>
            <w:vAlign w:val="center"/>
          </w:tcPr>
          <w:p w:rsidRPr="00085923" w:rsidR="005413D4" w:rsidP="003A2DD4" w:rsidRDefault="005413D4" w14:paraId="782847AB" w14:textId="77777777">
            <w:pPr>
              <w:spacing w:before="120" w:after="120"/>
              <w:jc w:val="center"/>
              <w:rPr>
                <w:rFonts w:eastAsia="Arial" w:cs="Arial"/>
                <w:b/>
                <w:bCs/>
                <w:sz w:val="16"/>
                <w:szCs w:val="16"/>
              </w:rPr>
            </w:pPr>
            <w:r w:rsidRPr="00085923">
              <w:rPr>
                <w:rFonts w:eastAsia="Arial" w:cs="Arial"/>
                <w:b/>
                <w:bCs/>
                <w:sz w:val="16"/>
                <w:szCs w:val="16"/>
              </w:rPr>
              <w:t xml:space="preserve">Minor Medical </w:t>
            </w:r>
          </w:p>
          <w:p w:rsidRPr="00085923" w:rsidR="005413D4" w:rsidP="003A2DD4" w:rsidRDefault="005413D4" w14:paraId="3C527298" w14:textId="77777777">
            <w:pPr>
              <w:spacing w:before="120" w:after="120"/>
              <w:jc w:val="center"/>
              <w:rPr>
                <w:rFonts w:eastAsia="Arial" w:cs="Arial"/>
                <w:b/>
                <w:bCs/>
                <w:sz w:val="16"/>
                <w:szCs w:val="16"/>
              </w:rPr>
            </w:pPr>
            <w:r w:rsidRPr="00085923">
              <w:rPr>
                <w:rFonts w:eastAsia="Arial" w:cs="Arial"/>
                <w:b/>
                <w:bCs/>
                <w:sz w:val="16"/>
                <w:szCs w:val="16"/>
              </w:rPr>
              <w:t>(Non-Life Threatening)</w:t>
            </w:r>
          </w:p>
        </w:tc>
        <w:tc>
          <w:tcPr>
            <w:tcW w:w="1572" w:type="dxa"/>
          </w:tcPr>
          <w:p w:rsidRPr="00085923" w:rsidR="005413D4" w:rsidP="003A2DD4" w:rsidRDefault="005413D4" w14:paraId="4202F448" w14:textId="77777777">
            <w:pPr>
              <w:spacing w:before="120" w:after="120"/>
              <w:jc w:val="center"/>
              <w:rPr>
                <w:rFonts w:eastAsia="Arial" w:cs="Arial"/>
                <w:sz w:val="16"/>
                <w:szCs w:val="16"/>
              </w:rPr>
            </w:pPr>
            <w:r w:rsidRPr="00085923">
              <w:rPr>
                <w:rFonts w:eastAsia="Arial" w:cs="Arial"/>
                <w:sz w:val="16"/>
                <w:szCs w:val="16"/>
              </w:rPr>
              <w:t>CM</w:t>
            </w:r>
          </w:p>
          <w:p w:rsidRPr="00085923" w:rsidR="005413D4" w:rsidP="003A2DD4" w:rsidRDefault="005413D4" w14:paraId="06623771" w14:textId="77777777">
            <w:pPr>
              <w:spacing w:before="120" w:after="120"/>
              <w:jc w:val="center"/>
              <w:rPr>
                <w:rFonts w:eastAsia="Arial" w:cs="Arial"/>
                <w:sz w:val="16"/>
                <w:szCs w:val="16"/>
              </w:rPr>
            </w:pPr>
            <w:r w:rsidRPr="00085923">
              <w:rPr>
                <w:rFonts w:eastAsia="Arial" w:cs="Arial"/>
                <w:sz w:val="16"/>
                <w:szCs w:val="16"/>
              </w:rPr>
              <w:t xml:space="preserve">DD </w:t>
            </w:r>
          </w:p>
          <w:p w:rsidRPr="00085923" w:rsidR="005413D4" w:rsidP="003A2DD4" w:rsidRDefault="005413D4" w14:paraId="00F58FE5" w14:textId="77777777">
            <w:pPr>
              <w:spacing w:before="120" w:after="120"/>
              <w:jc w:val="center"/>
              <w:rPr>
                <w:rFonts w:eastAsia="Arial" w:cs="Arial"/>
                <w:sz w:val="16"/>
                <w:szCs w:val="16"/>
              </w:rPr>
            </w:pPr>
            <w:r w:rsidRPr="00085923">
              <w:rPr>
                <w:rFonts w:eastAsia="Arial" w:cs="Arial"/>
                <w:sz w:val="16"/>
                <w:szCs w:val="16"/>
              </w:rPr>
              <w:t>AVP</w:t>
            </w:r>
          </w:p>
        </w:tc>
        <w:tc>
          <w:tcPr>
            <w:tcW w:w="4033" w:type="dxa"/>
            <w:vAlign w:val="center"/>
          </w:tcPr>
          <w:p w:rsidRPr="00085923" w:rsidR="005413D4" w:rsidP="003A2DD4" w:rsidRDefault="005413D4" w14:paraId="679DED40" w14:textId="77777777">
            <w:pPr>
              <w:spacing w:before="120" w:after="120"/>
              <w:rPr>
                <w:rFonts w:eastAsia="Arial" w:cs="Arial"/>
                <w:sz w:val="16"/>
                <w:szCs w:val="16"/>
              </w:rPr>
            </w:pPr>
            <w:r w:rsidRPr="00085923">
              <w:rPr>
                <w:rFonts w:eastAsia="Arial" w:cs="Arial"/>
                <w:sz w:val="16"/>
                <w:szCs w:val="16"/>
              </w:rPr>
              <w:t>Minor incidents causing harm to an employee, pet guest, customer, and/or vendor that requires medical treatment but is not serious and/or life-threatening.</w:t>
            </w:r>
          </w:p>
        </w:tc>
      </w:tr>
      <w:tr w:rsidRPr="00085923" w:rsidR="005413D4" w:rsidTr="003A2DD4" w14:paraId="05C4E0B4" w14:textId="77777777">
        <w:tc>
          <w:tcPr>
            <w:tcW w:w="810" w:type="dxa"/>
            <w:vAlign w:val="center"/>
          </w:tcPr>
          <w:p w:rsidRPr="00085923" w:rsidR="005413D4" w:rsidP="003A2DD4" w:rsidRDefault="005413D4" w14:paraId="100ECDCD" w14:textId="77777777">
            <w:pPr>
              <w:spacing w:before="120" w:after="120"/>
              <w:jc w:val="center"/>
              <w:rPr>
                <w:rFonts w:eastAsia="Arial" w:cs="Arial"/>
                <w:b/>
                <w:bCs/>
                <w:sz w:val="16"/>
                <w:szCs w:val="16"/>
              </w:rPr>
            </w:pPr>
            <w:r w:rsidRPr="00085923">
              <w:rPr>
                <w:rFonts w:eastAsia="Arial" w:cs="Arial"/>
                <w:b/>
                <w:bCs/>
                <w:sz w:val="16"/>
                <w:szCs w:val="16"/>
              </w:rPr>
              <w:t>4</w:t>
            </w:r>
          </w:p>
        </w:tc>
        <w:tc>
          <w:tcPr>
            <w:tcW w:w="2940" w:type="dxa"/>
            <w:vAlign w:val="center"/>
          </w:tcPr>
          <w:p w:rsidRPr="00085923" w:rsidR="005413D4" w:rsidP="003A2DD4" w:rsidRDefault="005413D4" w14:paraId="22F9E9F8" w14:textId="77777777">
            <w:pPr>
              <w:spacing w:before="120" w:after="120"/>
              <w:jc w:val="center"/>
              <w:rPr>
                <w:rFonts w:eastAsia="Arial" w:cs="Arial"/>
                <w:b/>
                <w:bCs/>
                <w:sz w:val="16"/>
                <w:szCs w:val="16"/>
              </w:rPr>
            </w:pPr>
            <w:r w:rsidRPr="00085923">
              <w:rPr>
                <w:rFonts w:eastAsia="Arial" w:cs="Arial"/>
                <w:b/>
                <w:bCs/>
                <w:sz w:val="16"/>
                <w:szCs w:val="16"/>
              </w:rPr>
              <w:t xml:space="preserve">Major </w:t>
            </w:r>
            <w:proofErr w:type="gramStart"/>
            <w:r w:rsidRPr="00085923">
              <w:rPr>
                <w:rFonts w:eastAsia="Arial" w:cs="Arial"/>
                <w:b/>
                <w:bCs/>
                <w:sz w:val="16"/>
                <w:szCs w:val="16"/>
              </w:rPr>
              <w:t>Non-Medical</w:t>
            </w:r>
            <w:proofErr w:type="gramEnd"/>
          </w:p>
        </w:tc>
        <w:tc>
          <w:tcPr>
            <w:tcW w:w="1572" w:type="dxa"/>
          </w:tcPr>
          <w:p w:rsidRPr="00085923" w:rsidR="005413D4" w:rsidP="003A2DD4" w:rsidRDefault="005413D4" w14:paraId="6891A748" w14:textId="77777777">
            <w:pPr>
              <w:spacing w:before="120" w:after="120"/>
              <w:jc w:val="center"/>
              <w:rPr>
                <w:rFonts w:eastAsia="Arial" w:cs="Arial"/>
                <w:sz w:val="16"/>
                <w:szCs w:val="16"/>
              </w:rPr>
            </w:pPr>
            <w:r w:rsidRPr="00085923">
              <w:rPr>
                <w:rFonts w:eastAsia="Arial" w:cs="Arial"/>
                <w:sz w:val="16"/>
                <w:szCs w:val="16"/>
              </w:rPr>
              <w:t>CM</w:t>
            </w:r>
          </w:p>
          <w:p w:rsidRPr="00085923" w:rsidR="005413D4" w:rsidP="003A2DD4" w:rsidRDefault="005413D4" w14:paraId="36CB6D58" w14:textId="77777777">
            <w:pPr>
              <w:spacing w:before="120" w:after="120"/>
              <w:jc w:val="center"/>
              <w:rPr>
                <w:rFonts w:eastAsia="Arial" w:cs="Arial"/>
                <w:sz w:val="16"/>
                <w:szCs w:val="16"/>
              </w:rPr>
            </w:pPr>
            <w:r w:rsidRPr="00085923">
              <w:rPr>
                <w:rFonts w:eastAsia="Arial" w:cs="Arial"/>
                <w:sz w:val="16"/>
                <w:szCs w:val="16"/>
              </w:rPr>
              <w:t xml:space="preserve">DD </w:t>
            </w:r>
          </w:p>
          <w:p w:rsidRPr="00085923" w:rsidR="005413D4" w:rsidP="003A2DD4" w:rsidRDefault="005413D4" w14:paraId="352E89EF" w14:textId="77777777">
            <w:pPr>
              <w:spacing w:before="120" w:after="120"/>
              <w:jc w:val="center"/>
              <w:rPr>
                <w:rFonts w:eastAsia="Arial" w:cs="Arial"/>
                <w:sz w:val="16"/>
                <w:szCs w:val="16"/>
              </w:rPr>
            </w:pPr>
            <w:r w:rsidRPr="00085923">
              <w:rPr>
                <w:rFonts w:eastAsia="Arial" w:cs="Arial"/>
                <w:sz w:val="16"/>
                <w:szCs w:val="16"/>
              </w:rPr>
              <w:t>AVP</w:t>
            </w:r>
          </w:p>
        </w:tc>
        <w:tc>
          <w:tcPr>
            <w:tcW w:w="4033" w:type="dxa"/>
            <w:vAlign w:val="center"/>
          </w:tcPr>
          <w:p w:rsidRPr="00085923" w:rsidR="005413D4" w:rsidP="003A2DD4" w:rsidRDefault="005413D4" w14:paraId="556E5BCE" w14:textId="77777777">
            <w:pPr>
              <w:spacing w:before="120" w:after="120"/>
              <w:rPr>
                <w:rFonts w:eastAsia="Arial" w:cs="Arial"/>
                <w:sz w:val="16"/>
                <w:szCs w:val="16"/>
              </w:rPr>
            </w:pPr>
            <w:r w:rsidRPr="00085923">
              <w:rPr>
                <w:rFonts w:eastAsia="Arial" w:cs="Arial"/>
                <w:sz w:val="16"/>
                <w:szCs w:val="16"/>
              </w:rPr>
              <w:t>Significant non-medical incidents such as pet escapes, property damage, or significant service disruptions that require immediate action and coordination.</w:t>
            </w:r>
          </w:p>
        </w:tc>
      </w:tr>
      <w:tr w:rsidRPr="00085923" w:rsidR="005413D4" w:rsidTr="003A2DD4" w14:paraId="28FD341F" w14:textId="77777777">
        <w:trPr>
          <w:trHeight w:val="701"/>
        </w:trPr>
        <w:tc>
          <w:tcPr>
            <w:tcW w:w="810" w:type="dxa"/>
            <w:vAlign w:val="center"/>
          </w:tcPr>
          <w:p w:rsidRPr="00085923" w:rsidR="005413D4" w:rsidP="003A2DD4" w:rsidRDefault="005413D4" w14:paraId="6CED1E52" w14:textId="77777777">
            <w:pPr>
              <w:spacing w:before="120" w:after="120"/>
              <w:jc w:val="center"/>
              <w:rPr>
                <w:rFonts w:eastAsia="Arial" w:cs="Arial"/>
                <w:b/>
                <w:bCs/>
                <w:sz w:val="16"/>
                <w:szCs w:val="16"/>
              </w:rPr>
            </w:pPr>
            <w:r w:rsidRPr="00085923">
              <w:rPr>
                <w:rFonts w:eastAsia="Arial" w:cs="Arial"/>
                <w:b/>
                <w:bCs/>
                <w:sz w:val="16"/>
                <w:szCs w:val="16"/>
              </w:rPr>
              <w:t>5</w:t>
            </w:r>
          </w:p>
        </w:tc>
        <w:tc>
          <w:tcPr>
            <w:tcW w:w="2940" w:type="dxa"/>
            <w:vAlign w:val="center"/>
          </w:tcPr>
          <w:p w:rsidRPr="00085923" w:rsidR="005413D4" w:rsidP="003A2DD4" w:rsidRDefault="005413D4" w14:paraId="5FB13430" w14:textId="77777777">
            <w:pPr>
              <w:spacing w:before="120" w:after="120"/>
              <w:jc w:val="center"/>
              <w:rPr>
                <w:rFonts w:eastAsia="Arial" w:cs="Arial"/>
                <w:b/>
                <w:bCs/>
                <w:sz w:val="16"/>
                <w:szCs w:val="16"/>
              </w:rPr>
            </w:pPr>
            <w:r w:rsidRPr="00085923">
              <w:rPr>
                <w:rFonts w:eastAsia="Arial" w:cs="Arial"/>
                <w:b/>
                <w:bCs/>
                <w:sz w:val="16"/>
                <w:szCs w:val="16"/>
              </w:rPr>
              <w:t xml:space="preserve">Major Medical </w:t>
            </w:r>
          </w:p>
          <w:p w:rsidRPr="00085923" w:rsidR="005413D4" w:rsidP="003A2DD4" w:rsidRDefault="005413D4" w14:paraId="2C2BEDC8" w14:textId="77777777">
            <w:pPr>
              <w:spacing w:before="120" w:after="120"/>
              <w:jc w:val="center"/>
              <w:rPr>
                <w:rFonts w:eastAsia="Arial" w:cs="Arial"/>
                <w:b/>
                <w:bCs/>
                <w:sz w:val="16"/>
                <w:szCs w:val="16"/>
              </w:rPr>
            </w:pPr>
            <w:r w:rsidRPr="00085923">
              <w:rPr>
                <w:rFonts w:eastAsia="Arial" w:cs="Arial"/>
                <w:b/>
                <w:bCs/>
                <w:sz w:val="16"/>
                <w:szCs w:val="16"/>
              </w:rPr>
              <w:t>(Serious or Life Threatening)</w:t>
            </w:r>
          </w:p>
          <w:p w:rsidRPr="00085923" w:rsidR="005413D4" w:rsidP="003A2DD4" w:rsidRDefault="005413D4" w14:paraId="2C4DCB0E" w14:textId="77777777">
            <w:pPr>
              <w:spacing w:before="120" w:after="120"/>
              <w:jc w:val="center"/>
              <w:rPr>
                <w:rFonts w:eastAsia="Arial" w:cs="Arial"/>
                <w:b/>
                <w:bCs/>
                <w:sz w:val="16"/>
                <w:szCs w:val="16"/>
              </w:rPr>
            </w:pPr>
          </w:p>
        </w:tc>
        <w:tc>
          <w:tcPr>
            <w:tcW w:w="1572" w:type="dxa"/>
          </w:tcPr>
          <w:p w:rsidRPr="00085923" w:rsidR="005413D4" w:rsidP="003A2DD4" w:rsidRDefault="005413D4" w14:paraId="3F7390CF" w14:textId="77777777">
            <w:pPr>
              <w:spacing w:before="120" w:after="120"/>
              <w:jc w:val="center"/>
              <w:rPr>
                <w:rFonts w:eastAsia="Arial" w:cs="Arial"/>
                <w:sz w:val="16"/>
                <w:szCs w:val="16"/>
              </w:rPr>
            </w:pPr>
            <w:r w:rsidRPr="00085923">
              <w:rPr>
                <w:rFonts w:eastAsia="Arial" w:cs="Arial"/>
                <w:sz w:val="16"/>
                <w:szCs w:val="16"/>
              </w:rPr>
              <w:t>CM</w:t>
            </w:r>
          </w:p>
          <w:p w:rsidRPr="00085923" w:rsidR="005413D4" w:rsidP="003A2DD4" w:rsidRDefault="005413D4" w14:paraId="4F871BEE" w14:textId="77777777">
            <w:pPr>
              <w:spacing w:before="120" w:after="120"/>
              <w:jc w:val="center"/>
              <w:rPr>
                <w:rFonts w:eastAsia="Arial" w:cs="Arial"/>
                <w:sz w:val="16"/>
                <w:szCs w:val="16"/>
              </w:rPr>
            </w:pPr>
            <w:r w:rsidRPr="00085923">
              <w:rPr>
                <w:rFonts w:eastAsia="Arial" w:cs="Arial"/>
                <w:sz w:val="16"/>
                <w:szCs w:val="16"/>
              </w:rPr>
              <w:t xml:space="preserve">DD </w:t>
            </w:r>
          </w:p>
          <w:p w:rsidRPr="00085923" w:rsidR="005413D4" w:rsidP="003A2DD4" w:rsidRDefault="005413D4" w14:paraId="0D476549" w14:textId="77777777">
            <w:pPr>
              <w:spacing w:before="120" w:after="120"/>
              <w:jc w:val="center"/>
              <w:rPr>
                <w:rFonts w:eastAsia="Arial" w:cs="Arial"/>
                <w:sz w:val="16"/>
                <w:szCs w:val="16"/>
              </w:rPr>
            </w:pPr>
            <w:r w:rsidRPr="00085923">
              <w:rPr>
                <w:rFonts w:eastAsia="Arial" w:cs="Arial"/>
                <w:sz w:val="16"/>
                <w:szCs w:val="16"/>
              </w:rPr>
              <w:t>AVP</w:t>
            </w:r>
          </w:p>
          <w:p w:rsidRPr="00085923" w:rsidR="005413D4" w:rsidP="003A2DD4" w:rsidRDefault="005413D4" w14:paraId="0705639C" w14:textId="77777777">
            <w:pPr>
              <w:spacing w:before="120" w:after="120"/>
              <w:jc w:val="center"/>
              <w:rPr>
                <w:rFonts w:eastAsia="Arial" w:cs="Arial"/>
                <w:sz w:val="16"/>
                <w:szCs w:val="16"/>
              </w:rPr>
            </w:pPr>
            <w:r w:rsidRPr="00085923">
              <w:rPr>
                <w:rFonts w:eastAsia="Arial" w:cs="Arial"/>
                <w:sz w:val="16"/>
                <w:szCs w:val="16"/>
              </w:rPr>
              <w:t>COO</w:t>
            </w:r>
          </w:p>
          <w:p w:rsidRPr="00085923" w:rsidR="005413D4" w:rsidP="003A2DD4" w:rsidRDefault="005413D4" w14:paraId="74CB1316" w14:textId="77777777">
            <w:pPr>
              <w:spacing w:before="120" w:after="120"/>
              <w:jc w:val="center"/>
              <w:rPr>
                <w:rFonts w:eastAsia="Arial" w:cs="Arial"/>
                <w:sz w:val="16"/>
                <w:szCs w:val="16"/>
              </w:rPr>
            </w:pPr>
            <w:r w:rsidRPr="00085923">
              <w:rPr>
                <w:rFonts w:eastAsia="Arial" w:cs="Arial"/>
                <w:sz w:val="16"/>
                <w:szCs w:val="16"/>
              </w:rPr>
              <w:t>Legal Team</w:t>
            </w:r>
          </w:p>
        </w:tc>
        <w:tc>
          <w:tcPr>
            <w:tcW w:w="4033" w:type="dxa"/>
            <w:vAlign w:val="center"/>
          </w:tcPr>
          <w:p w:rsidRPr="00085923" w:rsidR="005413D4" w:rsidP="003A2DD4" w:rsidRDefault="005413D4" w14:paraId="2DA834C5" w14:textId="77777777">
            <w:pPr>
              <w:spacing w:before="120" w:after="120"/>
              <w:rPr>
                <w:rFonts w:eastAsia="Arial" w:cs="Arial"/>
                <w:sz w:val="16"/>
                <w:szCs w:val="16"/>
              </w:rPr>
            </w:pPr>
            <w:r w:rsidRPr="00085923">
              <w:rPr>
                <w:rFonts w:eastAsia="Arial" w:cs="Arial"/>
                <w:sz w:val="16"/>
                <w:szCs w:val="16"/>
              </w:rPr>
              <w:t>Major incidents that are serious or life-threatening, involving employees, pet guests, customers, and/or vendors, requiring emergency medical care or response.</w:t>
            </w:r>
          </w:p>
        </w:tc>
      </w:tr>
      <w:tr w:rsidRPr="00085923" w:rsidR="005413D4" w:rsidTr="003A2DD4" w14:paraId="1A1F0D7A" w14:textId="77777777">
        <w:trPr>
          <w:trHeight w:val="512"/>
        </w:trPr>
        <w:tc>
          <w:tcPr>
            <w:tcW w:w="810" w:type="dxa"/>
            <w:vAlign w:val="center"/>
          </w:tcPr>
          <w:p w:rsidRPr="00085923" w:rsidR="005413D4" w:rsidP="003A2DD4" w:rsidRDefault="005413D4" w14:paraId="14C558D7" w14:textId="77777777">
            <w:pPr>
              <w:spacing w:before="120" w:after="120"/>
              <w:jc w:val="center"/>
              <w:rPr>
                <w:rFonts w:eastAsia="Arial" w:cs="Arial"/>
                <w:b/>
                <w:bCs/>
                <w:sz w:val="16"/>
                <w:szCs w:val="16"/>
              </w:rPr>
            </w:pPr>
            <w:r w:rsidRPr="00085923">
              <w:rPr>
                <w:rFonts w:eastAsia="Arial" w:cs="Arial"/>
                <w:b/>
                <w:bCs/>
                <w:sz w:val="16"/>
                <w:szCs w:val="16"/>
              </w:rPr>
              <w:t>6</w:t>
            </w:r>
          </w:p>
        </w:tc>
        <w:tc>
          <w:tcPr>
            <w:tcW w:w="2940" w:type="dxa"/>
            <w:vAlign w:val="center"/>
          </w:tcPr>
          <w:p w:rsidRPr="00085923" w:rsidR="005413D4" w:rsidP="003A2DD4" w:rsidRDefault="005413D4" w14:paraId="71EDDFD5" w14:textId="77777777">
            <w:pPr>
              <w:spacing w:before="120" w:after="120"/>
              <w:jc w:val="center"/>
              <w:rPr>
                <w:rFonts w:eastAsia="Arial" w:cs="Arial"/>
                <w:b/>
                <w:bCs/>
                <w:sz w:val="16"/>
                <w:szCs w:val="16"/>
              </w:rPr>
            </w:pPr>
            <w:r w:rsidRPr="00085923">
              <w:rPr>
                <w:rFonts w:eastAsia="Arial" w:cs="Arial"/>
                <w:b/>
                <w:bCs/>
                <w:sz w:val="16"/>
                <w:szCs w:val="16"/>
              </w:rPr>
              <w:t>Fatality of Animal or Human</w:t>
            </w:r>
          </w:p>
        </w:tc>
        <w:tc>
          <w:tcPr>
            <w:tcW w:w="1572" w:type="dxa"/>
          </w:tcPr>
          <w:p w:rsidRPr="00085923" w:rsidR="005413D4" w:rsidP="003A2DD4" w:rsidRDefault="005413D4" w14:paraId="4DB0E344" w14:textId="77777777">
            <w:pPr>
              <w:spacing w:before="120" w:after="120"/>
              <w:jc w:val="center"/>
              <w:rPr>
                <w:rFonts w:eastAsia="Arial" w:cs="Arial"/>
                <w:sz w:val="16"/>
                <w:szCs w:val="16"/>
              </w:rPr>
            </w:pPr>
            <w:r w:rsidRPr="00085923">
              <w:rPr>
                <w:rFonts w:eastAsia="Arial" w:cs="Arial"/>
                <w:sz w:val="16"/>
                <w:szCs w:val="16"/>
              </w:rPr>
              <w:t>CM</w:t>
            </w:r>
          </w:p>
          <w:p w:rsidRPr="00085923" w:rsidR="005413D4" w:rsidP="003A2DD4" w:rsidRDefault="005413D4" w14:paraId="160B8F55" w14:textId="77777777">
            <w:pPr>
              <w:spacing w:before="120" w:after="120"/>
              <w:jc w:val="center"/>
              <w:rPr>
                <w:rFonts w:eastAsia="Arial" w:cs="Arial"/>
                <w:sz w:val="16"/>
                <w:szCs w:val="16"/>
              </w:rPr>
            </w:pPr>
            <w:r w:rsidRPr="00085923">
              <w:rPr>
                <w:rFonts w:eastAsia="Arial" w:cs="Arial"/>
                <w:sz w:val="16"/>
                <w:szCs w:val="16"/>
              </w:rPr>
              <w:t xml:space="preserve">DD </w:t>
            </w:r>
          </w:p>
          <w:p w:rsidRPr="00085923" w:rsidR="005413D4" w:rsidP="003A2DD4" w:rsidRDefault="005413D4" w14:paraId="54866B5F" w14:textId="77777777">
            <w:pPr>
              <w:spacing w:before="120" w:after="120"/>
              <w:jc w:val="center"/>
              <w:rPr>
                <w:rFonts w:eastAsia="Arial" w:cs="Arial"/>
                <w:sz w:val="16"/>
                <w:szCs w:val="16"/>
              </w:rPr>
            </w:pPr>
            <w:r w:rsidRPr="00085923">
              <w:rPr>
                <w:rFonts w:eastAsia="Arial" w:cs="Arial"/>
                <w:sz w:val="16"/>
                <w:szCs w:val="16"/>
              </w:rPr>
              <w:t xml:space="preserve">AVP </w:t>
            </w:r>
          </w:p>
          <w:p w:rsidRPr="00085923" w:rsidR="005413D4" w:rsidP="003A2DD4" w:rsidRDefault="005413D4" w14:paraId="43D1FDE5" w14:textId="77777777">
            <w:pPr>
              <w:spacing w:before="120" w:after="120"/>
              <w:jc w:val="center"/>
              <w:rPr>
                <w:rFonts w:eastAsia="Arial" w:cs="Arial"/>
                <w:sz w:val="16"/>
                <w:szCs w:val="16"/>
              </w:rPr>
            </w:pPr>
            <w:r w:rsidRPr="00085923">
              <w:rPr>
                <w:rFonts w:eastAsia="Arial" w:cs="Arial"/>
                <w:sz w:val="16"/>
                <w:szCs w:val="16"/>
              </w:rPr>
              <w:t>COO</w:t>
            </w:r>
          </w:p>
          <w:p w:rsidRPr="00085923" w:rsidR="005413D4" w:rsidP="003A2DD4" w:rsidRDefault="005413D4" w14:paraId="6A06009F" w14:textId="77777777">
            <w:pPr>
              <w:spacing w:before="120" w:after="120"/>
              <w:jc w:val="center"/>
              <w:rPr>
                <w:rFonts w:eastAsia="Arial" w:cs="Arial"/>
                <w:sz w:val="16"/>
                <w:szCs w:val="16"/>
              </w:rPr>
            </w:pPr>
            <w:r w:rsidRPr="00085923">
              <w:rPr>
                <w:rFonts w:eastAsia="Arial" w:cs="Arial"/>
                <w:sz w:val="16"/>
                <w:szCs w:val="16"/>
              </w:rPr>
              <w:t>Legal Team</w:t>
            </w:r>
          </w:p>
        </w:tc>
        <w:tc>
          <w:tcPr>
            <w:tcW w:w="4033" w:type="dxa"/>
            <w:vAlign w:val="center"/>
          </w:tcPr>
          <w:p w:rsidRPr="00085923" w:rsidR="005413D4" w:rsidP="003A2DD4" w:rsidRDefault="005413D4" w14:paraId="0352CA14" w14:textId="77777777">
            <w:pPr>
              <w:spacing w:before="120" w:after="120"/>
              <w:rPr>
                <w:rFonts w:eastAsia="Arial" w:cs="Arial"/>
                <w:sz w:val="16"/>
                <w:szCs w:val="16"/>
              </w:rPr>
            </w:pPr>
            <w:r w:rsidRPr="00085923">
              <w:rPr>
                <w:rFonts w:eastAsia="Arial" w:cs="Arial"/>
                <w:sz w:val="16"/>
                <w:szCs w:val="16"/>
              </w:rPr>
              <w:t>Incidents resulting in the fatality of an employee, pet guest, customer, and/or vendor.</w:t>
            </w:r>
          </w:p>
        </w:tc>
      </w:tr>
      <w:tr w:rsidRPr="00085923" w:rsidR="005413D4" w:rsidTr="003A2DD4" w14:paraId="2BD47CF2" w14:textId="77777777">
        <w:tc>
          <w:tcPr>
            <w:tcW w:w="9355" w:type="dxa"/>
            <w:gridSpan w:val="4"/>
          </w:tcPr>
          <w:p w:rsidRPr="00085923" w:rsidR="005413D4" w:rsidP="003A2DD4" w:rsidRDefault="005413D4" w14:paraId="3454BB3E" w14:textId="77777777">
            <w:pPr>
              <w:pStyle w:val="NormalWeb"/>
              <w:spacing w:before="120" w:beforeAutospacing="0" w:after="120" w:afterAutospacing="0"/>
              <w:rPr>
                <w:rFonts w:ascii="Arial" w:hAnsi="Arial" w:eastAsia="Arial" w:cs="Arial"/>
                <w:sz w:val="16"/>
                <w:szCs w:val="16"/>
              </w:rPr>
            </w:pPr>
            <w:r w:rsidRPr="00085923">
              <w:rPr>
                <w:rStyle w:val="Strong"/>
                <w:rFonts w:ascii="Arial" w:hAnsi="Arial" w:eastAsia="Arial" w:cs="Arial"/>
                <w:sz w:val="16"/>
                <w:szCs w:val="16"/>
                <w:u w:val="single"/>
              </w:rPr>
              <w:t>Respondent Roles:</w:t>
            </w:r>
          </w:p>
          <w:p w:rsidRPr="00085923" w:rsidR="005413D4" w:rsidP="003A2DD4" w:rsidRDefault="005413D4" w14:paraId="31A013AA" w14:textId="77777777">
            <w:pPr>
              <w:pStyle w:val="NormalWeb"/>
              <w:spacing w:before="120" w:beforeAutospacing="0" w:after="120" w:afterAutospacing="0"/>
              <w:rPr>
                <w:rFonts w:ascii="Arial" w:hAnsi="Arial" w:eastAsia="Arial" w:cs="Arial"/>
                <w:sz w:val="16"/>
                <w:szCs w:val="16"/>
              </w:rPr>
            </w:pPr>
            <w:r w:rsidRPr="00085923">
              <w:rPr>
                <w:rStyle w:val="Strong"/>
                <w:rFonts w:ascii="Arial" w:hAnsi="Arial" w:eastAsia="Arial" w:cs="Arial"/>
                <w:sz w:val="16"/>
                <w:szCs w:val="16"/>
              </w:rPr>
              <w:t>Center Manager:</w:t>
            </w:r>
            <w:r w:rsidRPr="00085923">
              <w:rPr>
                <w:rFonts w:ascii="Arial" w:hAnsi="Arial" w:eastAsia="Arial" w:cs="Arial"/>
                <w:sz w:val="16"/>
                <w:szCs w:val="16"/>
              </w:rPr>
              <w:t xml:space="preserve"> Manages immediate response and documentation.</w:t>
            </w:r>
          </w:p>
          <w:p w:rsidRPr="00085923" w:rsidR="005413D4" w:rsidP="003A2DD4" w:rsidRDefault="005413D4" w14:paraId="651F27F0" w14:textId="77777777">
            <w:pPr>
              <w:pStyle w:val="NormalWeb"/>
              <w:spacing w:before="120" w:beforeAutospacing="0" w:after="120" w:afterAutospacing="0"/>
              <w:rPr>
                <w:rFonts w:ascii="Arial" w:hAnsi="Arial" w:eastAsia="Arial" w:cs="Arial"/>
                <w:sz w:val="16"/>
                <w:szCs w:val="16"/>
              </w:rPr>
            </w:pPr>
            <w:r w:rsidRPr="00085923">
              <w:rPr>
                <w:rStyle w:val="Strong"/>
                <w:rFonts w:ascii="Arial" w:hAnsi="Arial" w:eastAsia="Arial" w:cs="Arial"/>
                <w:sz w:val="16"/>
                <w:szCs w:val="16"/>
              </w:rPr>
              <w:t>District Director (DD): </w:t>
            </w:r>
            <w:r w:rsidRPr="00085923">
              <w:rPr>
                <w:rFonts w:ascii="Arial" w:hAnsi="Arial" w:eastAsia="Arial" w:cs="Arial"/>
                <w:sz w:val="16"/>
                <w:szCs w:val="16"/>
              </w:rPr>
              <w:t>Ensures all protocols are followed.</w:t>
            </w:r>
          </w:p>
          <w:p w:rsidRPr="00085923" w:rsidR="005413D4" w:rsidP="003A2DD4" w:rsidRDefault="005413D4" w14:paraId="774C1174" w14:textId="77777777">
            <w:pPr>
              <w:pStyle w:val="NormalWeb"/>
              <w:spacing w:before="120" w:beforeAutospacing="0" w:after="120" w:afterAutospacing="0"/>
              <w:rPr>
                <w:rFonts w:ascii="Arial" w:hAnsi="Arial" w:eastAsia="Arial" w:cs="Arial"/>
                <w:sz w:val="16"/>
                <w:szCs w:val="16"/>
              </w:rPr>
            </w:pPr>
            <w:r w:rsidRPr="00085923">
              <w:rPr>
                <w:rStyle w:val="Strong"/>
                <w:rFonts w:ascii="Arial" w:hAnsi="Arial" w:eastAsia="Arial" w:cs="Arial"/>
                <w:sz w:val="16"/>
                <w:szCs w:val="16"/>
              </w:rPr>
              <w:t>Area Vice President (AVP):</w:t>
            </w:r>
            <w:r w:rsidRPr="00085923">
              <w:rPr>
                <w:rFonts w:ascii="Arial" w:hAnsi="Arial" w:eastAsia="Arial" w:cs="Arial"/>
                <w:sz w:val="16"/>
                <w:szCs w:val="16"/>
              </w:rPr>
              <w:t xml:space="preserve"> Provides additional oversight and support.</w:t>
            </w:r>
          </w:p>
          <w:p w:rsidRPr="00085923" w:rsidR="005413D4" w:rsidP="003A2DD4" w:rsidRDefault="005413D4" w14:paraId="3C46853A" w14:textId="77777777">
            <w:pPr>
              <w:pStyle w:val="NormalWeb"/>
              <w:spacing w:before="120" w:beforeAutospacing="0" w:after="120" w:afterAutospacing="0"/>
              <w:rPr>
                <w:rFonts w:ascii="Arial" w:hAnsi="Arial" w:eastAsia="Arial" w:cs="Arial"/>
                <w:sz w:val="16"/>
                <w:szCs w:val="16"/>
              </w:rPr>
            </w:pPr>
            <w:r w:rsidRPr="00085923">
              <w:rPr>
                <w:rStyle w:val="Strong"/>
                <w:rFonts w:ascii="Arial" w:hAnsi="Arial" w:eastAsia="Arial" w:cs="Arial"/>
                <w:sz w:val="16"/>
                <w:szCs w:val="16"/>
              </w:rPr>
              <w:t>Chief Operating Officer (COO):</w:t>
            </w:r>
            <w:r w:rsidRPr="00085923">
              <w:rPr>
                <w:rFonts w:ascii="Arial" w:hAnsi="Arial" w:eastAsia="Arial" w:cs="Arial"/>
                <w:sz w:val="16"/>
                <w:szCs w:val="16"/>
              </w:rPr>
              <w:t xml:space="preserve"> Engages in severe incidents, including fatalities.</w:t>
            </w:r>
          </w:p>
          <w:p w:rsidRPr="00085923" w:rsidR="005413D4" w:rsidP="003A2DD4" w:rsidRDefault="005413D4" w14:paraId="7871E619" w14:textId="77777777">
            <w:pPr>
              <w:pStyle w:val="NormalWeb"/>
              <w:spacing w:before="120" w:beforeAutospacing="0" w:after="120" w:afterAutospacing="0"/>
              <w:rPr>
                <w:rFonts w:ascii="Arial" w:hAnsi="Arial" w:eastAsia="Arial" w:cs="Arial"/>
                <w:sz w:val="16"/>
                <w:szCs w:val="16"/>
              </w:rPr>
            </w:pPr>
            <w:r w:rsidRPr="00085923">
              <w:rPr>
                <w:rStyle w:val="Strong"/>
                <w:rFonts w:ascii="Arial" w:hAnsi="Arial" w:eastAsia="Arial" w:cs="Arial"/>
                <w:sz w:val="16"/>
                <w:szCs w:val="16"/>
              </w:rPr>
              <w:t>Legal Team:</w:t>
            </w:r>
            <w:r w:rsidRPr="00085923">
              <w:rPr>
                <w:rFonts w:ascii="Arial" w:hAnsi="Arial" w:eastAsia="Arial" w:cs="Arial"/>
                <w:sz w:val="16"/>
                <w:szCs w:val="16"/>
              </w:rPr>
              <w:t xml:space="preserve"> Manages legal compliance and implications.</w:t>
            </w:r>
          </w:p>
          <w:p w:rsidRPr="00085923" w:rsidR="005413D4" w:rsidP="003A2DD4" w:rsidRDefault="005413D4" w14:paraId="449539BA" w14:textId="77777777">
            <w:pPr>
              <w:spacing w:before="120" w:after="120"/>
              <w:ind w:left="720" w:hanging="360"/>
              <w:rPr>
                <w:rFonts w:eastAsia="Arial" w:cs="Arial"/>
                <w:sz w:val="16"/>
                <w:szCs w:val="16"/>
              </w:rPr>
            </w:pPr>
          </w:p>
        </w:tc>
      </w:tr>
    </w:tbl>
    <w:p w:rsidR="005413D4" w:rsidP="005413D4" w:rsidRDefault="005413D4" w14:paraId="0D949323" w14:textId="77777777">
      <w:pPr>
        <w:pStyle w:val="dP-InfoTableText"/>
      </w:pPr>
    </w:p>
    <w:p w:rsidR="005413D4" w:rsidP="005413D4" w:rsidRDefault="005413D4" w14:paraId="499DD590" w14:textId="77777777">
      <w:pPr>
        <w:pStyle w:val="dP-InfoTableText"/>
      </w:pPr>
    </w:p>
    <w:p w:rsidR="005413D4" w:rsidP="005413D4" w:rsidRDefault="005413D4" w14:paraId="51864AE9" w14:textId="77777777">
      <w:pPr>
        <w:pStyle w:val="dP-InfoTableText"/>
      </w:pPr>
    </w:p>
    <w:p w:rsidRPr="006F0650" w:rsidR="005413D4" w:rsidP="005413D4" w:rsidRDefault="005413D4" w14:paraId="41ED3721" w14:textId="77777777">
      <w:pPr>
        <w:pStyle w:val="dP-InfoTableText"/>
      </w:pPr>
    </w:p>
    <w:bookmarkEnd w:id="6"/>
    <w:p w:rsidRPr="006F0650" w:rsidR="00785C49" w:rsidP="00883277" w:rsidRDefault="00785C49" w14:paraId="6281AB63" w14:textId="77777777">
      <w:pPr>
        <w:pStyle w:val="dP-InfoTableText"/>
      </w:pPr>
    </w:p>
    <w:p w:rsidRPr="00580227" w:rsidR="00785C49" w:rsidP="00580227" w:rsidRDefault="00785C49" w14:paraId="2398E030" w14:textId="4296BF30">
      <w:pPr>
        <w:pStyle w:val="dP-Heading2"/>
        <w:outlineLvl w:val="9"/>
        <w:rPr>
          <w:rFonts w:asciiTheme="minorHAnsi" w:hAnsiTheme="minorHAnsi" w:cstheme="minorHAnsi"/>
          <w:sz w:val="22"/>
          <w:szCs w:val="22"/>
        </w:rPr>
      </w:pPr>
      <w:r w:rsidRPr="00580227">
        <w:rPr>
          <w:rFonts w:asciiTheme="minorHAnsi" w:hAnsiTheme="minorHAnsi" w:cstheme="minorHAnsi"/>
          <w:sz w:val="22"/>
          <w:szCs w:val="22"/>
        </w:rPr>
        <w:t>References</w:t>
      </w:r>
    </w:p>
    <w:p w:rsidRPr="009D3756" w:rsidR="00785C49" w:rsidP="00883277" w:rsidRDefault="00785C49" w14:paraId="4E0B4D0E" w14:textId="77777777">
      <w:pPr>
        <w:pStyle w:val="dP-InfoTableText"/>
      </w:pPr>
    </w:p>
    <w:p w:rsidRPr="00A32B90" w:rsidR="00A32B90" w:rsidP="00A32B90" w:rsidRDefault="00A32B90" w14:paraId="29EBC259" w14:textId="77777777">
      <w:pPr>
        <w:pStyle w:val="dP-InfoTableText"/>
        <w:numPr>
          <w:ilvl w:val="0"/>
          <w:numId w:val="23"/>
        </w:numPr>
        <w:rPr>
          <w:u w:val="single"/>
        </w:rPr>
      </w:pPr>
      <w:bookmarkStart w:name="_Hlk172909779" w:id="9"/>
      <w:r>
        <w:t>Workers Compensation</w:t>
      </w:r>
    </w:p>
    <w:p w:rsidRPr="00A32B90" w:rsidR="00A32B90" w:rsidP="00A32B90" w:rsidRDefault="00000000" w14:paraId="50E03621" w14:textId="6173936E">
      <w:pPr>
        <w:pStyle w:val="dP-InfoTableText"/>
        <w:numPr>
          <w:ilvl w:val="1"/>
          <w:numId w:val="23"/>
        </w:numPr>
        <w:rPr>
          <w:u w:val="single"/>
        </w:rPr>
      </w:pPr>
      <w:hyperlink w:history="1" r:id="rId11">
        <w:r w:rsidRPr="00A32B90" w:rsidR="00A32B90">
          <w:rPr>
            <w:rStyle w:val="Hyperlink"/>
          </w:rPr>
          <w:t>WCF Quick Reference Page</w:t>
        </w:r>
      </w:hyperlink>
    </w:p>
    <w:p w:rsidRPr="00A32B90" w:rsidR="00A32B90" w:rsidP="00A32B90" w:rsidRDefault="00000000" w14:paraId="448963D5" w14:textId="77777777">
      <w:pPr>
        <w:pStyle w:val="dP-InfoTableText"/>
        <w:numPr>
          <w:ilvl w:val="1"/>
          <w:numId w:val="23"/>
        </w:numPr>
      </w:pPr>
      <w:hyperlink w:history="1" r:id="rId12">
        <w:r w:rsidRPr="00A32B90" w:rsidR="00A32B90">
          <w:rPr>
            <w:rStyle w:val="Hyperlink"/>
          </w:rPr>
          <w:t>Ohio Quick Reference Page (Sheakley FROI)</w:t>
        </w:r>
      </w:hyperlink>
    </w:p>
    <w:p w:rsidRPr="00A32B90" w:rsidR="00A32B90" w:rsidP="00A32B90" w:rsidRDefault="00000000" w14:paraId="65C7C608" w14:textId="77777777">
      <w:pPr>
        <w:pStyle w:val="dP-InfoTableText"/>
        <w:numPr>
          <w:ilvl w:val="1"/>
          <w:numId w:val="23"/>
        </w:numPr>
      </w:pPr>
      <w:hyperlink r:id="rId13">
        <w:r w:rsidRPr="00A32B90" w:rsidR="00A32B90">
          <w:rPr>
            <w:rStyle w:val="Hyperlink"/>
          </w:rPr>
          <w:t>Washington Quick Reference Page</w:t>
        </w:r>
      </w:hyperlink>
    </w:p>
    <w:p w:rsidRPr="00A32B90" w:rsidR="00A32B90" w:rsidP="00A32B90" w:rsidRDefault="00000000" w14:paraId="3C051113" w14:textId="16FDB58D">
      <w:pPr>
        <w:pStyle w:val="dP-InfoTableText"/>
        <w:numPr>
          <w:ilvl w:val="1"/>
          <w:numId w:val="23"/>
        </w:numPr>
      </w:pPr>
      <w:hyperlink w:anchor="g=&amp;o=&amp;a=&amp;z=10" r:id="rId14">
        <w:r w:rsidRPr="00A32B90" w:rsidR="00A32B90">
          <w:rPr>
            <w:rStyle w:val="Hyperlink"/>
          </w:rPr>
          <w:t>Preferred Medical Providers</w:t>
        </w:r>
      </w:hyperlink>
    </w:p>
    <w:p w:rsidRPr="00A32B90" w:rsidR="00A32B90" w:rsidP="00A32B90" w:rsidRDefault="00000000" w14:paraId="296CDC85" w14:textId="77777777">
      <w:pPr>
        <w:pStyle w:val="dP-InfoTableText"/>
        <w:numPr>
          <w:ilvl w:val="1"/>
          <w:numId w:val="23"/>
        </w:numPr>
      </w:pPr>
      <w:hyperlink r:id="rId15">
        <w:r w:rsidRPr="00A32B90" w:rsidR="00A32B90">
          <w:rPr>
            <w:rStyle w:val="Hyperlink"/>
          </w:rPr>
          <w:t>Preferred Medical Specialist Providers</w:t>
        </w:r>
      </w:hyperlink>
    </w:p>
    <w:p w:rsidR="00A32B90" w:rsidP="00A32B90" w:rsidRDefault="00A32B90" w14:paraId="78E9231A" w14:textId="77777777">
      <w:pPr>
        <w:pStyle w:val="dP-InfoTableText"/>
        <w:ind w:left="360"/>
      </w:pPr>
    </w:p>
    <w:p w:rsidR="00A32B90" w:rsidP="00A32B90" w:rsidRDefault="00A32B90" w14:paraId="7FEB802F" w14:textId="2B0BA5EC">
      <w:pPr>
        <w:pStyle w:val="dP-InfoTableText"/>
        <w:numPr>
          <w:ilvl w:val="0"/>
          <w:numId w:val="23"/>
        </w:numPr>
      </w:pPr>
      <w:r>
        <w:t xml:space="preserve">Reporting </w:t>
      </w:r>
    </w:p>
    <w:p w:rsidRPr="00A32B90" w:rsidR="00A32B90" w:rsidP="00A32B90" w:rsidRDefault="00000000" w14:paraId="5054B341" w14:textId="4F72BDE3">
      <w:pPr>
        <w:pStyle w:val="dP-InfoTableText"/>
        <w:numPr>
          <w:ilvl w:val="1"/>
          <w:numId w:val="23"/>
        </w:numPr>
      </w:pPr>
      <w:hyperlink r:id="rId16">
        <w:proofErr w:type="spellStart"/>
        <w:r w:rsidRPr="00A32B90" w:rsidR="00A32B90">
          <w:rPr>
            <w:rStyle w:val="Hyperlink"/>
          </w:rPr>
          <w:t>Agilence</w:t>
        </w:r>
        <w:proofErr w:type="spellEnd"/>
        <w:r w:rsidRPr="00A32B90" w:rsidR="00A32B90">
          <w:rPr>
            <w:rStyle w:val="Hyperlink"/>
          </w:rPr>
          <w:t xml:space="preserve"> DP Portal</w:t>
        </w:r>
      </w:hyperlink>
    </w:p>
    <w:p w:rsidR="00A32B90" w:rsidP="00A32B90" w:rsidRDefault="00A32B90" w14:paraId="1A72BD5A" w14:textId="77777777">
      <w:pPr>
        <w:pStyle w:val="dP-InfoTableText"/>
        <w:ind w:left="360"/>
      </w:pPr>
    </w:p>
    <w:p w:rsidRPr="00A32B90" w:rsidR="00785C49" w:rsidP="3E2F0F56" w:rsidRDefault="00A32B90" w14:paraId="5821E5A2" w14:textId="240F2A07">
      <w:pPr>
        <w:pStyle w:val="dP-InfoTableText"/>
        <w:numPr>
          <w:ilvl w:val="0"/>
          <w:numId w:val="23"/>
        </w:numPr>
        <w:rPr>
          <w:noProof w:val="0"/>
          <w:lang w:val="en-US"/>
        </w:rPr>
      </w:pPr>
      <w:r w:rsidR="00A32B90">
        <w:rPr/>
        <w:t>Animal Incident Customer Communications Guide</w:t>
      </w:r>
      <w:bookmarkEnd w:id="1"/>
      <w:bookmarkEnd w:id="9"/>
      <w:r w:rsidRPr="331A7E26" w:rsidR="496EB934">
        <w:rPr>
          <w:rFonts w:ascii="Roboto" w:hAnsi="Roboto" w:eastAsia="Roboto" w:cs="Roboto"/>
          <w:b w:val="0"/>
          <w:bCs w:val="0"/>
          <w:i w:val="0"/>
          <w:iCs w:val="0"/>
          <w:caps w:val="0"/>
          <w:smallCaps w:val="0"/>
          <w:noProof w:val="0"/>
          <w:color w:val="1F1F1F"/>
          <w:sz w:val="33"/>
          <w:szCs w:val="33"/>
          <w:lang w:val="en-US"/>
        </w:rPr>
        <w:t xml:space="preserve"> How to Submit </w:t>
      </w:r>
      <w:r w:rsidRPr="331A7E26" w:rsidR="084852A5">
        <w:rPr>
          <w:rFonts w:ascii="Roboto" w:hAnsi="Roboto" w:eastAsia="Roboto" w:cs="Roboto"/>
          <w:b w:val="0"/>
          <w:bCs w:val="0"/>
          <w:i w:val="0"/>
          <w:iCs w:val="0"/>
          <w:caps w:val="0"/>
          <w:smallCaps w:val="0"/>
          <w:noProof w:val="0"/>
          <w:color w:val="1F1F1F"/>
          <w:sz w:val="33"/>
          <w:szCs w:val="33"/>
          <w:lang w:val="en-US"/>
        </w:rPr>
        <w:t>a</w:t>
      </w:r>
      <w:r w:rsidRPr="331A7E26" w:rsidR="496EB934">
        <w:rPr>
          <w:rFonts w:ascii="Roboto" w:hAnsi="Roboto" w:eastAsia="Roboto" w:cs="Roboto"/>
          <w:b w:val="0"/>
          <w:bCs w:val="0"/>
          <w:i w:val="0"/>
          <w:iCs w:val="0"/>
          <w:caps w:val="0"/>
          <w:smallCaps w:val="0"/>
          <w:noProof w:val="0"/>
          <w:color w:val="1F1F1F"/>
          <w:sz w:val="33"/>
          <w:szCs w:val="33"/>
          <w:lang w:val="en-US"/>
        </w:rPr>
        <w:t xml:space="preserve"> Workers' Compensation Clai</w:t>
      </w:r>
      <w:r w:rsidRPr="331A7E26" w:rsidR="044F3541">
        <w:rPr>
          <w:rFonts w:ascii="Roboto" w:hAnsi="Roboto" w:eastAsia="Roboto" w:cs="Roboto"/>
          <w:b w:val="0"/>
          <w:bCs w:val="0"/>
          <w:i w:val="0"/>
          <w:iCs w:val="0"/>
          <w:caps w:val="0"/>
          <w:smallCaps w:val="0"/>
          <w:noProof w:val="0"/>
          <w:color w:val="1F1F1F"/>
          <w:sz w:val="33"/>
          <w:szCs w:val="33"/>
          <w:lang w:val="en-US"/>
        </w:rPr>
        <w:t>m</w:t>
      </w:r>
    </w:p>
    <w:sectPr w:rsidRPr="00A32B90" w:rsidR="00785C49" w:rsidSect="000D55D0">
      <w:headerReference w:type="default" r:id="rId17"/>
      <w:footerReference w:type="even" r:id="rId18"/>
      <w:footerReference w:type="default" r:id="rId19"/>
      <w:pgSz w:w="12240" w:h="15840" w:orient="portrait"/>
      <w:pgMar w:top="1440" w:right="720" w:bottom="1440" w:left="720" w:header="36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1874" w:rsidP="007D4902" w:rsidRDefault="00E81874" w14:paraId="665A5340" w14:textId="77777777">
      <w:pPr>
        <w:spacing w:after="0" w:line="240" w:lineRule="auto"/>
      </w:pPr>
      <w:r>
        <w:separator/>
      </w:r>
    </w:p>
  </w:endnote>
  <w:endnote w:type="continuationSeparator" w:id="0">
    <w:p w:rsidR="00E81874" w:rsidP="007D4902" w:rsidRDefault="00E81874" w14:paraId="42CD3DE5" w14:textId="77777777">
      <w:pPr>
        <w:spacing w:after="0" w:line="240" w:lineRule="auto"/>
      </w:pPr>
      <w:r>
        <w:continuationSeparator/>
      </w:r>
    </w:p>
  </w:endnote>
  <w:endnote w:type="continuationNotice" w:id="1">
    <w:p w:rsidR="00E81874" w:rsidRDefault="00E81874" w14:paraId="77842B4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4466693"/>
      <w:docPartObj>
        <w:docPartGallery w:val="Page Numbers (Bottom of Page)"/>
        <w:docPartUnique/>
      </w:docPartObj>
    </w:sdtPr>
    <w:sdtContent>
      <w:p w:rsidR="005E0B66" w:rsidP="007B2558" w:rsidRDefault="005E0B66" w14:paraId="07B8DA05" w14:textId="1DF6B65A">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5E0B66" w:rsidP="005E0B66" w:rsidRDefault="005E0B66" w14:paraId="5E4B3EE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573900679"/>
      <w:docPartObj>
        <w:docPartGallery w:val="Page Numbers (Bottom of Page)"/>
        <w:docPartUnique/>
      </w:docPartObj>
    </w:sdtPr>
    <w:sdtContent>
      <w:p w:rsidRPr="005E0B66" w:rsidR="005E0B66" w:rsidP="007B2558" w:rsidRDefault="00A32B90" w14:paraId="2936A800" w14:textId="3D676661">
        <w:pPr>
          <w:pStyle w:val="Footer"/>
          <w:framePr w:wrap="none" w:hAnchor="margin" w:vAnchor="text" w:xAlign="right" w:y="1"/>
          <w:rPr>
            <w:rStyle w:val="PageNumber"/>
            <w:rFonts w:cstheme="minorHAnsi"/>
            <w:sz w:val="20"/>
            <w:szCs w:val="20"/>
          </w:rPr>
        </w:pPr>
        <w:r w:rsidRPr="00A32B90">
          <w:rPr>
            <w:rStyle w:val="PageNumber"/>
            <w:rFonts w:cstheme="minorHAnsi"/>
            <w:sz w:val="20"/>
            <w:szCs w:val="20"/>
          </w:rPr>
          <w:t>Incident Reporting and Workers Compensation Procedure</w:t>
        </w:r>
        <w:r>
          <w:rPr>
            <w:rStyle w:val="PageNumber"/>
            <w:rFonts w:cstheme="minorHAnsi"/>
            <w:sz w:val="20"/>
            <w:szCs w:val="20"/>
          </w:rPr>
          <w:t xml:space="preserve"> </w:t>
        </w:r>
        <w:r w:rsidRPr="005E0B66" w:rsidR="005E0B66">
          <w:rPr>
            <w:rStyle w:val="PageNumber"/>
            <w:rFonts w:cstheme="minorHAnsi"/>
            <w:sz w:val="20"/>
            <w:szCs w:val="20"/>
          </w:rPr>
          <w:t xml:space="preserve">– pg. </w:t>
        </w:r>
        <w:r w:rsidRPr="005E0B66" w:rsidR="005E0B66">
          <w:rPr>
            <w:rStyle w:val="PageNumber"/>
            <w:rFonts w:cstheme="minorHAnsi"/>
            <w:sz w:val="20"/>
            <w:szCs w:val="20"/>
          </w:rPr>
          <w:fldChar w:fldCharType="begin"/>
        </w:r>
        <w:r w:rsidRPr="005E0B66" w:rsidR="005E0B66">
          <w:rPr>
            <w:rStyle w:val="PageNumber"/>
            <w:rFonts w:cstheme="minorHAnsi"/>
            <w:sz w:val="20"/>
            <w:szCs w:val="20"/>
          </w:rPr>
          <w:instrText xml:space="preserve"> PAGE </w:instrText>
        </w:r>
        <w:r w:rsidRPr="005E0B66" w:rsidR="005E0B66">
          <w:rPr>
            <w:rStyle w:val="PageNumber"/>
            <w:rFonts w:cstheme="minorHAnsi"/>
            <w:sz w:val="20"/>
            <w:szCs w:val="20"/>
          </w:rPr>
          <w:fldChar w:fldCharType="separate"/>
        </w:r>
        <w:r w:rsidRPr="005E0B66" w:rsidR="005E0B66">
          <w:rPr>
            <w:rStyle w:val="PageNumber"/>
            <w:rFonts w:cstheme="minorHAnsi"/>
            <w:noProof/>
            <w:sz w:val="20"/>
            <w:szCs w:val="20"/>
          </w:rPr>
          <w:t>1</w:t>
        </w:r>
        <w:r w:rsidRPr="005E0B66" w:rsidR="005E0B66">
          <w:rPr>
            <w:rStyle w:val="PageNumber"/>
            <w:rFonts w:cstheme="minorHAnsi"/>
            <w:sz w:val="20"/>
            <w:szCs w:val="20"/>
          </w:rPr>
          <w:fldChar w:fldCharType="end"/>
        </w:r>
      </w:p>
    </w:sdtContent>
    <w:sdtEndPr>
      <w:rPr>
        <w:rStyle w:val="PageNumber"/>
        <w:sz w:val="20"/>
        <w:szCs w:val="20"/>
      </w:rPr>
    </w:sdtEndPr>
  </w:sdt>
  <w:p w:rsidRPr="005E0B66" w:rsidR="005E0B66" w:rsidP="005E0B66" w:rsidRDefault="005E0B66" w14:paraId="53316684" w14:textId="77777777">
    <w:pPr>
      <w:pStyle w:val="Footer"/>
      <w:ind w:right="360"/>
      <w:rPr>
        <w:rFonts w:cstheme="minorHAnsi"/>
        <w:sz w:val="20"/>
        <w:szCs w:val="20"/>
      </w:rPr>
    </w:pPr>
  </w:p>
  <w:p w:rsidR="005E0B66" w:rsidP="005E0B66" w:rsidRDefault="005E0B66" w14:paraId="766E7769" w14:textId="77777777">
    <w:pPr>
      <w:pStyle w:val="Footer"/>
      <w:ind w:right="360"/>
    </w:pPr>
  </w:p>
  <w:p w:rsidR="005E0B66" w:rsidP="005E0B66" w:rsidRDefault="005E0B66" w14:paraId="79E878DB"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1874" w:rsidP="007D4902" w:rsidRDefault="00E81874" w14:paraId="54B74261" w14:textId="77777777">
      <w:pPr>
        <w:spacing w:after="0" w:line="240" w:lineRule="auto"/>
      </w:pPr>
      <w:r>
        <w:separator/>
      </w:r>
    </w:p>
  </w:footnote>
  <w:footnote w:type="continuationSeparator" w:id="0">
    <w:p w:rsidR="00E81874" w:rsidP="007D4902" w:rsidRDefault="00E81874" w14:paraId="13123147" w14:textId="77777777">
      <w:pPr>
        <w:spacing w:after="0" w:line="240" w:lineRule="auto"/>
      </w:pPr>
      <w:r>
        <w:continuationSeparator/>
      </w:r>
    </w:p>
  </w:footnote>
  <w:footnote w:type="continuationNotice" w:id="1">
    <w:p w:rsidR="00E81874" w:rsidRDefault="00E81874" w14:paraId="5EBDAA9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D3756" w:rsidR="009D3756" w:rsidP="00844950" w:rsidRDefault="00844950" w14:paraId="7CE95DCA" w14:textId="1B75504F">
    <w:pPr>
      <w:pStyle w:val="Header"/>
      <w:rPr>
        <w:sz w:val="10"/>
        <w:szCs w:val="10"/>
      </w:rPr>
    </w:pPr>
    <w:r>
      <w:rPr>
        <w:noProof/>
      </w:rPr>
      <w:drawing>
        <wp:anchor distT="0" distB="0" distL="114300" distR="114300" simplePos="0" relativeHeight="251659264" behindDoc="0" locked="0" layoutInCell="1" allowOverlap="1" wp14:anchorId="0DD5D9B6" wp14:editId="47016465">
          <wp:simplePos x="0" y="0"/>
          <wp:positionH relativeFrom="column">
            <wp:posOffset>4960620</wp:posOffset>
          </wp:positionH>
          <wp:positionV relativeFrom="paragraph">
            <wp:posOffset>0</wp:posOffset>
          </wp:positionV>
          <wp:extent cx="1897380" cy="449047"/>
          <wp:effectExtent l="0" t="0" r="7620" b="8255"/>
          <wp:wrapTopAndBottom/>
          <wp:docPr id="2074892392"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92392" name="Picture 1" descr="A blue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97380" cy="449047"/>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jc w:val="right"/>
      <w:tblLook w:val="04A0" w:firstRow="1" w:lastRow="0" w:firstColumn="1" w:lastColumn="0" w:noHBand="0" w:noVBand="1"/>
    </w:tblPr>
    <w:tblGrid>
      <w:gridCol w:w="2245"/>
      <w:gridCol w:w="4140"/>
      <w:gridCol w:w="2160"/>
      <w:gridCol w:w="2245"/>
    </w:tblGrid>
    <w:tr w:rsidRPr="00580227" w:rsidR="00580227" w:rsidTr="00CF0892" w14:paraId="06358BF2" w14:textId="77777777">
      <w:trPr>
        <w:jc w:val="right"/>
      </w:trPr>
      <w:tc>
        <w:tcPr>
          <w:tcW w:w="2245" w:type="dxa"/>
          <w:shd w:val="clear" w:color="auto" w:fill="0C3980"/>
        </w:tcPr>
        <w:p w:rsidRPr="00580227" w:rsidR="00D116B9" w:rsidP="00D116B9" w:rsidRDefault="00D116B9" w14:paraId="63BCE91C" w14:textId="77777777">
          <w:pPr>
            <w:pStyle w:val="dP-InfoTableHeadings"/>
            <w:rPr>
              <w:rFonts w:asciiTheme="minorHAnsi" w:hAnsiTheme="minorHAnsi" w:cstheme="minorHAnsi"/>
              <w:b w:val="0"/>
              <w:bCs/>
              <w:szCs w:val="20"/>
            </w:rPr>
          </w:pPr>
          <w:r w:rsidRPr="00580227">
            <w:rPr>
              <w:rFonts w:asciiTheme="minorHAnsi" w:hAnsiTheme="minorHAnsi" w:cstheme="minorHAnsi"/>
              <w:b w:val="0"/>
              <w:bCs/>
              <w:szCs w:val="20"/>
            </w:rPr>
            <w:t>Procedure Title:</w:t>
          </w:r>
        </w:p>
      </w:tc>
      <w:tc>
        <w:tcPr>
          <w:tcW w:w="4140" w:type="dxa"/>
        </w:tcPr>
        <w:p w:rsidRPr="00580227" w:rsidR="00D116B9" w:rsidP="00883277" w:rsidRDefault="005B575D" w14:paraId="6147BE0C" w14:textId="25B028E6">
          <w:pPr>
            <w:pStyle w:val="dP-InfoTableText"/>
          </w:pPr>
          <w:r>
            <w:t>Incident Reporting and Workers Compensation Procedure</w:t>
          </w:r>
        </w:p>
      </w:tc>
      <w:tc>
        <w:tcPr>
          <w:tcW w:w="2160" w:type="dxa"/>
          <w:shd w:val="clear" w:color="auto" w:fill="0C3980"/>
        </w:tcPr>
        <w:p w:rsidRPr="00580227" w:rsidR="00D116B9" w:rsidP="00D116B9" w:rsidRDefault="00D116B9" w14:paraId="1852BB43" w14:textId="77777777">
          <w:pPr>
            <w:pStyle w:val="dP-InfoTableHeadings"/>
            <w:rPr>
              <w:rFonts w:asciiTheme="minorHAnsi" w:hAnsiTheme="minorHAnsi" w:cstheme="minorHAnsi"/>
              <w:b w:val="0"/>
              <w:bCs/>
              <w:szCs w:val="20"/>
            </w:rPr>
          </w:pPr>
          <w:r w:rsidRPr="00580227">
            <w:rPr>
              <w:rFonts w:asciiTheme="minorHAnsi" w:hAnsiTheme="minorHAnsi" w:cstheme="minorHAnsi"/>
              <w:b w:val="0"/>
              <w:bCs/>
              <w:szCs w:val="20"/>
            </w:rPr>
            <w:t>Procedure Number:</w:t>
          </w:r>
        </w:p>
      </w:tc>
      <w:tc>
        <w:tcPr>
          <w:tcW w:w="2245" w:type="dxa"/>
        </w:tcPr>
        <w:p w:rsidRPr="00580227" w:rsidR="00D116B9" w:rsidP="00883277" w:rsidRDefault="005B575D" w14:paraId="38E6B835" w14:textId="7520C72A">
          <w:pPr>
            <w:pStyle w:val="dP-InfoTableText"/>
          </w:pPr>
          <w:r>
            <w:t>1.4.2</w:t>
          </w:r>
        </w:p>
      </w:tc>
    </w:tr>
  </w:tbl>
  <w:p w:rsidRPr="00580227" w:rsidR="00D116B9" w:rsidP="00D116B9" w:rsidRDefault="00D116B9" w14:paraId="37AF8638" w14:textId="7777777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0B84"/>
    <w:multiLevelType w:val="hybridMultilevel"/>
    <w:tmpl w:val="9850AA6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15C4"/>
    <w:multiLevelType w:val="hybridMultilevel"/>
    <w:tmpl w:val="A4E67790"/>
    <w:lvl w:ilvl="0" w:tplc="355C7D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E2C"/>
    <w:multiLevelType w:val="hybridMultilevel"/>
    <w:tmpl w:val="10F8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443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497E37"/>
    <w:multiLevelType w:val="multilevel"/>
    <w:tmpl w:val="163660F4"/>
    <w:lvl w:ilvl="0">
      <w:start w:val="1"/>
      <w:numFmt w:val="decimal"/>
      <w:lvlText w:val="%1."/>
      <w:lvlJc w:val="left"/>
      <w:pPr>
        <w:ind w:left="1080" w:hanging="360"/>
      </w:pPr>
      <w:rPr>
        <w:color w:val="auto"/>
      </w:r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5" w15:restartNumberingAfterBreak="0">
    <w:nsid w:val="1E2767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F3F7725"/>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7" w15:restartNumberingAfterBreak="0">
    <w:nsid w:val="241D1322"/>
    <w:multiLevelType w:val="hybridMultilevel"/>
    <w:tmpl w:val="C51C4C04"/>
    <w:lvl w:ilvl="0" w:tplc="BD7A8796">
      <w:start w:val="1"/>
      <w:numFmt w:val="bullet"/>
      <w:pStyle w:val="dP-Normal"/>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7BD46CC"/>
    <w:multiLevelType w:val="hybridMultilevel"/>
    <w:tmpl w:val="99082C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9CD562F"/>
    <w:multiLevelType w:val="hybridMultilevel"/>
    <w:tmpl w:val="3B187AF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3F74CC6"/>
    <w:multiLevelType w:val="hybridMultilevel"/>
    <w:tmpl w:val="FF0E7DAA"/>
    <w:lvl w:ilvl="0" w:tplc="F3A0CC60">
      <w:start w:val="1"/>
      <w:numFmt w:val="bullet"/>
      <w:lvlText w:val=""/>
      <w:lvlJc w:val="left"/>
      <w:pPr>
        <w:ind w:left="1080" w:hanging="360"/>
      </w:pPr>
      <w:rPr>
        <w:rFonts w:hint="default" w:ascii="Symbol" w:hAnsi="Symbol"/>
      </w:rPr>
    </w:lvl>
    <w:lvl w:ilvl="1" w:tplc="27565AC4" w:tentative="1">
      <w:start w:val="1"/>
      <w:numFmt w:val="bullet"/>
      <w:lvlText w:val="o"/>
      <w:lvlJc w:val="left"/>
      <w:pPr>
        <w:ind w:left="1800" w:hanging="360"/>
      </w:pPr>
      <w:rPr>
        <w:rFonts w:hint="default" w:ascii="Courier New" w:hAnsi="Courier New"/>
      </w:rPr>
    </w:lvl>
    <w:lvl w:ilvl="2" w:tplc="932C7C04" w:tentative="1">
      <w:start w:val="1"/>
      <w:numFmt w:val="bullet"/>
      <w:lvlText w:val=""/>
      <w:lvlJc w:val="left"/>
      <w:pPr>
        <w:ind w:left="2520" w:hanging="360"/>
      </w:pPr>
      <w:rPr>
        <w:rFonts w:hint="default" w:ascii="Wingdings" w:hAnsi="Wingdings"/>
      </w:rPr>
    </w:lvl>
    <w:lvl w:ilvl="3" w:tplc="0BA2A994" w:tentative="1">
      <w:start w:val="1"/>
      <w:numFmt w:val="bullet"/>
      <w:lvlText w:val=""/>
      <w:lvlJc w:val="left"/>
      <w:pPr>
        <w:ind w:left="3240" w:hanging="360"/>
      </w:pPr>
      <w:rPr>
        <w:rFonts w:hint="default" w:ascii="Symbol" w:hAnsi="Symbol"/>
      </w:rPr>
    </w:lvl>
    <w:lvl w:ilvl="4" w:tplc="2D7670C6" w:tentative="1">
      <w:start w:val="1"/>
      <w:numFmt w:val="bullet"/>
      <w:lvlText w:val="o"/>
      <w:lvlJc w:val="left"/>
      <w:pPr>
        <w:ind w:left="3960" w:hanging="360"/>
      </w:pPr>
      <w:rPr>
        <w:rFonts w:hint="default" w:ascii="Courier New" w:hAnsi="Courier New"/>
      </w:rPr>
    </w:lvl>
    <w:lvl w:ilvl="5" w:tplc="CFBA91BC" w:tentative="1">
      <w:start w:val="1"/>
      <w:numFmt w:val="bullet"/>
      <w:lvlText w:val=""/>
      <w:lvlJc w:val="left"/>
      <w:pPr>
        <w:ind w:left="4680" w:hanging="360"/>
      </w:pPr>
      <w:rPr>
        <w:rFonts w:hint="default" w:ascii="Wingdings" w:hAnsi="Wingdings"/>
      </w:rPr>
    </w:lvl>
    <w:lvl w:ilvl="6" w:tplc="4B902646" w:tentative="1">
      <w:start w:val="1"/>
      <w:numFmt w:val="bullet"/>
      <w:lvlText w:val=""/>
      <w:lvlJc w:val="left"/>
      <w:pPr>
        <w:ind w:left="5400" w:hanging="360"/>
      </w:pPr>
      <w:rPr>
        <w:rFonts w:hint="default" w:ascii="Symbol" w:hAnsi="Symbol"/>
      </w:rPr>
    </w:lvl>
    <w:lvl w:ilvl="7" w:tplc="C0B6C1B0" w:tentative="1">
      <w:start w:val="1"/>
      <w:numFmt w:val="bullet"/>
      <w:lvlText w:val="o"/>
      <w:lvlJc w:val="left"/>
      <w:pPr>
        <w:ind w:left="6120" w:hanging="360"/>
      </w:pPr>
      <w:rPr>
        <w:rFonts w:hint="default" w:ascii="Courier New" w:hAnsi="Courier New"/>
      </w:rPr>
    </w:lvl>
    <w:lvl w:ilvl="8" w:tplc="FEB27F98" w:tentative="1">
      <w:start w:val="1"/>
      <w:numFmt w:val="bullet"/>
      <w:lvlText w:val=""/>
      <w:lvlJc w:val="left"/>
      <w:pPr>
        <w:ind w:left="6840" w:hanging="360"/>
      </w:pPr>
      <w:rPr>
        <w:rFonts w:hint="default" w:ascii="Wingdings" w:hAnsi="Wingdings"/>
      </w:rPr>
    </w:lvl>
  </w:abstractNum>
  <w:abstractNum w:abstractNumId="11" w15:restartNumberingAfterBreak="0">
    <w:nsid w:val="3E44069D"/>
    <w:multiLevelType w:val="hybridMultilevel"/>
    <w:tmpl w:val="DAE87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9B147C"/>
    <w:multiLevelType w:val="hybridMultilevel"/>
    <w:tmpl w:val="3290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874EE"/>
    <w:multiLevelType w:val="hybridMultilevel"/>
    <w:tmpl w:val="75A6F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67BF9"/>
    <w:multiLevelType w:val="hybridMultilevel"/>
    <w:tmpl w:val="CA6C15E4"/>
    <w:lvl w:ilvl="0" w:tplc="4A9A4686">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059AC"/>
    <w:multiLevelType w:val="hybridMultilevel"/>
    <w:tmpl w:val="D92628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D4512A3"/>
    <w:multiLevelType w:val="hybridMultilevel"/>
    <w:tmpl w:val="0B0E783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80584B"/>
    <w:multiLevelType w:val="hybridMultilevel"/>
    <w:tmpl w:val="95347AA0"/>
    <w:lvl w:ilvl="0" w:tplc="DEB0A4D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61A69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56FB119D"/>
    <w:multiLevelType w:val="hybridMultilevel"/>
    <w:tmpl w:val="74A2C77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FC4683"/>
    <w:multiLevelType w:val="hybridMultilevel"/>
    <w:tmpl w:val="9C90CB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1F4208F"/>
    <w:multiLevelType w:val="hybridMultilevel"/>
    <w:tmpl w:val="A548342A"/>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386A1C"/>
    <w:multiLevelType w:val="hybridMultilevel"/>
    <w:tmpl w:val="E9225A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F7F2A28"/>
    <w:multiLevelType w:val="hybridMultilevel"/>
    <w:tmpl w:val="D22A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078150">
    <w:abstractNumId w:val="14"/>
  </w:num>
  <w:num w:numId="2" w16cid:durableId="1801260782">
    <w:abstractNumId w:val="14"/>
    <w:lvlOverride w:ilvl="0">
      <w:startOverride w:val="1"/>
    </w:lvlOverride>
  </w:num>
  <w:num w:numId="3" w16cid:durableId="856190147">
    <w:abstractNumId w:val="22"/>
  </w:num>
  <w:num w:numId="4" w16cid:durableId="2015063685">
    <w:abstractNumId w:val="15"/>
  </w:num>
  <w:num w:numId="5" w16cid:durableId="875049417">
    <w:abstractNumId w:val="10"/>
  </w:num>
  <w:num w:numId="6" w16cid:durableId="1785033548">
    <w:abstractNumId w:val="1"/>
  </w:num>
  <w:num w:numId="7" w16cid:durableId="1911957750">
    <w:abstractNumId w:val="7"/>
  </w:num>
  <w:num w:numId="8" w16cid:durableId="439182534">
    <w:abstractNumId w:val="17"/>
  </w:num>
  <w:num w:numId="9" w16cid:durableId="2123497673">
    <w:abstractNumId w:val="11"/>
  </w:num>
  <w:num w:numId="10" w16cid:durableId="646714525">
    <w:abstractNumId w:val="23"/>
  </w:num>
  <w:num w:numId="11" w16cid:durableId="1126464063">
    <w:abstractNumId w:val="2"/>
  </w:num>
  <w:num w:numId="12" w16cid:durableId="289940827">
    <w:abstractNumId w:val="13"/>
  </w:num>
  <w:num w:numId="13" w16cid:durableId="723405096">
    <w:abstractNumId w:val="12"/>
  </w:num>
  <w:num w:numId="14" w16cid:durableId="21829788">
    <w:abstractNumId w:val="0"/>
  </w:num>
  <w:num w:numId="15" w16cid:durableId="748380419">
    <w:abstractNumId w:val="16"/>
  </w:num>
  <w:num w:numId="16" w16cid:durableId="1667515884">
    <w:abstractNumId w:val="19"/>
  </w:num>
  <w:num w:numId="17" w16cid:durableId="1026636125">
    <w:abstractNumId w:val="21"/>
  </w:num>
  <w:num w:numId="18" w16cid:durableId="157157844">
    <w:abstractNumId w:val="9"/>
  </w:num>
  <w:num w:numId="19" w16cid:durableId="878277577">
    <w:abstractNumId w:val="8"/>
  </w:num>
  <w:num w:numId="20" w16cid:durableId="797071035">
    <w:abstractNumId w:val="3"/>
  </w:num>
  <w:num w:numId="21" w16cid:durableId="649601276">
    <w:abstractNumId w:val="5"/>
  </w:num>
  <w:num w:numId="22" w16cid:durableId="1471095368">
    <w:abstractNumId w:val="18"/>
  </w:num>
  <w:num w:numId="23" w16cid:durableId="514463282">
    <w:abstractNumId w:val="6"/>
  </w:num>
  <w:num w:numId="24" w16cid:durableId="170417904">
    <w:abstractNumId w:val="20"/>
  </w:num>
  <w:num w:numId="25" w16cid:durableId="682513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CA"/>
    <w:rsid w:val="0000586B"/>
    <w:rsid w:val="00005EEE"/>
    <w:rsid w:val="00013DE0"/>
    <w:rsid w:val="00025489"/>
    <w:rsid w:val="00031799"/>
    <w:rsid w:val="00036C98"/>
    <w:rsid w:val="00063A9F"/>
    <w:rsid w:val="0006E6EE"/>
    <w:rsid w:val="00077CBE"/>
    <w:rsid w:val="00081964"/>
    <w:rsid w:val="000A492A"/>
    <w:rsid w:val="000B4372"/>
    <w:rsid w:val="000C4D21"/>
    <w:rsid w:val="000D10A8"/>
    <w:rsid w:val="000D55D0"/>
    <w:rsid w:val="000E0AEA"/>
    <w:rsid w:val="000E548F"/>
    <w:rsid w:val="001001EC"/>
    <w:rsid w:val="00100646"/>
    <w:rsid w:val="001039F9"/>
    <w:rsid w:val="001361CC"/>
    <w:rsid w:val="00144B48"/>
    <w:rsid w:val="00147413"/>
    <w:rsid w:val="001569C9"/>
    <w:rsid w:val="00170F43"/>
    <w:rsid w:val="00175CEB"/>
    <w:rsid w:val="00180936"/>
    <w:rsid w:val="00180A7F"/>
    <w:rsid w:val="001971CA"/>
    <w:rsid w:val="001B2F12"/>
    <w:rsid w:val="001C3588"/>
    <w:rsid w:val="001C6EC8"/>
    <w:rsid w:val="001E0B0A"/>
    <w:rsid w:val="001F0330"/>
    <w:rsid w:val="001F14A6"/>
    <w:rsid w:val="0021035C"/>
    <w:rsid w:val="00217F66"/>
    <w:rsid w:val="00253E80"/>
    <w:rsid w:val="00266BEA"/>
    <w:rsid w:val="00266FEB"/>
    <w:rsid w:val="00271D6D"/>
    <w:rsid w:val="002922B4"/>
    <w:rsid w:val="002A64C1"/>
    <w:rsid w:val="002B30BF"/>
    <w:rsid w:val="002C008A"/>
    <w:rsid w:val="002D7C0C"/>
    <w:rsid w:val="002F0A77"/>
    <w:rsid w:val="00321157"/>
    <w:rsid w:val="00323339"/>
    <w:rsid w:val="00332BA3"/>
    <w:rsid w:val="003605BD"/>
    <w:rsid w:val="003669E5"/>
    <w:rsid w:val="003766DA"/>
    <w:rsid w:val="003A248A"/>
    <w:rsid w:val="003B0DF9"/>
    <w:rsid w:val="00462678"/>
    <w:rsid w:val="00467920"/>
    <w:rsid w:val="00492DB7"/>
    <w:rsid w:val="004B43AC"/>
    <w:rsid w:val="004C435D"/>
    <w:rsid w:val="004C66A3"/>
    <w:rsid w:val="004F6768"/>
    <w:rsid w:val="00513CFF"/>
    <w:rsid w:val="005413D4"/>
    <w:rsid w:val="00570161"/>
    <w:rsid w:val="005752FC"/>
    <w:rsid w:val="00580227"/>
    <w:rsid w:val="005841A9"/>
    <w:rsid w:val="00591F5E"/>
    <w:rsid w:val="00597B9A"/>
    <w:rsid w:val="005B458F"/>
    <w:rsid w:val="005B575D"/>
    <w:rsid w:val="005E0B66"/>
    <w:rsid w:val="00692D96"/>
    <w:rsid w:val="00694871"/>
    <w:rsid w:val="0069789D"/>
    <w:rsid w:val="006B216D"/>
    <w:rsid w:val="006C27C4"/>
    <w:rsid w:val="006F0650"/>
    <w:rsid w:val="00700446"/>
    <w:rsid w:val="007071CD"/>
    <w:rsid w:val="007332F8"/>
    <w:rsid w:val="007456DD"/>
    <w:rsid w:val="0074752F"/>
    <w:rsid w:val="00750CE4"/>
    <w:rsid w:val="00760EDE"/>
    <w:rsid w:val="00783288"/>
    <w:rsid w:val="00785C49"/>
    <w:rsid w:val="00791479"/>
    <w:rsid w:val="00794F22"/>
    <w:rsid w:val="00796AAB"/>
    <w:rsid w:val="007C526A"/>
    <w:rsid w:val="007D2AF0"/>
    <w:rsid w:val="007D4902"/>
    <w:rsid w:val="0081376F"/>
    <w:rsid w:val="00827046"/>
    <w:rsid w:val="00844950"/>
    <w:rsid w:val="00871142"/>
    <w:rsid w:val="00873776"/>
    <w:rsid w:val="0087737E"/>
    <w:rsid w:val="00883277"/>
    <w:rsid w:val="008A2C2D"/>
    <w:rsid w:val="008B101A"/>
    <w:rsid w:val="008D10F2"/>
    <w:rsid w:val="008D7DD4"/>
    <w:rsid w:val="008E5CB6"/>
    <w:rsid w:val="008F2DD5"/>
    <w:rsid w:val="009071EB"/>
    <w:rsid w:val="009073E2"/>
    <w:rsid w:val="00917D60"/>
    <w:rsid w:val="009674A8"/>
    <w:rsid w:val="0097308C"/>
    <w:rsid w:val="00991A2D"/>
    <w:rsid w:val="0099722E"/>
    <w:rsid w:val="009C25C4"/>
    <w:rsid w:val="009D3756"/>
    <w:rsid w:val="009E0750"/>
    <w:rsid w:val="009E0D5F"/>
    <w:rsid w:val="009F238E"/>
    <w:rsid w:val="00A00DE4"/>
    <w:rsid w:val="00A1201B"/>
    <w:rsid w:val="00A213BB"/>
    <w:rsid w:val="00A272A2"/>
    <w:rsid w:val="00A32B90"/>
    <w:rsid w:val="00A3743B"/>
    <w:rsid w:val="00A73D05"/>
    <w:rsid w:val="00A93F53"/>
    <w:rsid w:val="00AA2AD5"/>
    <w:rsid w:val="00AB67D0"/>
    <w:rsid w:val="00AC7C11"/>
    <w:rsid w:val="00AD4079"/>
    <w:rsid w:val="00AD4128"/>
    <w:rsid w:val="00AF592E"/>
    <w:rsid w:val="00B11FC7"/>
    <w:rsid w:val="00B326B7"/>
    <w:rsid w:val="00B4354D"/>
    <w:rsid w:val="00B50B70"/>
    <w:rsid w:val="00B7314E"/>
    <w:rsid w:val="00B9572F"/>
    <w:rsid w:val="00BA41FE"/>
    <w:rsid w:val="00C0593E"/>
    <w:rsid w:val="00C171CB"/>
    <w:rsid w:val="00C22F3E"/>
    <w:rsid w:val="00C33832"/>
    <w:rsid w:val="00C36F86"/>
    <w:rsid w:val="00C414BC"/>
    <w:rsid w:val="00C71CFC"/>
    <w:rsid w:val="00C71D60"/>
    <w:rsid w:val="00C80F64"/>
    <w:rsid w:val="00C87F12"/>
    <w:rsid w:val="00CA153E"/>
    <w:rsid w:val="00CB2D97"/>
    <w:rsid w:val="00CB7639"/>
    <w:rsid w:val="00D03375"/>
    <w:rsid w:val="00D10FD6"/>
    <w:rsid w:val="00D116B9"/>
    <w:rsid w:val="00D1657D"/>
    <w:rsid w:val="00D16E14"/>
    <w:rsid w:val="00D320C1"/>
    <w:rsid w:val="00D47B06"/>
    <w:rsid w:val="00D525ED"/>
    <w:rsid w:val="00D568A7"/>
    <w:rsid w:val="00D608E2"/>
    <w:rsid w:val="00D63F22"/>
    <w:rsid w:val="00D77925"/>
    <w:rsid w:val="00D8513F"/>
    <w:rsid w:val="00D85340"/>
    <w:rsid w:val="00D97520"/>
    <w:rsid w:val="00DB0FE2"/>
    <w:rsid w:val="00DB5B68"/>
    <w:rsid w:val="00DB6A56"/>
    <w:rsid w:val="00DC4DD6"/>
    <w:rsid w:val="00DE49BA"/>
    <w:rsid w:val="00E2600F"/>
    <w:rsid w:val="00E26202"/>
    <w:rsid w:val="00E34EFF"/>
    <w:rsid w:val="00E52639"/>
    <w:rsid w:val="00E7140B"/>
    <w:rsid w:val="00E74A8D"/>
    <w:rsid w:val="00E81874"/>
    <w:rsid w:val="00E86212"/>
    <w:rsid w:val="00EC19BB"/>
    <w:rsid w:val="00EF4659"/>
    <w:rsid w:val="00F93C87"/>
    <w:rsid w:val="00F93CE7"/>
    <w:rsid w:val="00FB0C5E"/>
    <w:rsid w:val="00FD04B4"/>
    <w:rsid w:val="00FD3A10"/>
    <w:rsid w:val="00FF1BDB"/>
    <w:rsid w:val="037FF61B"/>
    <w:rsid w:val="044F3541"/>
    <w:rsid w:val="07B85B79"/>
    <w:rsid w:val="084852A5"/>
    <w:rsid w:val="12CE70DB"/>
    <w:rsid w:val="1C45D91B"/>
    <w:rsid w:val="1D08BE2E"/>
    <w:rsid w:val="23E0A2FA"/>
    <w:rsid w:val="24F8B7D0"/>
    <w:rsid w:val="331A7E26"/>
    <w:rsid w:val="35136E26"/>
    <w:rsid w:val="35705E82"/>
    <w:rsid w:val="36082D38"/>
    <w:rsid w:val="3E2F0F56"/>
    <w:rsid w:val="457E80A9"/>
    <w:rsid w:val="496EB934"/>
    <w:rsid w:val="4E37139E"/>
    <w:rsid w:val="649C913F"/>
    <w:rsid w:val="64C2FE99"/>
    <w:rsid w:val="7F34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E9545"/>
  <w15:chartTrackingRefBased/>
  <w15:docId w15:val="{5B52426B-A275-224C-8236-BB6B48D7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0161"/>
  </w:style>
  <w:style w:type="paragraph" w:styleId="Heading2">
    <w:name w:val="heading 2"/>
    <w:basedOn w:val="Normal"/>
    <w:next w:val="Normal"/>
    <w:link w:val="Heading2Char"/>
    <w:uiPriority w:val="9"/>
    <w:semiHidden/>
    <w:unhideWhenUsed/>
    <w:qFormat/>
    <w:rsid w:val="00B4354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D490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4902"/>
  </w:style>
  <w:style w:type="paragraph" w:styleId="Footer">
    <w:name w:val="footer"/>
    <w:basedOn w:val="Normal"/>
    <w:link w:val="FooterChar"/>
    <w:uiPriority w:val="99"/>
    <w:unhideWhenUsed/>
    <w:rsid w:val="007D490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4902"/>
  </w:style>
  <w:style w:type="table" w:styleId="TableGrid">
    <w:name w:val="Table Grid"/>
    <w:basedOn w:val="TableNormal"/>
    <w:uiPriority w:val="39"/>
    <w:rsid w:val="008270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P-Title" w:customStyle="1">
    <w:name w:val="dP-Title"/>
    <w:basedOn w:val="Title"/>
    <w:autoRedefine/>
    <w:qFormat/>
    <w:rsid w:val="00580227"/>
    <w:pPr>
      <w:jc w:val="center"/>
    </w:pPr>
    <w:rPr>
      <w:rFonts w:ascii="Arial" w:hAnsi="Arial"/>
      <w:b/>
      <w:bCs/>
      <w:color w:val="F76F00"/>
      <w:sz w:val="44"/>
      <w:szCs w:val="36"/>
    </w:rPr>
  </w:style>
  <w:style w:type="paragraph" w:styleId="dP-InfoTableHeadings" w:customStyle="1">
    <w:name w:val="dP-Info Table Headings"/>
    <w:basedOn w:val="Normal"/>
    <w:autoRedefine/>
    <w:qFormat/>
    <w:rsid w:val="00D116B9"/>
    <w:pPr>
      <w:spacing w:before="40" w:after="40" w:line="240" w:lineRule="auto"/>
    </w:pPr>
    <w:rPr>
      <w:rFonts w:ascii="Arial" w:hAnsi="Arial"/>
      <w:b/>
      <w:color w:val="FFFFFF" w:themeColor="background1"/>
      <w:sz w:val="20"/>
    </w:rPr>
  </w:style>
  <w:style w:type="paragraph" w:styleId="Title">
    <w:name w:val="Title"/>
    <w:basedOn w:val="Normal"/>
    <w:next w:val="Normal"/>
    <w:link w:val="TitleChar"/>
    <w:uiPriority w:val="10"/>
    <w:qFormat/>
    <w:rsid w:val="0099722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722E"/>
    <w:rPr>
      <w:rFonts w:asciiTheme="majorHAnsi" w:hAnsiTheme="majorHAnsi" w:eastAsiaTheme="majorEastAsia" w:cstheme="majorBidi"/>
      <w:spacing w:val="-10"/>
      <w:kern w:val="28"/>
      <w:sz w:val="56"/>
      <w:szCs w:val="56"/>
    </w:rPr>
  </w:style>
  <w:style w:type="paragraph" w:styleId="dP-InfoTableText" w:customStyle="1">
    <w:name w:val="dP-Info Table Text"/>
    <w:basedOn w:val="dP-InfoTableHeadings"/>
    <w:autoRedefine/>
    <w:qFormat/>
    <w:rsid w:val="00883277"/>
    <w:pPr>
      <w:spacing w:before="0" w:after="0"/>
    </w:pPr>
    <w:rPr>
      <w:rFonts w:asciiTheme="minorHAnsi" w:hAnsiTheme="minorHAnsi" w:cstheme="minorHAnsi"/>
      <w:b w:val="0"/>
      <w:color w:val="auto"/>
      <w:szCs w:val="20"/>
    </w:rPr>
  </w:style>
  <w:style w:type="paragraph" w:styleId="dP-Heading2" w:customStyle="1">
    <w:name w:val="dP-Heading 2"/>
    <w:basedOn w:val="Heading2"/>
    <w:autoRedefine/>
    <w:qFormat/>
    <w:rsid w:val="00785C49"/>
    <w:pPr>
      <w:spacing w:before="0" w:line="240" w:lineRule="auto"/>
    </w:pPr>
    <w:rPr>
      <w:rFonts w:ascii="Arial" w:hAnsi="Arial"/>
      <w:b/>
      <w:color w:val="auto"/>
      <w:sz w:val="28"/>
      <w:szCs w:val="28"/>
    </w:rPr>
  </w:style>
  <w:style w:type="character" w:styleId="Emphasis">
    <w:name w:val="Emphasis"/>
    <w:basedOn w:val="DefaultParagraphFont"/>
    <w:uiPriority w:val="20"/>
    <w:qFormat/>
    <w:rsid w:val="00B4354D"/>
    <w:rPr>
      <w:rFonts w:ascii="Arial" w:hAnsi="Arial"/>
      <w:b w:val="0"/>
      <w:i/>
      <w:iCs/>
      <w:sz w:val="22"/>
    </w:rPr>
  </w:style>
  <w:style w:type="character" w:styleId="Heading2Char" w:customStyle="1">
    <w:name w:val="Heading 2 Char"/>
    <w:basedOn w:val="DefaultParagraphFont"/>
    <w:link w:val="Heading2"/>
    <w:uiPriority w:val="9"/>
    <w:semiHidden/>
    <w:rsid w:val="00B4354D"/>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autoRedefine/>
    <w:uiPriority w:val="34"/>
    <w:qFormat/>
    <w:rsid w:val="009D3756"/>
    <w:pPr>
      <w:numPr>
        <w:numId w:val="1"/>
      </w:numPr>
      <w:spacing w:after="0" w:line="240" w:lineRule="auto"/>
      <w:ind w:left="0" w:firstLine="0"/>
      <w:contextualSpacing/>
    </w:pPr>
    <w:rPr>
      <w:rFonts w:cstheme="minorHAnsi"/>
      <w:noProof/>
      <w:sz w:val="20"/>
      <w:szCs w:val="20"/>
    </w:rPr>
  </w:style>
  <w:style w:type="paragraph" w:styleId="dP-Normal" w:customStyle="1">
    <w:name w:val="dP-Normal"/>
    <w:basedOn w:val="Normal"/>
    <w:autoRedefine/>
    <w:qFormat/>
    <w:rsid w:val="00D525ED"/>
    <w:pPr>
      <w:numPr>
        <w:numId w:val="7"/>
      </w:numPr>
    </w:pPr>
    <w:rPr>
      <w:rFonts w:ascii="Arial" w:hAnsi="Arial"/>
    </w:rPr>
  </w:style>
  <w:style w:type="character" w:styleId="CommentReference">
    <w:name w:val="annotation reference"/>
    <w:basedOn w:val="DefaultParagraphFont"/>
    <w:uiPriority w:val="99"/>
    <w:semiHidden/>
    <w:unhideWhenUsed/>
    <w:rsid w:val="00144B48"/>
    <w:rPr>
      <w:sz w:val="16"/>
      <w:szCs w:val="16"/>
    </w:rPr>
  </w:style>
  <w:style w:type="paragraph" w:styleId="CommentText">
    <w:name w:val="annotation text"/>
    <w:basedOn w:val="Normal"/>
    <w:link w:val="CommentTextChar"/>
    <w:uiPriority w:val="99"/>
    <w:semiHidden/>
    <w:unhideWhenUsed/>
    <w:rsid w:val="00144B48"/>
    <w:pPr>
      <w:spacing w:line="240" w:lineRule="auto"/>
    </w:pPr>
    <w:rPr>
      <w:sz w:val="20"/>
      <w:szCs w:val="20"/>
    </w:rPr>
  </w:style>
  <w:style w:type="character" w:styleId="CommentTextChar" w:customStyle="1">
    <w:name w:val="Comment Text Char"/>
    <w:basedOn w:val="DefaultParagraphFont"/>
    <w:link w:val="CommentText"/>
    <w:uiPriority w:val="99"/>
    <w:semiHidden/>
    <w:rsid w:val="00144B48"/>
    <w:rPr>
      <w:sz w:val="20"/>
      <w:szCs w:val="20"/>
    </w:rPr>
  </w:style>
  <w:style w:type="paragraph" w:styleId="CommentSubject">
    <w:name w:val="annotation subject"/>
    <w:basedOn w:val="CommentText"/>
    <w:next w:val="CommentText"/>
    <w:link w:val="CommentSubjectChar"/>
    <w:uiPriority w:val="99"/>
    <w:semiHidden/>
    <w:unhideWhenUsed/>
    <w:rsid w:val="00144B48"/>
    <w:rPr>
      <w:b/>
      <w:bCs/>
    </w:rPr>
  </w:style>
  <w:style w:type="character" w:styleId="CommentSubjectChar" w:customStyle="1">
    <w:name w:val="Comment Subject Char"/>
    <w:basedOn w:val="CommentTextChar"/>
    <w:link w:val="CommentSubject"/>
    <w:uiPriority w:val="99"/>
    <w:semiHidden/>
    <w:rsid w:val="00144B48"/>
    <w:rPr>
      <w:b/>
      <w:bCs/>
      <w:sz w:val="20"/>
      <w:szCs w:val="20"/>
    </w:rPr>
  </w:style>
  <w:style w:type="character" w:styleId="PlaceholderText">
    <w:name w:val="Placeholder Text"/>
    <w:basedOn w:val="DefaultParagraphFont"/>
    <w:uiPriority w:val="99"/>
    <w:semiHidden/>
    <w:rsid w:val="00CB2D97"/>
    <w:rPr>
      <w:color w:val="808080"/>
    </w:rPr>
  </w:style>
  <w:style w:type="paragraph" w:styleId="dP-Heading2Sub" w:customStyle="1">
    <w:name w:val="dP-Heading 2 Sub"/>
    <w:basedOn w:val="dP-Heading2"/>
    <w:autoRedefine/>
    <w:qFormat/>
    <w:rsid w:val="00A73D05"/>
    <w:pPr>
      <w:ind w:left="720"/>
    </w:pPr>
    <w:rPr>
      <w:sz w:val="24"/>
    </w:rPr>
  </w:style>
  <w:style w:type="character" w:styleId="Hyperlink">
    <w:name w:val="Hyperlink"/>
    <w:basedOn w:val="DefaultParagraphFont"/>
    <w:uiPriority w:val="99"/>
    <w:unhideWhenUsed/>
    <w:rsid w:val="000E0AEA"/>
    <w:rPr>
      <w:color w:val="0563C1" w:themeColor="hyperlink"/>
      <w:u w:val="single"/>
    </w:rPr>
  </w:style>
  <w:style w:type="character" w:styleId="UnresolvedMention">
    <w:name w:val="Unresolved Mention"/>
    <w:basedOn w:val="DefaultParagraphFont"/>
    <w:uiPriority w:val="99"/>
    <w:semiHidden/>
    <w:unhideWhenUsed/>
    <w:rsid w:val="000E0AEA"/>
    <w:rPr>
      <w:color w:val="605E5C"/>
      <w:shd w:val="clear" w:color="auto" w:fill="E1DFDD"/>
    </w:rPr>
  </w:style>
  <w:style w:type="paragraph" w:styleId="Revision">
    <w:name w:val="Revision"/>
    <w:hidden/>
    <w:uiPriority w:val="99"/>
    <w:semiHidden/>
    <w:rsid w:val="00D525ED"/>
    <w:pPr>
      <w:spacing w:after="0" w:line="240" w:lineRule="auto"/>
    </w:pPr>
  </w:style>
  <w:style w:type="character" w:styleId="PageNumber">
    <w:name w:val="page number"/>
    <w:basedOn w:val="DefaultParagraphFont"/>
    <w:uiPriority w:val="99"/>
    <w:semiHidden/>
    <w:unhideWhenUsed/>
    <w:rsid w:val="005E0B66"/>
  </w:style>
  <w:style w:type="paragraph" w:styleId="NormalWeb">
    <w:name w:val="Normal (Web)"/>
    <w:basedOn w:val="Normal"/>
    <w:uiPriority w:val="99"/>
    <w:unhideWhenUsed/>
    <w:rsid w:val="005413D4"/>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413D4"/>
    <w:rPr>
      <w:b/>
      <w:bCs/>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lni.wa.gov/claims/for-workers/file-a-claim/"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https://www.bwc.ohio.gov/Bwc.Injury.Report.UI/Home/Report"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s://agilence-destinationpet.atlassian.net/servicedesk/customer/portals"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estpet.sharepoint.com/Shared%20Documents/Forms/AllItems.aspx?id=%2FShared%20Documents%2FHR%20%26%20Payroll%2FWorkers%20Comp%2FDestinatin%20Pet%20Claims%20Information%20One%2DPager%2Epdf&amp;parent=%2FShared%20Documents%2FHR%20%26%20Payroll%2FWorkers%20Comp" TargetMode="External" Id="rId11" /><Relationship Type="http://schemas.openxmlformats.org/officeDocument/2006/relationships/styles" Target="styles.xml" Id="rId5" /><Relationship Type="http://schemas.openxmlformats.org/officeDocument/2006/relationships/hyperlink" Target="https://www-sf.talispoint.com/gb/gbcare1/" TargetMode="External" Id="rId15" /><Relationship Type="http://schemas.openxmlformats.org/officeDocument/2006/relationships/hyperlink" Target="mailto:workerscomp@destpet.com" TargetMode="External" Id="rId10"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concentra.com/urgent-care-centers/" TargetMode="Externa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942aaca-b191-471a-bf72-abe1d4bfa1a7" xsi:nil="true"/>
    <lcf76f155ced4ddcb4097134ff3c332f xmlns="f35b9e99-4deb-4f42-8bf4-2131712a402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F1130E09D5024BBF2350DBA83264F8" ma:contentTypeVersion="18" ma:contentTypeDescription="Create a new document." ma:contentTypeScope="" ma:versionID="0c6c20e225aa5e0d8e81c1a0216ac25b">
  <xsd:schema xmlns:xsd="http://www.w3.org/2001/XMLSchema" xmlns:xs="http://www.w3.org/2001/XMLSchema" xmlns:p="http://schemas.microsoft.com/office/2006/metadata/properties" xmlns:ns2="f35b9e99-4deb-4f42-8bf4-2131712a4023" xmlns:ns3="b942aaca-b191-471a-bf72-abe1d4bfa1a7" targetNamespace="http://schemas.microsoft.com/office/2006/metadata/properties" ma:root="true" ma:fieldsID="3c84cc46b447263b0d819916166b20a9" ns2:_="" ns3:_="">
    <xsd:import namespace="f35b9e99-4deb-4f42-8bf4-2131712a4023"/>
    <xsd:import namespace="b942aaca-b191-471a-bf72-abe1d4bfa1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b9e99-4deb-4f42-8bf4-2131712a40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8908484-2ebc-4e1f-81e6-4f6d99ffee1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42aaca-b191-471a-bf72-abe1d4bfa1a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aa4cd6f-5797-4e2d-8efd-c09c5e85f58c}" ma:internalName="TaxCatchAll" ma:showField="CatchAllData" ma:web="b942aaca-b191-471a-bf72-abe1d4bfa1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A4A759-1EF8-4B29-ADC5-31BB88924AEF}">
  <ds:schemaRefs>
    <ds:schemaRef ds:uri="http://schemas.microsoft.com/sharepoint/v3/contenttype/forms"/>
  </ds:schemaRefs>
</ds:datastoreItem>
</file>

<file path=customXml/itemProps2.xml><?xml version="1.0" encoding="utf-8"?>
<ds:datastoreItem xmlns:ds="http://schemas.openxmlformats.org/officeDocument/2006/customXml" ds:itemID="{1A0012B9-2248-46AA-A5AA-2BF82B60964B}">
  <ds:schemaRefs>
    <ds:schemaRef ds:uri="http://schemas.microsoft.com/office/2006/metadata/properties"/>
    <ds:schemaRef ds:uri="http://schemas.microsoft.com/office/infopath/2007/PartnerControls"/>
    <ds:schemaRef ds:uri="b942aaca-b191-471a-bf72-abe1d4bfa1a7"/>
    <ds:schemaRef ds:uri="f35b9e99-4deb-4f42-8bf4-2131712a4023"/>
  </ds:schemaRefs>
</ds:datastoreItem>
</file>

<file path=customXml/itemProps3.xml><?xml version="1.0" encoding="utf-8"?>
<ds:datastoreItem xmlns:ds="http://schemas.openxmlformats.org/officeDocument/2006/customXml" ds:itemID="{C687055F-AADD-45CA-93AF-E32E36975C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Legal Notices</dc:title>
  <dc:subject/>
  <dc:creator>Deb Contardi</dc:creator>
  <keywords/>
  <dc:description/>
  <lastModifiedBy>Rachel Radcliffe</lastModifiedBy>
  <revision>8</revision>
  <dcterms:created xsi:type="dcterms:W3CDTF">2024-07-30T12:43:00.0000000Z</dcterms:created>
  <dcterms:modified xsi:type="dcterms:W3CDTF">2025-05-13T17:02:08.1456114Z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0x01010002F1130E09D5024BBF2350DBA83264F8</vt:lpwstr>
  </property>
  <property fmtid="{D5CDD505-2E9C-101B-9397-08002B2CF9AE}" pid="3" name="MediaServiceImageTags">
    <vt:lpwstr/>
  </property>
</Properties>
</file>