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1" w:name="nami-local-foundation-grants--quick-start"/>
      <w:pPr>
        <w:pStyle w:val="Title"/>
      </w:pPr>
      <w:r>
        <w:t>Nami Local Foundation Grants — Quick Start</w:t>
      </w:r>
      <w:bookmarkEnd w:id="1"/>
    </w:p>
    <w:p>
      <w:pPr/>
      <w:r>
        <w:rPr>
          <w:b w:val="0"/>
        </w:rPr>
        <w:t>Associate Director guide · 2026-09-12 · local-foundation-v1</w:t>
      </w:r>
    </w:p>
    <w:p>
      <w:pPr/>
      <w:r>
        <w:rPr>
          <w:b w:val="0"/>
        </w:rPr>
        <w:t>This public prototype is for synthetic evaluation. Workspace and owner labels do not protect confidential information. No agency accounts are connected.</w:t>
      </w:r>
    </w:p>
    <w:p>
      <w:pPr/>
      <w:r>
        <w:rPr>
          <w:b w:val="0"/>
        </w:rPr>
        <w:t xml:space="preserve">1. </w:t>
      </w:r>
      <w:r>
        <w:rPr>
          <w:b/>
        </w:rPr>
        <w:t>Get oriented.</w:t>
      </w:r>
      <w:r>
        <w:rPr>
          <w:b w:val="0"/>
        </w:rPr>
        <w:t xml:space="preserve"> Complete or skip onboarding. Help → Reopen onboarding brings it back. The guided demo is a separate tour; Help includes the manual and downloads.</w:t>
      </w:r>
    </w:p>
    <w:p>
      <w:pPr/>
      <w:r>
        <w:rPr>
          <w:b w:val="0"/>
        </w:rPr>
        <w:t xml:space="preserve">2. </w:t>
      </w:r>
      <w:r>
        <w:rPr>
          <w:b/>
        </w:rPr>
        <w:t>Set up each award.</w:t>
      </w:r>
      <w:r>
        <w:rPr>
          <w:b w:val="0"/>
        </w:rPr>
        <w:t xml:space="preserve"> In Sample workspace, choose Add grant or Overview → Set up a grant. Try a $5,000 sample grant opens a fictional draft without resetting existing records.</w:t>
      </w:r>
    </w:p>
    <w:p>
      <w:pPr/>
      <w:r>
        <w:rPr>
          <w:b w:val="0"/>
        </w:rPr>
        <w:t xml:space="preserve">3. </w:t>
      </w:r>
      <w:r>
        <w:rPr>
          <w:b/>
        </w:rPr>
        <w:t>Record the basics.</w:t>
      </w:r>
      <w:r>
        <w:rPr>
          <w:b w:val="0"/>
        </w:rPr>
        <w:t xml:space="preserve"> Step 1: grant name, foundation, owner, amount, awarded date, start and end dates. Use Pending for unconfirmed funding; new grants otherwise default to Active.</w:t>
      </w:r>
    </w:p>
    <w:p>
      <w:pPr/>
      <w:r>
        <w:rPr>
          <w:b w:val="0"/>
        </w:rPr>
        <w:t xml:space="preserve">4. </w:t>
      </w:r>
      <w:r>
        <w:rPr>
          <w:b/>
        </w:rPr>
        <w:t>Choose your measures.</w:t>
      </w:r>
      <w:r>
        <w:rPr>
          <w:b w:val="0"/>
        </w:rPr>
        <w:t xml:space="preserve"> Step 2: rename Families served, People served and Outcome data, or add custom Number, Short text, Long text, Date or Link fields. Set targets, collection owners, counting rules and due dates. Hide unused fields without deleting their data.</w:t>
      </w:r>
    </w:p>
    <w:p>
      <w:pPr/>
      <w:r>
        <w:rPr>
          <w:b w:val="0"/>
        </w:rPr>
        <w:t xml:space="preserve">5. </w:t>
      </w:r>
      <w:r>
        <w:rPr>
          <w:b/>
        </w:rPr>
        <w:t>Capture the story.</w:t>
      </w:r>
      <w:r>
        <w:rPr>
          <w:b w:val="0"/>
        </w:rPr>
        <w:t xml:space="preserve"> Add ZIP-code counts, payment recipients/purposes, success stories and photo URLs as needed. Counts are aggregate. Photos are links only. ZIP counts do not update measure totals; payments do not update the separate financial snapshot.</w:t>
      </w:r>
    </w:p>
    <w:p>
      <w:pPr/>
      <w:r>
        <w:rPr>
          <w:b w:val="0"/>
        </w:rPr>
        <w:t xml:space="preserve">6. </w:t>
      </w:r>
      <w:r>
        <w:rPr>
          <w:b/>
        </w:rPr>
        <w:t>List the commitments.</w:t>
      </w:r>
      <w:r>
        <w:rPr>
          <w:b w:val="0"/>
        </w:rPr>
        <w:t xml:space="preserve"> Step 3: Add report / requirement, deadline, owner and needed data. One final report may suffice. Set a dated staff assessment when justified. Save grant creates the award and its requirements together.</w:t>
      </w:r>
    </w:p>
    <w:p>
      <w:pPr/>
      <w:r>
        <w:rPr>
          <w:b w:val="0"/>
        </w:rPr>
        <w:t xml:space="preserve">7. </w:t>
      </w:r>
      <w:r>
        <w:rPr>
          <w:b/>
        </w:rPr>
        <w:t>Track progress.</w:t>
      </w:r>
      <w:r>
        <w:rPr>
          <w:b w:val="0"/>
        </w:rPr>
        <w:t xml:space="preserve"> Open a grant card. Review outcome targets and the requirements bar separately. Overdue requirements or missed dated numeric targets show Needs attention; an old assessment shows Review due. No data or checklist proves compliance.</w:t>
      </w:r>
    </w:p>
    <w:p>
      <w:pPr/>
      <w:r>
        <w:rPr>
          <w:b w:val="0"/>
        </w:rPr>
        <w:t xml:space="preserve">8. </w:t>
      </w:r>
      <w:r>
        <w:rPr>
          <w:b/>
        </w:rPr>
        <w:t>Keep it current.</w:t>
      </w:r>
      <w:r>
        <w:rPr>
          <w:b w:val="0"/>
        </w:rPr>
        <w:t xml:space="preserve"> Edit setup &amp; tracking changes grant fields. Open reports to edit evidence or prerequisites. A requirement needs an evidence URL and a completed prerequisite before completion. Completing staff work does not complete the report.</w:t>
      </w:r>
    </w:p>
    <w:p>
      <w:pPr/>
      <w:r>
        <w:rPr>
          <w:b w:val="0"/>
        </w:rPr>
        <w:t xml:space="preserve">9. </w:t>
      </w:r>
      <w:r>
        <w:rPr>
          <w:b/>
        </w:rPr>
        <w:t>Preserve your work.</w:t>
      </w:r>
      <w:r>
        <w:rPr>
          <w:b w:val="0"/>
        </w:rPr>
        <w:t xml:space="preserve"> Settings → Export records includes custom tracking. JSON import is additive (1–100 records), rejects duplicates and cannot restore a workspace. Reset demo data requires explicit confirmation and replaces all shared samples; export first.</w:t>
      </w:r>
    </w:p>
    <w:p>
      <w:pPr/>
      <w:r>
        <w:rPr>
          <w:b w:val="0"/>
        </w:rPr>
      </w:r>
      <w:r>
        <w:rPr>
          <w:b/>
        </w:rPr>
        <w:t>Next steps:</w:t>
      </w:r>
      <w:r>
        <w:rPr>
          <w:b w:val="0"/>
        </w:rPr>
        <w:t xml:space="preserve"> Use Grants to search titles, owners and notes, including archived grants. Expand Portfolio totals &amp; detailed attention queue for broader flags. Review finances and issues separately; escalation sends no message. Help has the full manual. Agency adoption and integrations require administrative configuration.</w:t>
      </w:r>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Nami Grant Workspace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Nami Grant Workspace Quick Start</dc:title>
  <dc:subject/>
  <dc:creator>Nami Grant Workspace</dc:creator>
  <cp:keywords/>
  <dc:description>generated by python-docx</dc:description>
  <cp:lastModifiedBy/>
  <cp:revision>1</cp:revision>
  <dcterms:created xsi:type="dcterms:W3CDTF">2013-12-23T23:15:00Z</dcterms:created>
  <dcterms:modified xsi:type="dcterms:W3CDTF">2013-12-23T23:15:00Z</dcterms:modified>
  <cp:category/>
</cp:coreProperties>
</file>