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19E29" w14:textId="6E67B3E7" w:rsidR="005556C6" w:rsidRPr="00992808" w:rsidRDefault="00992808" w:rsidP="00992808">
      <w:pPr>
        <w:spacing w:line="240" w:lineRule="auto" w:before="1800" w:after="100"/>
        <w:jc w:val="center"/>
        <w:rPr>
          <w:rFonts w:ascii="Times New Roman" w:hAnsi="Times New Roman" w:cs="Times New Roman"/>
          <w:sz w:val="24"/>
          <w:szCs w:val="24"/>
        </w:rPr>
      </w:pPr>
      <w:r w:rsidRPr="00992808">
        <w:rPr>
          <w:rFonts w:ascii="Times New Roman" w:hAnsi="Times New Roman" w:cs="Times New Roman"/>
          <w:sz w:val="24"/>
          <w:szCs w:val="24"/>
        </w:rPr>
        <w:t xml:space="preserve"> </w:t>
      </w:r>
      <w:r>
        <w:rPr>
          <w:rFonts w:ascii="Times New Roman" w:hAnsi="Times New Roman"/>
          <w:b/>
          <w:color w:val="1F4E79"/>
          <w:sz w:val="44"/>
        </w:rPr>
        <w:t>CS 340 Project Two README</w:t>
      </w:r>
    </w:p>
    <w:p>
      <w:pPr>
        <w:spacing w:after="100"/>
        <w:jc w:val="center"/>
      </w:pPr>
      <w:r>
        <w:rPr>
          <w:rFonts w:ascii="Times New Roman" w:hAnsi="Times New Roman"/>
          <w:b/>
          <w:sz w:val="32"/>
        </w:rPr>
        <w:t>Grazioso Salvare Rescue Animal Dashboard</w:t>
      </w:r>
    </w:p>
    <w:p>
      <w:pPr>
        <w:spacing w:after="100"/>
        <w:jc w:val="center"/>
      </w:pPr>
      <w:r>
        <w:rPr>
          <w:rFonts w:ascii="Times New Roman" w:hAnsi="Times New Roman"/>
          <w:sz w:val="22"/>
        </w:rPr>
        <w:t>Jesse Carles</w:t>
      </w:r>
    </w:p>
    <w:p>
      <w:pPr>
        <w:spacing w:after="100"/>
        <w:jc w:val="center"/>
      </w:pPr>
      <w:r>
        <w:rPr>
          <w:rFonts w:ascii="Times New Roman" w:hAnsi="Times New Roman"/>
          <w:sz w:val="22"/>
        </w:rPr>
        <w:t>Southern New Hampshire University</w:t>
      </w:r>
    </w:p>
    <w:p>
      <w:pPr>
        <w:spacing w:after="100"/>
        <w:jc w:val="center"/>
      </w:pPr>
      <w:r>
        <w:rPr>
          <w:rFonts w:ascii="Times New Roman" w:hAnsi="Times New Roman"/>
          <w:sz w:val="22"/>
        </w:rPr>
        <w:t>CS 340 - Client/Server Development</w:t>
      </w:r>
    </w:p>
    <w:p>
      <w:pPr>
        <w:spacing w:after="100"/>
        <w:jc w:val="center"/>
      </w:pPr>
      <w:r>
        <w:rPr>
          <w:rFonts w:ascii="Times New Roman" w:hAnsi="Times New Roman"/>
          <w:sz w:val="22"/>
        </w:rPr>
        <w:t>Instructor: Tad Kellogg</w:t>
      </w:r>
    </w:p>
    <w:p>
      <w:pPr>
        <w:spacing w:after="100"/>
        <w:jc w:val="center"/>
      </w:pPr>
      <w:r>
        <w:rPr>
          <w:rFonts w:ascii="Times New Roman" w:hAnsi="Times New Roman"/>
          <w:sz w:val="22"/>
        </w:rPr>
        <w:t>October 12, 2026</w:t>
      </w:r>
    </w:p>
    <w:p>
      <w:pPr>
        <w:spacing w:after="100"/>
      </w:pPr>
      <w:r>
        <w:rPr>
          <w:rFonts w:ascii="Times New Roman" w:hAnsi="Times New Roman"/>
          <w:sz w:val="22"/>
        </w:rPr>
        <w:br w:type="page"/>
      </w:r>
    </w:p>
    <w:p>
      <w:pPr>
        <w:pStyle w:val="Heading1"/>
      </w:pPr>
      <w:r>
        <w:t>About the Project</w:t>
      </w:r>
    </w:p>
    <w:p>
      <w:pPr>
        <w:spacing w:after="100" w:line="259" w:lineRule="auto"/>
      </w:pPr>
      <w:r>
        <w:rPr>
          <w:rFonts w:ascii="Times New Roman" w:hAnsi="Times New Roman"/>
          <w:sz w:val="22"/>
        </w:rPr>
        <w:t>Grazioso Salvare is a rescue-animal training organization that needs a fast way to identify dogs that match specific search-and-rescue profiles. This project completes a full-stack dashboard that connects a MongoDB animal-shelter database to an interactive Python web application. The dashboard allows a user to view shelter records, apply rescue-type filters, inspect breed distributions, and view the location of a selected animal on a map.</w:t>
      </w:r>
    </w:p>
    <w:p>
      <w:pPr>
        <w:pStyle w:val="Heading1"/>
      </w:pPr>
      <w:r>
        <w:t>Purpose and Required Functionality</w:t>
      </w:r>
    </w:p>
    <w:p>
      <w:pPr>
        <w:spacing w:after="100" w:line="259" w:lineRule="auto"/>
      </w:pPr>
      <w:r>
        <w:rPr>
          <w:rFonts w:ascii="Times New Roman" w:hAnsi="Times New Roman"/>
          <w:sz w:val="22"/>
        </w:rPr>
        <w:t>The purpose of the dashboard is to turn the Austin Animal Center Outcomes data into an interface that is easier for Grazioso Salvare to use when evaluating rescue candidates. The final application provides the following required functionality:</w:t>
      </w:r>
    </w:p>
    <w:p>
      <w:pPr>
        <w:spacing w:after="100"/>
        <w:ind w:left="317" w:hanging="230"/>
      </w:pPr>
      <w:r>
        <w:rPr>
          <w:rFonts w:ascii="Times New Roman" w:hAnsi="Times New Roman"/>
          <w:sz w:val="22"/>
        </w:rPr>
        <w:t>• An unfiltered interactive data table for Austin Animal Center Outcomes records.</w:t>
      </w:r>
    </w:p>
    <w:p>
      <w:pPr>
        <w:spacing w:after="100"/>
        <w:ind w:left="317" w:hanging="230"/>
      </w:pPr>
      <w:r>
        <w:rPr>
          <w:rFonts w:ascii="Times New Roman" w:hAnsi="Times New Roman"/>
          <w:sz w:val="22"/>
        </w:rPr>
        <w:t>• Rescue filters for Water Rescue, Mountain or Wilderness Rescue, Disaster or Individual Tracking, and Reset.</w:t>
      </w:r>
    </w:p>
    <w:p>
      <w:pPr>
        <w:spacing w:after="100"/>
        <w:ind w:left="317" w:hanging="230"/>
      </w:pPr>
      <w:r>
        <w:rPr>
          <w:rFonts w:ascii="Times New Roman" w:hAnsi="Times New Roman"/>
          <w:sz w:val="22"/>
        </w:rPr>
        <w:t>• Database queries executed through the reusable AnimalShelter CRUD Python module.</w:t>
      </w:r>
    </w:p>
    <w:p>
      <w:pPr>
        <w:spacing w:after="100"/>
        <w:ind w:left="317" w:hanging="230"/>
      </w:pPr>
      <w:r>
        <w:rPr>
          <w:rFonts w:ascii="Times New Roman" w:hAnsi="Times New Roman"/>
          <w:sz w:val="22"/>
        </w:rPr>
        <w:t>• A dynamic breed-distribution pie chart that responds to the current filtered data.</w:t>
      </w:r>
    </w:p>
    <w:p>
      <w:pPr>
        <w:spacing w:after="100"/>
        <w:ind w:left="317" w:hanging="230"/>
      </w:pPr>
      <w:r>
        <w:rPr>
          <w:rFonts w:ascii="Times New Roman" w:hAnsi="Times New Roman"/>
          <w:sz w:val="22"/>
        </w:rPr>
        <w:t>• A Dash Leaflet geolocation map that displays the selected animal record.</w:t>
      </w:r>
    </w:p>
    <w:p>
      <w:pPr>
        <w:spacing w:after="100"/>
        <w:ind w:left="317" w:hanging="230"/>
      </w:pPr>
      <w:r>
        <w:rPr>
          <w:rFonts w:ascii="Times New Roman" w:hAnsi="Times New Roman"/>
          <w:sz w:val="22"/>
        </w:rPr>
        <w:t>• Single-row selection, pagination, sorting, and native table filtering.</w:t>
      </w:r>
    </w:p>
    <w:p>
      <w:pPr>
        <w:spacing w:after="100"/>
        <w:ind w:left="317" w:hanging="230"/>
      </w:pPr>
      <w:r>
        <w:rPr>
          <w:rFonts w:ascii="Times New Roman" w:hAnsi="Times New Roman"/>
          <w:sz w:val="22"/>
        </w:rPr>
        <w:t>• Grazioso Salvare branding and a unique student identifier on the dashboard.</w:t>
      </w:r>
    </w:p>
    <w:p>
      <w:pPr>
        <w:pStyle w:val="Heading1"/>
      </w:pPr>
      <w:r>
        <w:t>Application Architecture</w:t>
      </w:r>
    </w:p>
    <w:p>
      <w:pPr>
        <w:spacing w:after="100" w:line="259" w:lineRule="auto"/>
      </w:pPr>
      <w:r>
        <w:rPr>
          <w:rFonts w:ascii="Times New Roman" w:hAnsi="Times New Roman"/>
          <w:sz w:val="22"/>
        </w:rPr>
        <w:t>The dashboard follows the Model-View-Controller (MVC) design pattern. MongoDB is the model because it stores the animal records. Dash components are the view because they display the filter controls, data table, pie chart, and map. The Python callbacks and the reusable CRUD module act as the controller by translating user selections into database queries and sending the results back to the interface.</w:t>
      </w:r>
    </w:p>
    <w:p>
      <w:pPr>
        <w:pStyle w:val="Heading1"/>
      </w:pPr>
      <w:r>
        <w:t>Tools and Rationale</w:t>
      </w:r>
    </w:p>
    <w:tbl>
      <w:tblPr>
        <w:tblStyle w:val="TableGrid"/>
        <w:tblW w:type="auto" w:w="0"/>
        <w:jc w:val="center"/>
        <w:tblLook w:firstColumn="1" w:firstRow="1" w:lastColumn="0" w:lastRow="0" w:noHBand="0" w:noVBand="1" w:val="04A0"/>
      </w:tblPr>
      <w:tblGrid>
        <w:gridCol w:w="4824"/>
        <w:gridCol w:w="4824"/>
      </w:tblGrid>
      <w:tr>
        <w:tc>
          <w:tcPr>
            <w:tcW w:type="dxa" w:w="2232"/>
            <w:vAlign w:val="center"/>
          </w:tcPr>
          <w:p>
            <w:r>
              <w:rPr>
                <w:b/>
              </w:rPr>
              <w:t>Tool</w:t>
            </w:r>
          </w:p>
        </w:tc>
        <w:tc>
          <w:tcPr>
            <w:tcW w:type="dxa" w:w="8208"/>
            <w:vAlign w:val="center"/>
          </w:tcPr>
          <w:p>
            <w:r>
              <w:rPr>
                <w:b/>
              </w:rPr>
              <w:t>Purpose / Rationale</w:t>
            </w:r>
          </w:p>
        </w:tc>
      </w:tr>
      <w:tr>
        <w:tc>
          <w:tcPr>
            <w:tcW w:type="dxa" w:w="2232"/>
            <w:vAlign w:val="center"/>
          </w:tcPr>
          <w:p>
            <w:r>
              <w:t>MongoDB</w:t>
            </w:r>
          </w:p>
        </w:tc>
        <w:tc>
          <w:tcPr>
            <w:tcW w:type="dxa" w:w="8208"/>
            <w:vAlign w:val="center"/>
          </w:tcPr>
          <w:p>
            <w:r>
              <w:t>Stores the shelter data as flexible documents and supports query operators such as $in, $gte, and $lte for rescue filtering.</w:t>
            </w:r>
          </w:p>
        </w:tc>
      </w:tr>
      <w:tr>
        <w:tc>
          <w:tcPr>
            <w:tcW w:type="dxa" w:w="2232"/>
            <w:vAlign w:val="center"/>
          </w:tcPr>
          <w:p>
            <w:r>
              <w:t>PyMongo</w:t>
            </w:r>
          </w:p>
        </w:tc>
        <w:tc>
          <w:tcPr>
            <w:tcW w:type="dxa" w:w="8208"/>
            <w:vAlign w:val="center"/>
          </w:tcPr>
          <w:p>
            <w:r>
              <w:t>Provides the Python driver used by the CRUD module to connect to MongoDB and execute queries.</w:t>
            </w:r>
          </w:p>
        </w:tc>
      </w:tr>
      <w:tr>
        <w:tc>
          <w:tcPr>
            <w:tcW w:type="dxa" w:w="2232"/>
            <w:vAlign w:val="center"/>
          </w:tcPr>
          <w:p>
            <w:r>
              <w:t>Python</w:t>
            </w:r>
          </w:p>
        </w:tc>
        <w:tc>
          <w:tcPr>
            <w:tcW w:type="dxa" w:w="8208"/>
            <w:vAlign w:val="center"/>
          </w:tcPr>
          <w:p>
            <w:r>
              <w:t>Provides the application logic, reusable CRUD class, callbacks, and data-processing code.</w:t>
            </w:r>
          </w:p>
        </w:tc>
      </w:tr>
      <w:tr>
        <w:tc>
          <w:tcPr>
            <w:tcW w:type="dxa" w:w="2232"/>
            <w:vAlign w:val="center"/>
          </w:tcPr>
          <w:p>
            <w:r>
              <w:t>Dash / JupyterDash</w:t>
            </w:r>
          </w:p>
        </w:tc>
        <w:tc>
          <w:tcPr>
            <w:tcW w:type="dxa" w:w="8208"/>
            <w:vAlign w:val="center"/>
          </w:tcPr>
          <w:p>
            <w:r>
              <w:t>Provides the client-facing web framework and callback structure for the interactive dashboard in Codio.</w:t>
            </w:r>
          </w:p>
        </w:tc>
      </w:tr>
      <w:tr>
        <w:tc>
          <w:tcPr>
            <w:tcW w:type="dxa" w:w="2232"/>
            <w:vAlign w:val="center"/>
          </w:tcPr>
          <w:p>
            <w:r>
              <w:t>Pandas</w:t>
            </w:r>
          </w:p>
        </w:tc>
        <w:tc>
          <w:tcPr>
            <w:tcW w:type="dxa" w:w="8208"/>
            <w:vAlign w:val="center"/>
          </w:tcPr>
          <w:p>
            <w:r>
              <w:t>Converts MongoDB query results into DataFrames so the records can be used by the table and visualizations.</w:t>
            </w:r>
          </w:p>
        </w:tc>
      </w:tr>
      <w:tr>
        <w:tc>
          <w:tcPr>
            <w:tcW w:type="dxa" w:w="2232"/>
            <w:vAlign w:val="center"/>
          </w:tcPr>
          <w:p>
            <w:r>
              <w:t>Plotly Express</w:t>
            </w:r>
          </w:p>
        </w:tc>
        <w:tc>
          <w:tcPr>
            <w:tcW w:type="dxa" w:w="8208"/>
            <w:vAlign w:val="center"/>
          </w:tcPr>
          <w:p>
            <w:r>
              <w:t>Creates the dynamic breed-distribution pie chart.</w:t>
            </w:r>
          </w:p>
        </w:tc>
      </w:tr>
      <w:tr>
        <w:tc>
          <w:tcPr>
            <w:tcW w:type="dxa" w:w="2232"/>
            <w:vAlign w:val="center"/>
          </w:tcPr>
          <w:p>
            <w:r>
              <w:t>Dash Leaflet</w:t>
            </w:r>
          </w:p>
        </w:tc>
        <w:tc>
          <w:tcPr>
            <w:tcW w:type="dxa" w:w="8208"/>
            <w:vAlign w:val="center"/>
          </w:tcPr>
          <w:p>
            <w:r>
              <w:t>Creates the geolocation map and marker for the selected animal.</w:t>
            </w:r>
          </w:p>
        </w:tc>
      </w:tr>
      <w:tr>
        <w:tc>
          <w:tcPr>
            <w:tcW w:type="dxa" w:w="2232"/>
            <w:vAlign w:val="center"/>
          </w:tcPr>
          <w:p>
            <w:r>
              <w:t>Codio / Jupyter Lab</w:t>
            </w:r>
          </w:p>
        </w:tc>
        <w:tc>
          <w:tcPr>
            <w:tcW w:type="dxa" w:w="8208"/>
            <w:vAlign w:val="center"/>
          </w:tcPr>
          <w:p>
            <w:r>
              <w:t>Provides the course development environment used to run, test, and capture the dashboard.</w:t>
            </w:r>
          </w:p>
        </w:tc>
      </w:tr>
    </w:tbl>
    <w:p>
      <w:pPr>
        <w:spacing w:after="100"/>
      </w:pPr>
      <w:r>
        <w:rPr>
          <w:rFonts w:ascii="Times New Roman" w:hAnsi="Times New Roman"/>
          <w:sz w:val="22"/>
        </w:rPr>
        <w:br w:type="page"/>
      </w:r>
    </w:p>
    <w:p>
      <w:pPr>
        <w:pStyle w:val="Heading1"/>
      </w:pPr>
      <w:r>
        <w:t>Filtering Logic</w:t>
      </w:r>
    </w:p>
    <w:p>
      <w:pPr>
        <w:spacing w:after="100" w:line="259" w:lineRule="auto"/>
      </w:pPr>
      <w:r>
        <w:rPr>
          <w:rFonts w:ascii="Times New Roman" w:hAnsi="Times New Roman"/>
          <w:sz w:val="22"/>
        </w:rPr>
        <w:t>The filter controls call the CRUD module with MongoDB queries that match the rescue profiles supplied for the project. Reset uses an empty query so that all available records are returned.</w:t>
      </w:r>
    </w:p>
    <w:p>
      <w:pPr>
        <w:pStyle w:val="Heading2"/>
      </w:pPr>
      <w:r>
        <w:t>Water Rescue</w:t>
      </w:r>
    </w:p>
    <w:p>
      <w:pPr>
        <w:spacing w:after="100" w:line="259" w:lineRule="auto"/>
      </w:pPr>
      <w:r>
        <w:rPr>
          <w:rFonts w:ascii="Times New Roman" w:hAnsi="Times New Roman"/>
          <w:sz w:val="22"/>
        </w:rPr>
        <w:t>The Water Rescue query searches for dogs from the preferred water-rescue breeds, requires an intact female, and limits age to 26 through 156 weeks. The breed list includes Labrador Retriever Mix, Chesapeake Bay Retriever, and Newfoundland.</w:t>
      </w:r>
    </w:p>
    <w:p>
      <w:pPr>
        <w:pStyle w:val="Heading2"/>
      </w:pPr>
      <w:r>
        <w:t>Mountain or Wilderness Rescue</w:t>
      </w:r>
    </w:p>
    <w:p>
      <w:pPr>
        <w:spacing w:after="100" w:line="259" w:lineRule="auto"/>
      </w:pPr>
      <w:r>
        <w:rPr>
          <w:rFonts w:ascii="Times New Roman" w:hAnsi="Times New Roman"/>
          <w:sz w:val="22"/>
        </w:rPr>
        <w:t>The Mountain or Wilderness Rescue query searches for preferred breeds such as German Shepherd, Alaskan Malamute, Old English Sheepdog, Siberian Husky, and Rottweiler. It requires an intact male and an age from 26 through 156 weeks.</w:t>
      </w:r>
    </w:p>
    <w:p>
      <w:pPr>
        <w:pStyle w:val="Heading2"/>
      </w:pPr>
      <w:r>
        <w:t>Disaster or Individual Tracking</w:t>
      </w:r>
    </w:p>
    <w:p>
      <w:pPr>
        <w:spacing w:after="100" w:line="259" w:lineRule="auto"/>
      </w:pPr>
      <w:r>
        <w:rPr>
          <w:rFonts w:ascii="Times New Roman" w:hAnsi="Times New Roman"/>
          <w:sz w:val="22"/>
        </w:rPr>
        <w:t>The Disaster or Individual Tracking query searches for Doberman Pinscher, German Shepherd, Golden Retriever, Bloodhound, and Rottweiler. The preferred sex is intact male, and the age range is 20 through 300 weeks.</w:t>
      </w:r>
    </w:p>
    <w:p>
      <w:pPr>
        <w:pStyle w:val="Heading1"/>
      </w:pPr>
      <w:r>
        <w:t>Dashboard Functionality and Testing</w:t>
      </w:r>
    </w:p>
    <w:p>
      <w:pPr>
        <w:spacing w:after="100" w:line="259" w:lineRule="auto"/>
      </w:pPr>
      <w:r>
        <w:rPr>
          <w:rFonts w:ascii="Times New Roman" w:hAnsi="Times New Roman"/>
          <w:sz w:val="22"/>
        </w:rPr>
        <w:t>The dashboard was executed in Codio and tested in each required state. The screenshots on the following pages show the logo and student identifier, the interactive filter controls, the data table, the breed chart, and the geolocation map updating together.</w:t>
      </w:r>
    </w:p>
    <w:p>
      <w:pPr>
        <w:spacing w:after="100"/>
        <w:sectPr>
          <w:headerReference w:type="default" r:id="rId11"/>
          <w:footerReference w:type="even" r:id="rId12"/>
          <w:footerReference w:type="default" r:id="rId13"/>
          <w:pgSz w:w="12240" w:h="15840"/>
          <w:pgMar w:top="1080" w:right="1296" w:bottom="1008" w:left="1296" w:header="720" w:footer="720" w:gutter="0"/>
          <w:cols w:space="720"/>
          <w:docGrid w:linePitch="360"/>
        </w:sectPr>
      </w:pPr>
    </w:p>
    <w:p>
      <w:pPr>
        <w:spacing w:after="100"/>
        <w:jc w:val="center"/>
      </w:pPr>
      <w:r>
        <w:rPr>
          <w:rFonts w:ascii="Times New Roman" w:hAnsi="Times New Roman"/>
          <w:b/>
          <w:color w:val="1F4E79"/>
          <w:sz w:val="26"/>
        </w:rPr>
        <w:t>Starting / Reset State</w:t>
      </w:r>
    </w:p>
    <w:p>
      <w:pPr>
        <w:spacing w:after="100"/>
        <w:jc w:val="center"/>
      </w:pPr>
      <w:r>
        <w:rPr>
          <w:rFonts w:ascii="Times New Roman" w:hAnsi="Times New Roman"/>
          <w:sz w:val="22"/>
        </w:rPr>
        <w:drawing>
          <wp:inline xmlns:a="http://schemas.openxmlformats.org/drawingml/2006/main" xmlns:pic="http://schemas.openxmlformats.org/drawingml/2006/picture">
            <wp:extent cx="9006840" cy="4413220"/>
            <wp:docPr id="1" name="Picture 1"/>
            <wp:cNvGraphicFramePr>
              <a:graphicFrameLocks noChangeAspect="1"/>
            </wp:cNvGraphicFramePr>
            <a:graphic>
              <a:graphicData uri="http://schemas.openxmlformats.org/drawingml/2006/picture">
                <pic:pic>
                  <pic:nvPicPr>
                    <pic:cNvPr id="0" name="image(20261012-163820).png"/>
                    <pic:cNvPicPr/>
                  </pic:nvPicPr>
                  <pic:blipFill>
                    <a:blip r:embed="rId17"/>
                    <a:stretch>
                      <a:fillRect/>
                    </a:stretch>
                  </pic:blipFill>
                  <pic:spPr>
                    <a:xfrm>
                      <a:off x="0" y="0"/>
                      <a:ext cx="9006840" cy="4413220"/>
                    </a:xfrm>
                    <a:prstGeom prst="rect"/>
                  </pic:spPr>
                </pic:pic>
              </a:graphicData>
            </a:graphic>
          </wp:inline>
        </w:drawing>
      </w:r>
    </w:p>
    <w:p>
      <w:pPr>
        <w:spacing w:after="100"/>
        <w:sectPr>
          <w:pgSz w:w="15840" w:h="12240" w:orient="landscape"/>
          <w:pgMar w:top="648" w:right="720" w:bottom="648" w:left="720" w:header="720" w:footer="720" w:gutter="0"/>
          <w:cols w:space="720"/>
          <w:docGrid w:linePitch="360"/>
        </w:sectPr>
      </w:pPr>
    </w:p>
    <w:p>
      <w:pPr>
        <w:spacing w:after="100"/>
        <w:jc w:val="center"/>
      </w:pPr>
      <w:r>
        <w:rPr>
          <w:rFonts w:ascii="Times New Roman" w:hAnsi="Times New Roman"/>
          <w:b/>
          <w:color w:val="1F4E79"/>
          <w:sz w:val="26"/>
        </w:rPr>
        <w:t>Water Rescue</w:t>
      </w:r>
    </w:p>
    <w:p>
      <w:pPr>
        <w:spacing w:after="100"/>
        <w:jc w:val="center"/>
      </w:pPr>
      <w:r>
        <w:rPr>
          <w:rFonts w:ascii="Times New Roman" w:hAnsi="Times New Roman"/>
          <w:sz w:val="22"/>
        </w:rPr>
        <w:drawing>
          <wp:inline xmlns:a="http://schemas.openxmlformats.org/drawingml/2006/main" xmlns:pic="http://schemas.openxmlformats.org/drawingml/2006/picture">
            <wp:extent cx="9006840" cy="4133999"/>
            <wp:docPr id="2" name="Picture 2"/>
            <wp:cNvGraphicFramePr>
              <a:graphicFrameLocks noChangeAspect="1"/>
            </wp:cNvGraphicFramePr>
            <a:graphic>
              <a:graphicData uri="http://schemas.openxmlformats.org/drawingml/2006/picture">
                <pic:pic>
                  <pic:nvPicPr>
                    <pic:cNvPr id="0" name="image(20261012-163931).png"/>
                    <pic:cNvPicPr/>
                  </pic:nvPicPr>
                  <pic:blipFill>
                    <a:blip r:embed="rId18"/>
                    <a:stretch>
                      <a:fillRect/>
                    </a:stretch>
                  </pic:blipFill>
                  <pic:spPr>
                    <a:xfrm>
                      <a:off x="0" y="0"/>
                      <a:ext cx="9006840" cy="4133999"/>
                    </a:xfrm>
                    <a:prstGeom prst="rect"/>
                  </pic:spPr>
                </pic:pic>
              </a:graphicData>
            </a:graphic>
          </wp:inline>
        </w:drawing>
      </w:r>
    </w:p>
    <w:p>
      <w:pPr>
        <w:spacing w:after="100"/>
        <w:sectPr>
          <w:pgSz w:w="15840" w:h="12240" w:orient="landscape"/>
          <w:pgMar w:top="648" w:right="720" w:bottom="648" w:left="720" w:header="720" w:footer="720" w:gutter="0"/>
          <w:cols w:space="720"/>
          <w:docGrid w:linePitch="360"/>
        </w:sectPr>
      </w:pPr>
    </w:p>
    <w:p>
      <w:pPr>
        <w:spacing w:after="100"/>
        <w:jc w:val="center"/>
      </w:pPr>
      <w:r>
        <w:rPr>
          <w:rFonts w:ascii="Times New Roman" w:hAnsi="Times New Roman"/>
          <w:b/>
          <w:color w:val="1F4E79"/>
          <w:sz w:val="26"/>
        </w:rPr>
        <w:t>Mountain or Wilderness Rescue</w:t>
      </w:r>
    </w:p>
    <w:p>
      <w:pPr>
        <w:spacing w:after="100"/>
        <w:jc w:val="center"/>
      </w:pPr>
      <w:r>
        <w:rPr>
          <w:rFonts w:ascii="Times New Roman" w:hAnsi="Times New Roman"/>
          <w:sz w:val="22"/>
        </w:rPr>
        <w:drawing>
          <wp:inline xmlns:a="http://schemas.openxmlformats.org/drawingml/2006/main" xmlns:pic="http://schemas.openxmlformats.org/drawingml/2006/picture">
            <wp:extent cx="9006840" cy="4085622"/>
            <wp:docPr id="3" name="Picture 3"/>
            <wp:cNvGraphicFramePr>
              <a:graphicFrameLocks noChangeAspect="1"/>
            </wp:cNvGraphicFramePr>
            <a:graphic>
              <a:graphicData uri="http://schemas.openxmlformats.org/drawingml/2006/picture">
                <pic:pic>
                  <pic:nvPicPr>
                    <pic:cNvPr id="0" name="image(20261012-163952).png"/>
                    <pic:cNvPicPr/>
                  </pic:nvPicPr>
                  <pic:blipFill>
                    <a:blip r:embed="rId19"/>
                    <a:stretch>
                      <a:fillRect/>
                    </a:stretch>
                  </pic:blipFill>
                  <pic:spPr>
                    <a:xfrm>
                      <a:off x="0" y="0"/>
                      <a:ext cx="9006840" cy="4085622"/>
                    </a:xfrm>
                    <a:prstGeom prst="rect"/>
                  </pic:spPr>
                </pic:pic>
              </a:graphicData>
            </a:graphic>
          </wp:inline>
        </w:drawing>
      </w:r>
    </w:p>
    <w:p>
      <w:pPr>
        <w:spacing w:after="100"/>
        <w:sectPr>
          <w:pgSz w:w="15840" w:h="12240" w:orient="landscape"/>
          <w:pgMar w:top="648" w:right="720" w:bottom="648" w:left="720" w:header="720" w:footer="720" w:gutter="0"/>
          <w:cols w:space="720"/>
          <w:docGrid w:linePitch="360"/>
        </w:sectPr>
      </w:pPr>
    </w:p>
    <w:p>
      <w:pPr>
        <w:spacing w:after="100"/>
        <w:jc w:val="center"/>
      </w:pPr>
      <w:r>
        <w:rPr>
          <w:rFonts w:ascii="Times New Roman" w:hAnsi="Times New Roman"/>
          <w:b/>
          <w:color w:val="1F4E79"/>
          <w:sz w:val="26"/>
        </w:rPr>
        <w:t>Disaster or Individual Tracking</w:t>
      </w:r>
    </w:p>
    <w:p>
      <w:pPr>
        <w:spacing w:after="100"/>
        <w:jc w:val="center"/>
      </w:pPr>
      <w:r>
        <w:rPr>
          <w:rFonts w:ascii="Times New Roman" w:hAnsi="Times New Roman"/>
          <w:sz w:val="22"/>
        </w:rPr>
        <w:drawing>
          <wp:inline xmlns:a="http://schemas.openxmlformats.org/drawingml/2006/main" xmlns:pic="http://schemas.openxmlformats.org/drawingml/2006/picture">
            <wp:extent cx="9006840" cy="3500705"/>
            <wp:docPr id="4" name="Picture 4"/>
            <wp:cNvGraphicFramePr>
              <a:graphicFrameLocks noChangeAspect="1"/>
            </wp:cNvGraphicFramePr>
            <a:graphic>
              <a:graphicData uri="http://schemas.openxmlformats.org/drawingml/2006/picture">
                <pic:pic>
                  <pic:nvPicPr>
                    <pic:cNvPr id="0" name="image(20261012-164002).png"/>
                    <pic:cNvPicPr/>
                  </pic:nvPicPr>
                  <pic:blipFill>
                    <a:blip r:embed="rId20"/>
                    <a:stretch>
                      <a:fillRect/>
                    </a:stretch>
                  </pic:blipFill>
                  <pic:spPr>
                    <a:xfrm>
                      <a:off x="0" y="0"/>
                      <a:ext cx="9006840" cy="3500705"/>
                    </a:xfrm>
                    <a:prstGeom prst="rect"/>
                  </pic:spPr>
                </pic:pic>
              </a:graphicData>
            </a:graphic>
          </wp:inline>
        </w:drawing>
      </w:r>
    </w:p>
    <w:p>
      <w:pPr>
        <w:spacing w:after="100"/>
        <w:sectPr>
          <w:pgSz w:w="15840" w:h="12240" w:orient="landscape"/>
          <w:pgMar w:top="648" w:right="720" w:bottom="648" w:left="720" w:header="720" w:footer="720" w:gutter="0"/>
          <w:cols w:space="720"/>
          <w:docGrid w:linePitch="360"/>
        </w:sectPr>
      </w:pPr>
    </w:p>
    <w:p>
      <w:pPr>
        <w:spacing w:after="100"/>
        <w:jc w:val="center"/>
      </w:pPr>
      <w:r>
        <w:rPr>
          <w:rFonts w:ascii="Times New Roman" w:hAnsi="Times New Roman"/>
          <w:b/>
          <w:color w:val="1F4E79"/>
          <w:sz w:val="26"/>
        </w:rPr>
        <w:t>Reset After Testing</w:t>
      </w:r>
    </w:p>
    <w:p>
      <w:pPr>
        <w:spacing w:after="100"/>
        <w:jc w:val="center"/>
      </w:pPr>
      <w:r>
        <w:rPr>
          <w:rFonts w:ascii="Times New Roman" w:hAnsi="Times New Roman"/>
          <w:sz w:val="22"/>
        </w:rPr>
        <w:drawing>
          <wp:inline xmlns:a="http://schemas.openxmlformats.org/drawingml/2006/main" xmlns:pic="http://schemas.openxmlformats.org/drawingml/2006/picture">
            <wp:extent cx="9006840" cy="4019654"/>
            <wp:docPr id="5" name="Picture 5"/>
            <wp:cNvGraphicFramePr>
              <a:graphicFrameLocks noChangeAspect="1"/>
            </wp:cNvGraphicFramePr>
            <a:graphic>
              <a:graphicData uri="http://schemas.openxmlformats.org/drawingml/2006/picture">
                <pic:pic>
                  <pic:nvPicPr>
                    <pic:cNvPr id="0" name="image(20261012-164015).png"/>
                    <pic:cNvPicPr/>
                  </pic:nvPicPr>
                  <pic:blipFill>
                    <a:blip r:embed="rId21"/>
                    <a:stretch>
                      <a:fillRect/>
                    </a:stretch>
                  </pic:blipFill>
                  <pic:spPr>
                    <a:xfrm>
                      <a:off x="0" y="0"/>
                      <a:ext cx="9006840" cy="4019654"/>
                    </a:xfrm>
                    <a:prstGeom prst="rect"/>
                  </pic:spPr>
                </pic:pic>
              </a:graphicData>
            </a:graphic>
          </wp:inline>
        </w:drawing>
      </w:r>
    </w:p>
    <w:p>
      <w:pPr>
        <w:spacing w:after="100"/>
        <w:sectPr>
          <w:pgSz w:w="15840" w:h="12240" w:orient="landscape"/>
          <w:pgMar w:top="648" w:right="720" w:bottom="648" w:left="720" w:header="720" w:footer="720" w:gutter="0"/>
          <w:cols w:space="720"/>
          <w:docGrid w:linePitch="360"/>
        </w:sectPr>
      </w:pPr>
    </w:p>
    <w:p>
      <w:pPr>
        <w:pStyle w:val="Heading1"/>
      </w:pPr>
      <w:r>
        <w:t>Reproducing the Project</w:t>
      </w:r>
    </w:p>
    <w:p>
      <w:pPr>
        <w:spacing w:after="100" w:line="259" w:lineRule="auto"/>
      </w:pPr>
      <w:r>
        <w:rPr>
          <w:rFonts w:ascii="Times New Roman" w:hAnsi="Times New Roman"/>
          <w:sz w:val="22"/>
        </w:rPr>
        <w:t>The following steps reproduce the application in the Codio environment:</w:t>
      </w:r>
    </w:p>
    <w:p>
      <w:pPr>
        <w:spacing w:after="100"/>
        <w:ind w:left="403" w:hanging="317"/>
      </w:pPr>
      <w:r>
        <w:rPr>
          <w:rFonts w:ascii="Times New Roman" w:hAnsi="Times New Roman"/>
          <w:sz w:val="22"/>
        </w:rPr>
        <w:t>1. Place ProjectTwoDashboard.ipynb, CRUD_Python_Module.py, and Grazioso Salvare Logo.png in the same Codio code_files directory.</w:t>
      </w:r>
    </w:p>
    <w:p>
      <w:pPr>
        <w:spacing w:after="100"/>
        <w:ind w:left="403" w:hanging="317"/>
      </w:pPr>
      <w:r>
        <w:rPr>
          <w:rFonts w:ascii="Times New Roman" w:hAnsi="Times New Roman"/>
          <w:sz w:val="22"/>
        </w:rPr>
        <w:t>2. Confirm the Austin Animal Center data is available in the aac database and the animals collection.</w:t>
      </w:r>
    </w:p>
    <w:p>
      <w:pPr>
        <w:spacing w:after="100"/>
        <w:ind w:left="403" w:hanging="317"/>
      </w:pPr>
      <w:r>
        <w:rPr>
          <w:rFonts w:ascii="Times New Roman" w:hAnsi="Times New Roman"/>
          <w:sz w:val="22"/>
        </w:rPr>
        <w:t>3. Confirm the aacuser MongoDB account has the required access to the aac database.</w:t>
      </w:r>
    </w:p>
    <w:p>
      <w:pPr>
        <w:spacing w:after="100"/>
        <w:ind w:left="403" w:hanging="317"/>
      </w:pPr>
      <w:r>
        <w:rPr>
          <w:rFonts w:ascii="Times New Roman" w:hAnsi="Times New Roman"/>
          <w:sz w:val="22"/>
        </w:rPr>
        <w:t>4. Open ProjectTwoDashboard.ipynb in Jupyter Lab.</w:t>
      </w:r>
    </w:p>
    <w:p>
      <w:pPr>
        <w:spacing w:after="100"/>
        <w:ind w:left="403" w:hanging="317"/>
      </w:pPr>
      <w:r>
        <w:rPr>
          <w:rFonts w:ascii="Times New Roman" w:hAnsi="Times New Roman"/>
          <w:sz w:val="22"/>
        </w:rPr>
        <w:t>5. Import AnimalShelter from CRUD_Python_Module and instantiate the class with the database credentials.</w:t>
      </w:r>
    </w:p>
    <w:p>
      <w:pPr>
        <w:spacing w:after="100"/>
        <w:ind w:left="403" w:hanging="317"/>
      </w:pPr>
      <w:r>
        <w:rPr>
          <w:rFonts w:ascii="Times New Roman" w:hAnsi="Times New Roman"/>
          <w:sz w:val="22"/>
        </w:rPr>
        <w:t>6. Run an empty read query to populate the initial DataFrame and data table.</w:t>
      </w:r>
    </w:p>
    <w:p>
      <w:pPr>
        <w:spacing w:after="100"/>
        <w:ind w:left="403" w:hanging="317"/>
      </w:pPr>
      <w:r>
        <w:rPr>
          <w:rFonts w:ascii="Times New Roman" w:hAnsi="Times New Roman"/>
          <w:sz w:val="22"/>
        </w:rPr>
        <w:t>7. Run the notebook cell to launch the JupyterDash application through the Codio proxy.</w:t>
      </w:r>
    </w:p>
    <w:p>
      <w:pPr>
        <w:spacing w:after="100"/>
        <w:ind w:left="403" w:hanging="317"/>
      </w:pPr>
      <w:r>
        <w:rPr>
          <w:rFonts w:ascii="Times New Roman" w:hAnsi="Times New Roman"/>
          <w:sz w:val="22"/>
        </w:rPr>
        <w:t>8. Open the Dash URL and verify the Reset state.</w:t>
      </w:r>
    </w:p>
    <w:p>
      <w:pPr>
        <w:spacing w:after="100"/>
        <w:ind w:left="403" w:hanging="317"/>
      </w:pPr>
      <w:r>
        <w:rPr>
          <w:rFonts w:ascii="Times New Roman" w:hAnsi="Times New Roman"/>
          <w:sz w:val="22"/>
        </w:rPr>
        <w:t>9. Test Water Rescue, Mountain or Wilderness Rescue, Disaster or Individual Tracking, and Reset while confirming that the table, chart, and map update together.</w:t>
      </w:r>
    </w:p>
    <w:p>
      <w:pPr>
        <w:spacing w:after="100"/>
        <w:ind w:left="403" w:hanging="317"/>
      </w:pPr>
      <w:r>
        <w:rPr>
          <w:rFonts w:ascii="Times New Roman" w:hAnsi="Times New Roman"/>
          <w:sz w:val="22"/>
        </w:rPr>
        <w:t>10. Save the completed IPYNB and include it with CRUD_Python_Module.py in the Project Two code ZIP.</w:t>
      </w:r>
    </w:p>
    <w:p>
      <w:pPr>
        <w:pStyle w:val="Heading1"/>
      </w:pPr>
      <w:r>
        <w:t>Challenges and Resolutions</w:t>
      </w:r>
    </w:p>
    <w:p>
      <w:pPr>
        <w:spacing w:after="100" w:line="259" w:lineRule="auto"/>
      </w:pPr>
      <w:r>
        <w:rPr>
          <w:rFonts w:ascii="Times New Roman" w:hAnsi="Times New Roman"/>
          <w:sz w:val="22"/>
        </w:rPr>
        <w:t>One challenge was launching Dash from Codio. A normal localhost address such as 127.0.0.1:8050 is not directly reachable from the local browser. The issue was resolved by configuring JupyterDash for Codio and launching the application through the external Codio proxy URL.</w:t>
      </w:r>
    </w:p>
    <w:p>
      <w:pPr>
        <w:spacing w:after="100" w:line="259" w:lineRule="auto"/>
      </w:pPr>
      <w:r>
        <w:rPr>
          <w:rFonts w:ascii="Times New Roman" w:hAnsi="Times New Roman"/>
          <w:sz w:val="22"/>
        </w:rPr>
        <w:t>A second challenge was displaying MongoDB records in Dash. MongoDB returns an _id field containing an ObjectId, which is not directly serializable for the DataTable. The _id column was removed from the Pandas DataFrame before passing records to the dashboard.</w:t>
      </w:r>
    </w:p>
    <w:p>
      <w:pPr>
        <w:spacing w:after="100" w:line="259" w:lineRule="auto"/>
      </w:pPr>
      <w:r>
        <w:rPr>
          <w:rFonts w:ascii="Times New Roman" w:hAnsi="Times New Roman"/>
          <w:sz w:val="22"/>
        </w:rPr>
        <w:t>Another integration issue occurs when a filter changes the available table rows. The map callback was written to default to the first available row when the previous selection is no longer valid, which keeps the map synchronized with the filtered data.</w:t>
      </w:r>
    </w:p>
    <w:p>
      <w:pPr>
        <w:pStyle w:val="Heading1"/>
      </w:pPr>
      <w:r>
        <w:t>Project Files</w:t>
      </w:r>
    </w:p>
    <w:p>
      <w:pPr>
        <w:spacing w:after="100"/>
        <w:ind w:left="317" w:hanging="230"/>
      </w:pPr>
      <w:r>
        <w:rPr>
          <w:rFonts w:ascii="Times New Roman" w:hAnsi="Times New Roman"/>
          <w:sz w:val="22"/>
        </w:rPr>
        <w:t>• ProjectTwoDashboard.ipynb - final dashboard source code and callbacks.</w:t>
      </w:r>
    </w:p>
    <w:p>
      <w:pPr>
        <w:spacing w:after="100"/>
        <w:ind w:left="317" w:hanging="230"/>
      </w:pPr>
      <w:r>
        <w:rPr>
          <w:rFonts w:ascii="Times New Roman" w:hAnsi="Times New Roman"/>
          <w:sz w:val="22"/>
        </w:rPr>
        <w:t>• CRUD_Python_Module.py - reusable MongoDB CRUD class developed in Project One.</w:t>
      </w:r>
    </w:p>
    <w:p>
      <w:pPr>
        <w:spacing w:after="100"/>
        <w:ind w:left="317" w:hanging="230"/>
      </w:pPr>
      <w:r>
        <w:rPr>
          <w:rFonts w:ascii="Times New Roman" w:hAnsi="Times New Roman"/>
          <w:sz w:val="22"/>
        </w:rPr>
        <w:t>• Grazioso Salvare Logo.png - dashboard branding image.</w:t>
      </w:r>
    </w:p>
    <w:p>
      <w:pPr>
        <w:spacing w:after="100"/>
        <w:ind w:left="317" w:hanging="230"/>
      </w:pPr>
      <w:r>
        <w:rPr>
          <w:rFonts w:ascii="Times New Roman" w:hAnsi="Times New Roman"/>
          <w:sz w:val="22"/>
        </w:rPr>
        <w:t>• CS340_ProjectTwo_README_Jesse_Carles.docx - project documentation and reproduction instructions.</w:t>
      </w:r>
    </w:p>
    <w:p>
      <w:pPr>
        <w:pStyle w:val="Heading1"/>
      </w:pPr>
      <w:r>
        <w:t>References and Resources</w:t>
      </w:r>
    </w:p>
    <w:p>
      <w:pPr>
        <w:spacing w:after="100"/>
        <w:ind w:left="317" w:hanging="230"/>
      </w:pPr>
      <w:r>
        <w:rPr>
          <w:rFonts w:ascii="Times New Roman" w:hAnsi="Times New Roman"/>
          <w:sz w:val="22"/>
        </w:rPr>
        <w:t>• Austin Animal Center. (2020). Austin Animal Center Outcomes [Data set]. City of Austin, Texas Open Data Portal.</w:t>
      </w:r>
    </w:p>
    <w:p>
      <w:pPr>
        <w:spacing w:after="100"/>
        <w:ind w:left="317" w:hanging="230"/>
      </w:pPr>
      <w:r>
        <w:rPr>
          <w:rFonts w:ascii="Times New Roman" w:hAnsi="Times New Roman"/>
          <w:sz w:val="22"/>
        </w:rPr>
        <w:t>• MongoDB / PyMongo documentation - database connectivity and querying.</w:t>
      </w:r>
    </w:p>
    <w:p>
      <w:pPr>
        <w:spacing w:after="100"/>
        <w:ind w:left="317" w:hanging="230"/>
      </w:pPr>
      <w:r>
        <w:rPr>
          <w:rFonts w:ascii="Times New Roman" w:hAnsi="Times New Roman"/>
          <w:sz w:val="22"/>
        </w:rPr>
        <w:t>• Dash documentation - layout, core components, callbacks, and DataTable behavior.</w:t>
      </w:r>
    </w:p>
    <w:p>
      <w:pPr>
        <w:spacing w:after="100"/>
        <w:ind w:left="317" w:hanging="230"/>
      </w:pPr>
      <w:r>
        <w:rPr>
          <w:rFonts w:ascii="Times New Roman" w:hAnsi="Times New Roman"/>
          <w:sz w:val="22"/>
        </w:rPr>
        <w:t>• Plotly Python documentation - pie chart implementation.</w:t>
      </w:r>
    </w:p>
    <w:p>
      <w:pPr>
        <w:spacing w:after="100"/>
        <w:ind w:left="317" w:hanging="230"/>
      </w:pPr>
      <w:r>
        <w:rPr>
          <w:rFonts w:ascii="Times New Roman" w:hAnsi="Times New Roman"/>
          <w:sz w:val="22"/>
        </w:rPr>
        <w:t>• Dash Leaflet documentation - interactive geolocation mapping.</w:t>
      </w:r>
    </w:p>
    <w:p>
      <w:pPr>
        <w:spacing w:after="100"/>
        <w:ind w:left="317" w:hanging="230"/>
      </w:pPr>
      <w:r>
        <w:rPr>
          <w:rFonts w:ascii="Times New Roman" w:hAnsi="Times New Roman"/>
          <w:sz w:val="22"/>
        </w:rPr>
        <w:t>• Southern New Hampshire University CS 340 course materials and dashboard specifications.</w:t>
      </w:r>
    </w:p>
    <w:sectPr w:rsidR="005556C6" w:rsidRPr="00992808" w:rsidSect="00F20525">
      <w:pgSz w:w="12240" w:h="15840"/>
      <w:pgMar w:top="1080"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A56C" w14:textId="77777777" w:rsidR="0012705C" w:rsidRDefault="0012705C" w:rsidP="002F3F84">
      <w:r>
        <w:separator/>
      </w:r>
    </w:p>
  </w:endnote>
  <w:endnote w:type="continuationSeparator" w:id="0">
    <w:p w14:paraId="2135B692" w14:textId="77777777" w:rsidR="0012705C" w:rsidRDefault="0012705C" w:rsidP="002F3F84">
      <w:r>
        <w:continuationSeparator/>
      </w:r>
    </w:p>
  </w:endnote>
  <w:endnote w:type="continuationNotice" w:id="1">
    <w:p w14:paraId="2087FD38" w14:textId="77777777" w:rsidR="0012705C" w:rsidRDefault="001270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31FBC" w14:textId="77777777" w:rsidR="0012705C" w:rsidRDefault="0012705C" w:rsidP="002F3F84">
      <w:r>
        <w:separator/>
      </w:r>
    </w:p>
  </w:footnote>
  <w:footnote w:type="continuationSeparator" w:id="0">
    <w:p w14:paraId="6F9116F0" w14:textId="77777777" w:rsidR="0012705C" w:rsidRDefault="0012705C" w:rsidP="002F3F84">
      <w:r>
        <w:continuationSeparator/>
      </w:r>
    </w:p>
  </w:footnote>
  <w:footnote w:type="continuationNotice" w:id="1">
    <w:p w14:paraId="5C903EED" w14:textId="77777777" w:rsidR="0012705C" w:rsidRDefault="0012705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1C18"/>
    <w:rsid w:val="00025C05"/>
    <w:rsid w:val="00032A6D"/>
    <w:rsid w:val="0003798F"/>
    <w:rsid w:val="00052476"/>
    <w:rsid w:val="000A20A9"/>
    <w:rsid w:val="000B05B1"/>
    <w:rsid w:val="000D2A1B"/>
    <w:rsid w:val="000D4B1E"/>
    <w:rsid w:val="000F3ABD"/>
    <w:rsid w:val="00113667"/>
    <w:rsid w:val="00116050"/>
    <w:rsid w:val="001240EF"/>
    <w:rsid w:val="00125FEF"/>
    <w:rsid w:val="0012705C"/>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504F0"/>
    <w:rsid w:val="00262D50"/>
    <w:rsid w:val="00266758"/>
    <w:rsid w:val="002712C7"/>
    <w:rsid w:val="00271E26"/>
    <w:rsid w:val="002778D5"/>
    <w:rsid w:val="00281DF1"/>
    <w:rsid w:val="00283077"/>
    <w:rsid w:val="00283B7F"/>
    <w:rsid w:val="002B0D4E"/>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556C6"/>
    <w:rsid w:val="0057241D"/>
    <w:rsid w:val="0058064D"/>
    <w:rsid w:val="0058528C"/>
    <w:rsid w:val="005A0DB2"/>
    <w:rsid w:val="005A6070"/>
    <w:rsid w:val="005A7C7F"/>
    <w:rsid w:val="005B5E41"/>
    <w:rsid w:val="005C593C"/>
    <w:rsid w:val="005F574E"/>
    <w:rsid w:val="00633225"/>
    <w:rsid w:val="00644ED1"/>
    <w:rsid w:val="006955A1"/>
    <w:rsid w:val="006B351F"/>
    <w:rsid w:val="006B66FE"/>
    <w:rsid w:val="006B75EE"/>
    <w:rsid w:val="006C197D"/>
    <w:rsid w:val="006C3269"/>
    <w:rsid w:val="006F2F77"/>
    <w:rsid w:val="00700D10"/>
    <w:rsid w:val="00701A84"/>
    <w:rsid w:val="007033DB"/>
    <w:rsid w:val="00705D42"/>
    <w:rsid w:val="007205AF"/>
    <w:rsid w:val="00726535"/>
    <w:rsid w:val="00726608"/>
    <w:rsid w:val="007415E6"/>
    <w:rsid w:val="00760100"/>
    <w:rsid w:val="007617B2"/>
    <w:rsid w:val="00761B04"/>
    <w:rsid w:val="00776757"/>
    <w:rsid w:val="0078046E"/>
    <w:rsid w:val="007B5789"/>
    <w:rsid w:val="007C4CA8"/>
    <w:rsid w:val="007D2699"/>
    <w:rsid w:val="007E5EA6"/>
    <w:rsid w:val="00801F57"/>
    <w:rsid w:val="00811600"/>
    <w:rsid w:val="00812410"/>
    <w:rsid w:val="008162CD"/>
    <w:rsid w:val="00841BCB"/>
    <w:rsid w:val="00844851"/>
    <w:rsid w:val="00847593"/>
    <w:rsid w:val="00861EC1"/>
    <w:rsid w:val="00882007"/>
    <w:rsid w:val="00884C97"/>
    <w:rsid w:val="008E7E10"/>
    <w:rsid w:val="008F26B4"/>
    <w:rsid w:val="008F3828"/>
    <w:rsid w:val="0090104E"/>
    <w:rsid w:val="00921C2E"/>
    <w:rsid w:val="009279EB"/>
    <w:rsid w:val="00940B1A"/>
    <w:rsid w:val="00942AF3"/>
    <w:rsid w:val="00944D65"/>
    <w:rsid w:val="00966538"/>
    <w:rsid w:val="009714E8"/>
    <w:rsid w:val="00974AE3"/>
    <w:rsid w:val="009774F3"/>
    <w:rsid w:val="00981366"/>
    <w:rsid w:val="00985428"/>
    <w:rsid w:val="00992808"/>
    <w:rsid w:val="009B0AA5"/>
    <w:rsid w:val="009B1496"/>
    <w:rsid w:val="009C11B9"/>
    <w:rsid w:val="009C6202"/>
    <w:rsid w:val="00A12BCB"/>
    <w:rsid w:val="00A36CDD"/>
    <w:rsid w:val="00A4487F"/>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36770"/>
    <w:rsid w:val="00C40227"/>
    <w:rsid w:val="00C41B36"/>
    <w:rsid w:val="00C45C89"/>
    <w:rsid w:val="00C56FC2"/>
    <w:rsid w:val="00C8056A"/>
    <w:rsid w:val="00C930F3"/>
    <w:rsid w:val="00C94751"/>
    <w:rsid w:val="00CB16D1"/>
    <w:rsid w:val="00CB2008"/>
    <w:rsid w:val="00CD3D98"/>
    <w:rsid w:val="00CD774B"/>
    <w:rsid w:val="00CE44E9"/>
    <w:rsid w:val="00CF0E92"/>
    <w:rsid w:val="00D000D3"/>
    <w:rsid w:val="00D1075E"/>
    <w:rsid w:val="00D11EFC"/>
    <w:rsid w:val="00D247D6"/>
    <w:rsid w:val="00D27FB4"/>
    <w:rsid w:val="00D41CD5"/>
    <w:rsid w:val="00D6546F"/>
    <w:rsid w:val="00D8455A"/>
    <w:rsid w:val="00DA28C0"/>
    <w:rsid w:val="00DB63D9"/>
    <w:rsid w:val="00DC2970"/>
    <w:rsid w:val="00DC5AB3"/>
    <w:rsid w:val="00DD3256"/>
    <w:rsid w:val="00E02BD0"/>
    <w:rsid w:val="00E059D5"/>
    <w:rsid w:val="00E2188F"/>
    <w:rsid w:val="00E2280C"/>
    <w:rsid w:val="00E51AA6"/>
    <w:rsid w:val="00E66FC0"/>
    <w:rsid w:val="00E81328"/>
    <w:rsid w:val="00E83958"/>
    <w:rsid w:val="00EE3EAE"/>
    <w:rsid w:val="00EE43ED"/>
    <w:rsid w:val="00F053DB"/>
    <w:rsid w:val="00F143F0"/>
    <w:rsid w:val="00F20525"/>
    <w:rsid w:val="00F22275"/>
    <w:rsid w:val="00F41864"/>
    <w:rsid w:val="00F57EA4"/>
    <w:rsid w:val="00F66C9E"/>
    <w:rsid w:val="00F67F76"/>
    <w:rsid w:val="00F908A6"/>
    <w:rsid w:val="00FA29B4"/>
    <w:rsid w:val="00FA58FA"/>
    <w:rsid w:val="00FB619A"/>
    <w:rsid w:val="00FD26AD"/>
    <w:rsid w:val="00FD596B"/>
    <w:rsid w:val="00FD5A31"/>
    <w:rsid w:val="00FE1ED3"/>
    <w:rsid w:val="00FE651C"/>
    <w:rsid w:val="00FF5E28"/>
    <w:rsid w:val="00FF684F"/>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rPr>
      <w:rFonts w:ascii="Times New Roman" w:hAnsi="Times New Roman" w:eastAsia="Times New Roman"/>
      <w:sz w:val="22"/>
    </w:rPr>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ascii="Times New Roman" w:hAnsi="Times New Roman" w:eastAsia="Times New Roman"/>
      <w:b/>
      <w:bCs/>
      <w:color w:val="1F4E79"/>
      <w:sz w:val="32"/>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ascii="Times New Roman" w:hAnsi="Times New Roman" w:eastAsia="Times New Roman"/>
      <w:b/>
      <w:color w:val="1F4E79"/>
      <w:sz w:val="26"/>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eastAsia="Times New Roman"/>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ascii="Times New Roman" w:hAnsi="Times New Roman" w:eastAsia="Times New Roman"/>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ascii="Times New Roman" w:hAnsi="Times New Roman" w:eastAsia="Times New Roman"/>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Jesse Carles</cp:lastModifiedBy>
  <cp:revision>2</cp:revision>
  <dcterms:created xsi:type="dcterms:W3CDTF">2026-10-03T22:42:00Z</dcterms:created>
  <dcterms:modified xsi:type="dcterms:W3CDTF">2026-10-03T22:42:00Z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