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FC57" w14:textId="557E0F6E" w:rsidR="003D395B" w:rsidRDefault="004B680B" w:rsidP="004B680B">
      <w:pPr>
        <w:jc w:val="right"/>
      </w:pPr>
      <w:r>
        <w:t>CSCI 6364 – Machine Learning</w:t>
      </w:r>
    </w:p>
    <w:p w14:paraId="6022CFEB" w14:textId="23D94DDA" w:rsidR="004B680B" w:rsidRDefault="004B680B" w:rsidP="004B680B">
      <w:pPr>
        <w:jc w:val="right"/>
      </w:pPr>
      <w:r>
        <w:t>Spring 2022</w:t>
      </w:r>
    </w:p>
    <w:p w14:paraId="473C8C01" w14:textId="741AD865" w:rsidR="004B680B" w:rsidRDefault="004B680B" w:rsidP="004B680B">
      <w:pPr>
        <w:jc w:val="right"/>
      </w:pPr>
      <w:r>
        <w:t>Final Project Proposal</w:t>
      </w:r>
    </w:p>
    <w:p w14:paraId="44EC8A1C" w14:textId="08B8FC14" w:rsidR="004B680B" w:rsidRDefault="004B680B" w:rsidP="004B680B">
      <w:pPr>
        <w:jc w:val="right"/>
      </w:pPr>
      <w:r>
        <w:t>Jesse Robles-Alcaraz</w:t>
      </w:r>
    </w:p>
    <w:p w14:paraId="1C032040" w14:textId="77777777" w:rsidR="004B680B" w:rsidRDefault="004B680B" w:rsidP="004B680B">
      <w:pPr>
        <w:jc w:val="center"/>
      </w:pPr>
    </w:p>
    <w:p w14:paraId="3BAB40EA" w14:textId="04A0180B" w:rsidR="004B680B" w:rsidRDefault="004B680B" w:rsidP="00A3500A">
      <w:pPr>
        <w:pStyle w:val="Heading1"/>
        <w:jc w:val="center"/>
      </w:pPr>
      <w:r>
        <w:t xml:space="preserve">Comparison of Intent </w:t>
      </w:r>
      <w:r w:rsidR="00C05BA0">
        <w:t xml:space="preserve">and Named Entity </w:t>
      </w:r>
      <w:r>
        <w:t>Classifiers</w:t>
      </w:r>
    </w:p>
    <w:p w14:paraId="075B2AA4" w14:textId="4F7F8BC0" w:rsidR="004B680B" w:rsidRDefault="004B680B" w:rsidP="004B680B"/>
    <w:p w14:paraId="7AA9B751" w14:textId="08E2CF92" w:rsidR="00A3500A" w:rsidRDefault="00A3500A" w:rsidP="00A3500A">
      <w:pPr>
        <w:pStyle w:val="Heading2"/>
      </w:pPr>
      <w:r>
        <w:t>Background</w:t>
      </w:r>
    </w:p>
    <w:p w14:paraId="52F1423D" w14:textId="2952A7F4" w:rsidR="00A3500A" w:rsidRDefault="007566C5" w:rsidP="004B680B">
      <w:r>
        <w:t xml:space="preserve">User expectations regarding their interactions with search systems and dialog systems (e.g., chatbots, </w:t>
      </w:r>
      <w:r w:rsidR="002C5DC6">
        <w:t>Siri, Cortana</w:t>
      </w:r>
      <w:r>
        <w:t>) have significantly increased in the last decades</w:t>
      </w:r>
      <w:r w:rsidR="00EF7991">
        <w:t xml:space="preserve"> beyond simple keyword matching and rule-based responses</w:t>
      </w:r>
      <w:r>
        <w:t xml:space="preserve">. </w:t>
      </w:r>
      <w:r w:rsidR="007A0A89">
        <w:t>A</w:t>
      </w:r>
      <w:r>
        <w:t xml:space="preserve"> </w:t>
      </w:r>
      <w:r w:rsidR="007A0A89">
        <w:t>main driver for this has been</w:t>
      </w:r>
      <w:r>
        <w:t xml:space="preserve"> large corporations such as Google</w:t>
      </w:r>
      <w:r w:rsidR="005911DD">
        <w:t>, Amazon,</w:t>
      </w:r>
      <w:r>
        <w:t xml:space="preserve"> and Microsoft</w:t>
      </w:r>
      <w:r w:rsidR="005911DD">
        <w:t>’s</w:t>
      </w:r>
      <w:r>
        <w:t xml:space="preserve"> </w:t>
      </w:r>
      <w:r w:rsidR="007232DE">
        <w:t xml:space="preserve">significant investment </w:t>
      </w:r>
      <w:r w:rsidR="009D7CF1">
        <w:t>in</w:t>
      </w:r>
      <w:r>
        <w:t xml:space="preserve"> research </w:t>
      </w:r>
      <w:r w:rsidR="009D7CF1">
        <w:t xml:space="preserve">and development of machine learning algorithms and hardware. </w:t>
      </w:r>
      <w:r w:rsidR="00EF7991">
        <w:t>This has led to the</w:t>
      </w:r>
      <w:r w:rsidR="009D7CF1">
        <w:t xml:space="preserve"> development of </w:t>
      </w:r>
      <w:r w:rsidR="00D53985">
        <w:t xml:space="preserve">embedding techniques and </w:t>
      </w:r>
      <w:r w:rsidR="00EF7991">
        <w:t>language model</w:t>
      </w:r>
      <w:r w:rsidR="00D53985">
        <w:t>s</w:t>
      </w:r>
      <w:r w:rsidR="00EF7991">
        <w:t>, followed by t</w:t>
      </w:r>
      <w:r w:rsidR="009D7CF1">
        <w:t>he development of the Transformer architecture</w:t>
      </w:r>
      <w:r w:rsidR="00C116AB">
        <w:t xml:space="preserve"> which further </w:t>
      </w:r>
      <w:r w:rsidR="00EF7991">
        <w:t>push</w:t>
      </w:r>
      <w:r w:rsidR="00C116AB">
        <w:t>ed</w:t>
      </w:r>
      <w:r w:rsidR="00EF7991">
        <w:t xml:space="preserve"> the state of the art in natural language understanding.</w:t>
      </w:r>
      <w:r w:rsidR="007F3711">
        <w:t xml:space="preserve"> </w:t>
      </w:r>
      <w:r w:rsidR="00C116AB">
        <w:t xml:space="preserve">Notable among these is the </w:t>
      </w:r>
      <w:r w:rsidR="00C116AB" w:rsidRPr="00C116AB">
        <w:t>Bidirectional Encoder Representations from Transformers</w:t>
      </w:r>
      <w:r w:rsidR="00C116AB">
        <w:t xml:space="preserve"> (BERT) model. </w:t>
      </w:r>
      <w:r w:rsidR="00A3500A">
        <w:t xml:space="preserve">These models are trained on general </w:t>
      </w:r>
      <w:r w:rsidR="00A572C7">
        <w:t>corpora</w:t>
      </w:r>
      <w:r w:rsidR="00A3500A">
        <w:t xml:space="preserve"> of text data</w:t>
      </w:r>
      <w:r w:rsidR="00885A15">
        <w:t xml:space="preserve"> (e.g., new articles, Wikipedia)</w:t>
      </w:r>
      <w:r w:rsidR="00A3500A">
        <w:t xml:space="preserve"> </w:t>
      </w:r>
      <w:r w:rsidR="00A572C7">
        <w:t>and</w:t>
      </w:r>
      <w:r w:rsidR="00A3500A">
        <w:t xml:space="preserve"> can be fine-tuned to specific use cases to achieve better performance.</w:t>
      </w:r>
    </w:p>
    <w:p w14:paraId="07B22569" w14:textId="04FC4269" w:rsidR="00A3500A" w:rsidRDefault="00A3500A" w:rsidP="00A3500A">
      <w:pPr>
        <w:pStyle w:val="Heading2"/>
      </w:pPr>
    </w:p>
    <w:p w14:paraId="25349357" w14:textId="5828C5B4" w:rsidR="00D7655F" w:rsidRDefault="005B5FE3" w:rsidP="004B680B">
      <w:r>
        <w:t xml:space="preserve">Some recent </w:t>
      </w:r>
      <w:r w:rsidR="007F3711">
        <w:t xml:space="preserve">research indicates that </w:t>
      </w:r>
      <w:r w:rsidR="00A3500A">
        <w:t>for specific domains</w:t>
      </w:r>
      <w:r w:rsidR="00885A15">
        <w:t xml:space="preserve"> where the language style differs from the data used to train BERT, training a transformer architecture from scratch can </w:t>
      </w:r>
      <w:r w:rsidR="00CA55FE">
        <w:t>approach the performance of these larger architectures</w:t>
      </w:r>
      <w:r w:rsidR="00B775A6">
        <w:t xml:space="preserve">, </w:t>
      </w:r>
      <w:r w:rsidR="00CA55FE">
        <w:t xml:space="preserve">some instances </w:t>
      </w:r>
      <w:r w:rsidR="00483986">
        <w:t>outperform</w:t>
      </w:r>
      <w:r w:rsidR="00B775A6">
        <w:t>ing them</w:t>
      </w:r>
      <w:r w:rsidR="00CB5843">
        <w:t>.</w:t>
      </w:r>
      <w:r w:rsidR="00483986">
        <w:t xml:space="preserve"> </w:t>
      </w:r>
      <w:r w:rsidR="00B775A6">
        <w:t>This project is based on o</w:t>
      </w:r>
      <w:r w:rsidR="00483986">
        <w:t>ne of the</w:t>
      </w:r>
      <w:r w:rsidR="002664F1">
        <w:t xml:space="preserve"> papers</w:t>
      </w:r>
      <w:r w:rsidR="00483986">
        <w:t xml:space="preserve"> </w:t>
      </w:r>
      <w:sdt>
        <w:sdtPr>
          <w:id w:val="-450941048"/>
          <w:citation/>
        </w:sdtPr>
        <w:sdtEndPr/>
        <w:sdtContent>
          <w:r w:rsidR="00D31F0C">
            <w:fldChar w:fldCharType="begin"/>
          </w:r>
          <w:r w:rsidR="00D31F0C">
            <w:instrText xml:space="preserve"> CITATION Bunk2020 \l 1033 </w:instrText>
          </w:r>
          <w:r w:rsidR="00D31F0C">
            <w:fldChar w:fldCharType="separate"/>
          </w:r>
          <w:r w:rsidR="006F3629">
            <w:rPr>
              <w:noProof/>
            </w:rPr>
            <w:t>(Bunk, et al. 2020)</w:t>
          </w:r>
          <w:r w:rsidR="00D31F0C">
            <w:fldChar w:fldCharType="end"/>
          </w:r>
        </w:sdtContent>
      </w:sdt>
      <w:r w:rsidR="00D31F0C">
        <w:t xml:space="preserve"> </w:t>
      </w:r>
      <w:r w:rsidR="00483986">
        <w:t>reviewed</w:t>
      </w:r>
      <w:r w:rsidR="00B775A6">
        <w:t>, which</w:t>
      </w:r>
      <w:r w:rsidR="00483986">
        <w:t xml:space="preserve"> show</w:t>
      </w:r>
      <w:r w:rsidR="00B775A6">
        <w:t>ed</w:t>
      </w:r>
      <w:r w:rsidR="00483986">
        <w:t xml:space="preserve"> that </w:t>
      </w:r>
      <w:r w:rsidR="005701CD">
        <w:t>training a custom model</w:t>
      </w:r>
      <w:r w:rsidR="00D70715">
        <w:t>, named the Dual Intent and Entity Transformer (DIET)</w:t>
      </w:r>
      <w:r w:rsidR="005701CD">
        <w:t xml:space="preserve"> from scratch outperforms BERT </w:t>
      </w:r>
      <w:r w:rsidR="00491C22">
        <w:t xml:space="preserve">with </w:t>
      </w:r>
      <w:r w:rsidR="005701CD">
        <w:t>fine tuning</w:t>
      </w:r>
      <w:r w:rsidR="009D53C1">
        <w:t xml:space="preserve"> on intent </w:t>
      </w:r>
      <w:r w:rsidR="00522B3F">
        <w:t xml:space="preserve">classification </w:t>
      </w:r>
      <w:r w:rsidR="009D53C1">
        <w:t xml:space="preserve">and entity </w:t>
      </w:r>
      <w:r w:rsidR="00522B3F">
        <w:t>recognition</w:t>
      </w:r>
      <w:r w:rsidR="005701CD">
        <w:t xml:space="preserve">. </w:t>
      </w:r>
      <w:r w:rsidR="005E44B5">
        <w:t>Unfortunately, the authors of these papers do not appear to provide access to their training data.</w:t>
      </w:r>
      <w:r w:rsidR="00B775A6">
        <w:t xml:space="preserve"> Thus, part of this project was to iden</w:t>
      </w:r>
      <w:r w:rsidR="0032043D">
        <w:t xml:space="preserve">tify datasets that can be used to train and compare these two models. </w:t>
      </w:r>
      <w:r w:rsidR="002A4230">
        <w:t xml:space="preserve">The BERT model used was trained using the Huggingface </w:t>
      </w:r>
      <w:r w:rsidR="000C4E5C">
        <w:t xml:space="preserve">library, and the DIET model was trained using the Rasa python conversational AI library. </w:t>
      </w:r>
      <w:r w:rsidR="00D7655F">
        <w:t>The datasets are described in the section and table below.</w:t>
      </w:r>
    </w:p>
    <w:p w14:paraId="36EE72F3" w14:textId="77777777" w:rsidR="00715CFF" w:rsidRDefault="00715CFF" w:rsidP="004B680B"/>
    <w:p w14:paraId="6483D936" w14:textId="6968854C" w:rsidR="00EF7991" w:rsidRDefault="00EF7991" w:rsidP="00CB5843">
      <w:pPr>
        <w:pStyle w:val="Heading2"/>
      </w:pPr>
      <w:r>
        <w:t>Data Sets</w:t>
      </w:r>
      <w:r w:rsidR="00D75DB6">
        <w:t xml:space="preserve"> and Data Preprocessing</w:t>
      </w:r>
    </w:p>
    <w:p w14:paraId="4622F710" w14:textId="17CD698A" w:rsidR="00A3500A" w:rsidRDefault="00BF7E0B" w:rsidP="005D0058">
      <w:r>
        <w:t xml:space="preserve">The datasets were sourced from the GitHub repository at </w:t>
      </w:r>
      <w:hyperlink r:id="rId8" w:history="1">
        <w:r w:rsidRPr="00997570">
          <w:rPr>
            <w:rStyle w:val="Hyperlink"/>
          </w:rPr>
          <w:t>https://github.com/jianguoz/Few-Shot-Intent-Detection</w:t>
        </w:r>
      </w:hyperlink>
      <w:r>
        <w:t xml:space="preserve"> and </w:t>
      </w:r>
      <w:r w:rsidR="005D0058">
        <w:t xml:space="preserve">from Kaggle at </w:t>
      </w:r>
      <w:hyperlink r:id="rId9" w:history="1">
        <w:r w:rsidR="005D0058" w:rsidRPr="00997570">
          <w:rPr>
            <w:rStyle w:val="Hyperlink"/>
          </w:rPr>
          <w:t>https://www.kaggle.com/datasets/joydeb28/nlp-benchmarking-data-for-intent-and-entity</w:t>
        </w:r>
      </w:hyperlink>
      <w:r w:rsidR="005D0058">
        <w:t xml:space="preserve">. These datasets are somewhat similar in that they are intended to </w:t>
      </w:r>
      <w:r w:rsidR="00D711A9">
        <w:t xml:space="preserve">be used in a conversational assistant </w:t>
      </w:r>
      <w:r w:rsidR="00A25161">
        <w:t xml:space="preserve">or search </w:t>
      </w:r>
      <w:r w:rsidR="00D711A9">
        <w:t>setting.</w:t>
      </w:r>
    </w:p>
    <w:p w14:paraId="68770340" w14:textId="77777777" w:rsidR="00B253BE" w:rsidRDefault="00B253BE" w:rsidP="005D0058"/>
    <w:p w14:paraId="690CD059" w14:textId="77777777" w:rsidR="00B253BE" w:rsidRDefault="00B253BE" w:rsidP="005D0058"/>
    <w:p w14:paraId="7D15E770" w14:textId="77777777" w:rsidR="00B253BE" w:rsidRDefault="00B253BE" w:rsidP="005D0058"/>
    <w:p w14:paraId="1B5CC45A" w14:textId="77777777" w:rsidR="00B253BE" w:rsidRDefault="00B253BE" w:rsidP="005D0058"/>
    <w:p w14:paraId="0FEF67BB" w14:textId="77777777" w:rsidR="00B253BE" w:rsidRDefault="00B253BE" w:rsidP="005D0058"/>
    <w:p w14:paraId="207D3504" w14:textId="77777777" w:rsidR="00B253BE" w:rsidRDefault="00B253BE" w:rsidP="005D0058"/>
    <w:p w14:paraId="405A71E6" w14:textId="77777777" w:rsidR="00B253BE" w:rsidRDefault="00B253BE" w:rsidP="005D0058"/>
    <w:p w14:paraId="1DEEBBEA" w14:textId="61295ACD" w:rsidR="00B253BE" w:rsidRDefault="00B253BE" w:rsidP="00B253B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Descriptions of Datasets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2332"/>
        <w:gridCol w:w="1140"/>
        <w:gridCol w:w="1520"/>
        <w:gridCol w:w="3913"/>
      </w:tblGrid>
      <w:tr w:rsidR="006430CC" w:rsidRPr="006430CC" w14:paraId="2CC56476" w14:textId="77777777" w:rsidTr="006430CC">
        <w:trPr>
          <w:trHeight w:val="288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80BB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Dataset 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7534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Has Entities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1B9E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Original Format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3A10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430CC" w:rsidRPr="006430CC" w14:paraId="280958BD" w14:textId="77777777" w:rsidTr="006430CC">
        <w:trPr>
          <w:trHeight w:val="1728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C508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864A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C28A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CoNLL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F323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Airline travel information systems. Contains intents and entities. Examples: "Find cheapest flights from BWI to MCO"</w:t>
            </w:r>
          </w:p>
        </w:tc>
      </w:tr>
      <w:tr w:rsidR="006430CC" w:rsidRPr="006430CC" w14:paraId="145FEAFC" w14:textId="77777777" w:rsidTr="006430CC">
        <w:trPr>
          <w:trHeight w:val="89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0808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BANKING77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C552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86EC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Sample/Labels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E50D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Intents in the banking domain. No entities. Examples: "Still waiting on my new card"</w:t>
            </w:r>
          </w:p>
        </w:tc>
      </w:tr>
      <w:tr w:rsidR="006430CC" w:rsidRPr="006430CC" w14:paraId="7D3EA284" w14:textId="77777777" w:rsidTr="006430CC">
        <w:trPr>
          <w:trHeight w:val="998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6F0F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BENCHMARKING_DATA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5E0D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FD20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9DBF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Kaggle dataset for benchmarking intents and entities. Examples: "Book restaurant", "Add song to playlist"</w:t>
            </w:r>
          </w:p>
        </w:tc>
      </w:tr>
      <w:tr w:rsidR="006430CC" w:rsidRPr="006430CC" w14:paraId="6A01C050" w14:textId="77777777" w:rsidTr="006430CC">
        <w:trPr>
          <w:trHeight w:val="1259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A527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CLINC150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A51B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D1C8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Sample/Labels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9861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dataset with 10 domains and 150 intents. No entities. Style is similar to personal assistant. Examples "how do you say dog in spanish"</w:t>
            </w:r>
          </w:p>
        </w:tc>
      </w:tr>
      <w:tr w:rsidR="006430CC" w:rsidRPr="006430CC" w14:paraId="38DDFAE5" w14:textId="77777777" w:rsidTr="006430CC">
        <w:trPr>
          <w:trHeight w:val="120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BFA9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HWU64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A73C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97C4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Sample/Labels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147D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Personal assistant data with 64 intents and several domains. No entities. Examples: "remind me about the meeting"</w:t>
            </w:r>
          </w:p>
        </w:tc>
      </w:tr>
      <w:tr w:rsidR="006430CC" w:rsidRPr="006430CC" w14:paraId="53246E3F" w14:textId="77777777" w:rsidTr="006430CC">
        <w:trPr>
          <w:trHeight w:val="998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E3DB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SNIPS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1909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24E5" w14:textId="77777777" w:rsidR="006430CC" w:rsidRPr="006430CC" w:rsidRDefault="006430CC" w:rsidP="006430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CoNLL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28A1" w14:textId="77777777" w:rsidR="006430CC" w:rsidRPr="006430CC" w:rsidRDefault="006430CC" w:rsidP="006430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0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Personal assistant data with 7 intents. Includes entities. Examples: rate this current novel 1 stars"</w:t>
            </w:r>
          </w:p>
        </w:tc>
      </w:tr>
    </w:tbl>
    <w:p w14:paraId="11CDC79A" w14:textId="77777777" w:rsidR="00D711A9" w:rsidRDefault="00D711A9" w:rsidP="005D0058"/>
    <w:p w14:paraId="71EA810E" w14:textId="6BFA75CF" w:rsidR="00F755DB" w:rsidRDefault="00D75DB6" w:rsidP="004B680B">
      <w:r>
        <w:t>Most of t</w:t>
      </w:r>
      <w:r w:rsidR="00A25161">
        <w:t>hese datasets were in CoNLL format</w:t>
      </w:r>
      <w:r>
        <w:t>, and one was in JSON format.</w:t>
      </w:r>
      <w:r w:rsidR="00194AED">
        <w:t xml:space="preserve"> The first challenge was to preprocess the datasets so that each </w:t>
      </w:r>
      <w:r w:rsidR="002A4230">
        <w:t xml:space="preserve">model type can accept the data. </w:t>
      </w:r>
      <w:r w:rsidR="00DC7FE0">
        <w:t>It made more sense to handle a single format, so the JSON parser processes the JSON files and outputs in the same CoNLL format as the other datasets.</w:t>
      </w:r>
      <w:r w:rsidR="00F755DB">
        <w:t xml:space="preserve"> Additionally, all but the benchmarking_data dataset were split into train, test, validate datasets. That dataset was </w:t>
      </w:r>
      <w:r w:rsidR="00123239">
        <w:t>split into the same format as it was processed into CoNLL format.</w:t>
      </w:r>
    </w:p>
    <w:p w14:paraId="7C0E446D" w14:textId="77777777" w:rsidR="00F755DB" w:rsidRDefault="00F755DB" w:rsidP="004B680B"/>
    <w:p w14:paraId="527D5BA4" w14:textId="4C65E4FB" w:rsidR="00AB7A3E" w:rsidRDefault="002A4230" w:rsidP="004B680B">
      <w:r>
        <w:t>The Hugging</w:t>
      </w:r>
      <w:r w:rsidR="004638A1">
        <w:t xml:space="preserve">face library data input format for Named Entity Recognition </w:t>
      </w:r>
      <w:r w:rsidR="00776253">
        <w:t xml:space="preserve">is </w:t>
      </w:r>
      <w:r w:rsidR="007C6106">
        <w:t>like</w:t>
      </w:r>
      <w:r w:rsidR="00776253">
        <w:t xml:space="preserve"> the CoNLL format</w:t>
      </w:r>
      <w:r w:rsidR="00D043A2">
        <w:t xml:space="preserve"> in that it takes in tokenized text and the </w:t>
      </w:r>
      <w:r w:rsidR="007C6106">
        <w:t>NER label for each token. The main preprocessing step is to encode the CoNLL format into numeric values. The</w:t>
      </w:r>
      <w:r w:rsidR="00CB48EE">
        <w:t xml:space="preserve"> input format for the Rasa DIET model is a YAML file that contains </w:t>
      </w:r>
      <w:r w:rsidR="00F4727C">
        <w:t xml:space="preserve">examples grouped by intent and with entities annotated in the text example. </w:t>
      </w:r>
      <w:r w:rsidR="00C45359">
        <w:t xml:space="preserve">The CoNLL </w:t>
      </w:r>
      <w:r w:rsidR="00DC7FE0">
        <w:t>parser</w:t>
      </w:r>
      <w:r w:rsidR="00C45359">
        <w:t xml:space="preserve"> in the code base </w:t>
      </w:r>
      <w:r w:rsidR="00841A94">
        <w:t>handle</w:t>
      </w:r>
      <w:r w:rsidR="00DC7FE0">
        <w:t>s</w:t>
      </w:r>
      <w:r w:rsidR="00841A94">
        <w:t xml:space="preserve"> preprocessing the input files a</w:t>
      </w:r>
      <w:r w:rsidR="0044486E">
        <w:t>nd outputting the proper format for each model type. For DIET, new YAML files are c</w:t>
      </w:r>
      <w:r w:rsidR="00F755DB">
        <w:t>reated.</w:t>
      </w:r>
    </w:p>
    <w:p w14:paraId="5023A7D0" w14:textId="77777777" w:rsidR="00194AED" w:rsidRDefault="00194AED" w:rsidP="004B680B"/>
    <w:p w14:paraId="169A43FD" w14:textId="088BE0DB" w:rsidR="000C4E5C" w:rsidRDefault="00ED2FA7" w:rsidP="00ED2FA7">
      <w:pPr>
        <w:pStyle w:val="Heading2"/>
      </w:pPr>
      <w:r>
        <w:t>Model Training</w:t>
      </w:r>
      <w:r w:rsidR="00EB30A4">
        <w:t xml:space="preserve"> and Model </w:t>
      </w:r>
      <w:r w:rsidR="00E106CB">
        <w:t>Comparison</w:t>
      </w:r>
    </w:p>
    <w:p w14:paraId="751D8C14" w14:textId="60AAFF5D" w:rsidR="00ED2FA7" w:rsidRDefault="00ED2FA7" w:rsidP="004B680B">
      <w:r>
        <w:t xml:space="preserve">Since the Rasa DIET model </w:t>
      </w:r>
      <w:r w:rsidR="001A4EF3">
        <w:t xml:space="preserve">performs both </w:t>
      </w:r>
      <w:r w:rsidR="00683195">
        <w:t xml:space="preserve">query intent classification and named entity recognition, two BERT models were trained </w:t>
      </w:r>
      <w:r w:rsidR="0089426D">
        <w:t>on the datasets that contained both intents and entities.</w:t>
      </w:r>
      <w:r w:rsidR="00CB170C">
        <w:t xml:space="preserve"> In order to reduce model size and training time, </w:t>
      </w:r>
      <w:r w:rsidR="00C26097">
        <w:t xml:space="preserve">the </w:t>
      </w:r>
      <w:r w:rsidR="00C26097" w:rsidRPr="00C26097">
        <w:t>distilbert-base-uncased</w:t>
      </w:r>
      <w:r w:rsidR="00C26097">
        <w:t xml:space="preserve"> model was used as the basis for fine tuning</w:t>
      </w:r>
      <w:r w:rsidR="00CE7572">
        <w:t>, which is a smaller and faster version of BERT.</w:t>
      </w:r>
      <w:r w:rsidR="00FF2CCA">
        <w:t xml:space="preserve"> The BERT models were trained for 5 epochs with </w:t>
      </w:r>
      <w:r w:rsidR="00467CDA">
        <w:t xml:space="preserve">a learning rate of </w:t>
      </w:r>
      <w:r w:rsidR="00467CDA" w:rsidRPr="00467CDA">
        <w:t>2e-5</w:t>
      </w:r>
      <w:r w:rsidR="00467CDA">
        <w:t xml:space="preserve"> and weight decay of 0.01</w:t>
      </w:r>
      <w:r w:rsidR="001B4098">
        <w:t xml:space="preserve">, which is a form of regularization. </w:t>
      </w:r>
      <w:r w:rsidR="003C6ED9">
        <w:t xml:space="preserve">These parameters </w:t>
      </w:r>
      <w:r w:rsidR="00183B3E">
        <w:t xml:space="preserve">were selected based on the Huggingface documentation. </w:t>
      </w:r>
      <w:r w:rsidR="001B4098">
        <w:t>For the DIET models, the model was trained on 100 epochs</w:t>
      </w:r>
      <w:r w:rsidR="003C6ED9">
        <w:t xml:space="preserve"> with the other parameters set with default values.</w:t>
      </w:r>
      <w:r w:rsidR="00C26097">
        <w:t xml:space="preserve"> </w:t>
      </w:r>
      <w:r w:rsidR="00183B3E">
        <w:t>In terms of training time, the DIET models take longer because of the larger number of epochs. These epochs are necessary because the model</w:t>
      </w:r>
      <w:r w:rsidR="009448F3">
        <w:t>s are trained from scratch.</w:t>
      </w:r>
    </w:p>
    <w:p w14:paraId="57AE5919" w14:textId="77777777" w:rsidR="00EB30A4" w:rsidRDefault="00EB30A4" w:rsidP="004B680B"/>
    <w:p w14:paraId="5DEA4232" w14:textId="70CE0C2D" w:rsidR="00EB30A4" w:rsidRDefault="00EB30A4" w:rsidP="004B680B">
      <w:r>
        <w:t>The model sizes are also notable.</w:t>
      </w:r>
      <w:r w:rsidR="00B70BAE">
        <w:t xml:space="preserve"> The average size of the DIET models is approximately 86MB, while the </w:t>
      </w:r>
      <w:r w:rsidR="00CB170C">
        <w:t>BERT models</w:t>
      </w:r>
    </w:p>
    <w:p w14:paraId="78F2B916" w14:textId="77777777" w:rsidR="00775FF0" w:rsidRDefault="00775FF0" w:rsidP="004B680B"/>
    <w:p w14:paraId="05C3BF3D" w14:textId="7249A01E" w:rsidR="000B0EC5" w:rsidRDefault="00F0053A" w:rsidP="00775FF0">
      <w:pPr>
        <w:pStyle w:val="Heading2"/>
      </w:pPr>
      <w:r>
        <w:t>Comparison of</w:t>
      </w:r>
      <w:r w:rsidR="00775FF0">
        <w:t xml:space="preserve"> Results</w:t>
      </w:r>
    </w:p>
    <w:p w14:paraId="1DE2E739" w14:textId="034EA5C7" w:rsidR="00775FF0" w:rsidRPr="00775FF0" w:rsidRDefault="00FA66E1" w:rsidP="00775FF0">
      <w:r>
        <w:t>Below are two charts showing the p</w:t>
      </w:r>
      <w:r w:rsidR="00826ED1">
        <w:t>recision, recall, F1 score and accuracy</w:t>
      </w:r>
      <w:r>
        <w:t xml:space="preserve"> of each model in intent classification and named entity recognition.</w:t>
      </w:r>
      <w:r w:rsidR="00826ED1">
        <w:t xml:space="preserve"> </w:t>
      </w:r>
      <w:r w:rsidR="00985CF7">
        <w:t>The</w:t>
      </w:r>
      <w:r w:rsidR="00826ED1">
        <w:t xml:space="preserve"> seqeval python library was used</w:t>
      </w:r>
      <w:r w:rsidR="00985CF7">
        <w:t xml:space="preserve"> on the NER evaluation and the sklearn classification report was used on the query intent evaluation.</w:t>
      </w:r>
      <w:r>
        <w:t xml:space="preserve"> On these </w:t>
      </w:r>
      <w:r w:rsidR="00CC49AA">
        <w:t>datasets</w:t>
      </w:r>
      <w:r>
        <w:t xml:space="preserve">, </w:t>
      </w:r>
      <w:r w:rsidR="00CC49AA">
        <w:t xml:space="preserve">the models were generally comparable to each other. </w:t>
      </w:r>
      <w:r w:rsidR="00CE53C7">
        <w:t>For query intent classification, t</w:t>
      </w:r>
      <w:r w:rsidR="00CC49AA">
        <w:t xml:space="preserve">he BERT model slightly outperformed the DIET model on </w:t>
      </w:r>
      <w:r w:rsidR="00B204A1">
        <w:t xml:space="preserve">5 of the 6 datasets on all </w:t>
      </w:r>
      <w:r w:rsidR="00826ED1">
        <w:t xml:space="preserve">metrics </w:t>
      </w:r>
      <w:r w:rsidR="00B204A1">
        <w:t>but F1 score</w:t>
      </w:r>
      <w:r w:rsidR="0017085A">
        <w:t>.</w:t>
      </w:r>
      <w:r w:rsidR="00826ED1">
        <w:t xml:space="preserve"> </w:t>
      </w:r>
    </w:p>
    <w:p w14:paraId="4DAE825F" w14:textId="77777777" w:rsidR="00775FF0" w:rsidRDefault="00775FF0" w:rsidP="004B680B"/>
    <w:p w14:paraId="39CF669D" w14:textId="5E7298C3" w:rsidR="000B0EC5" w:rsidRDefault="000B0EC5" w:rsidP="004B680B">
      <w:r>
        <w:rPr>
          <w:noProof/>
        </w:rPr>
        <w:drawing>
          <wp:inline distT="0" distB="0" distL="0" distR="0" wp14:anchorId="6D5B53BE" wp14:editId="577207F0">
            <wp:extent cx="5943600" cy="341566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3B9101-3A3F-4D4F-B82B-A8C18CC0E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147CE1" w14:textId="77777777" w:rsidR="00ED2FA7" w:rsidRDefault="00ED2FA7" w:rsidP="004B680B"/>
    <w:p w14:paraId="7CA715A4" w14:textId="5752A10B" w:rsidR="00946C29" w:rsidRDefault="00946C29" w:rsidP="004B680B">
      <w:r>
        <w:rPr>
          <w:noProof/>
        </w:rPr>
        <w:lastRenderedPageBreak/>
        <w:drawing>
          <wp:inline distT="0" distB="0" distL="0" distR="0" wp14:anchorId="17F91843" wp14:editId="3A8BED8B">
            <wp:extent cx="5943600" cy="3110865"/>
            <wp:effectExtent l="0" t="0" r="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EBFFAE6-04B3-4985-A3E4-0872ECDE3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F7759A" w14:textId="0377F156" w:rsidR="00AB7A3E" w:rsidRDefault="00232271" w:rsidP="00387E7F">
      <w:pPr>
        <w:pStyle w:val="Heading2"/>
      </w:pPr>
      <w:r>
        <w:t>Conclusions and Future Work</w:t>
      </w:r>
    </w:p>
    <w:p w14:paraId="11E6C030" w14:textId="4AD2130D" w:rsidR="001E51C0" w:rsidRDefault="001E51C0" w:rsidP="001E51C0">
      <w:r>
        <w:t xml:space="preserve">Below is a list of </w:t>
      </w:r>
      <w:r w:rsidR="00900BEE">
        <w:t>papers and other references that I have reviewed thus far:</w:t>
      </w:r>
    </w:p>
    <w:p w14:paraId="4E45120B" w14:textId="77777777" w:rsidR="00900BEE" w:rsidRPr="001E51C0" w:rsidRDefault="00900BEE" w:rsidP="001E51C0"/>
    <w:p w14:paraId="4B3CA128" w14:textId="28CE6DFC" w:rsidR="00323A5B" w:rsidRDefault="00323A5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18568360"/>
        <w:docPartObj>
          <w:docPartGallery w:val="Bibliographies"/>
          <w:docPartUnique/>
        </w:docPartObj>
      </w:sdtPr>
      <w:sdtEndPr/>
      <w:sdtContent>
        <w:p w14:paraId="009E11F5" w14:textId="52E87DA1" w:rsidR="00EB214F" w:rsidRDefault="00EB214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7C88BB0" w14:textId="77777777" w:rsidR="006F3629" w:rsidRDefault="00EB214F" w:rsidP="006F362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F3629">
                <w:rPr>
                  <w:noProof/>
                </w:rPr>
                <w:t>Bunk, Tanja, Daksh Varshneya, Vladimir Vlasov, and Alan Nichol. 2020. "DIET: Lightweight Language Understanding for Dialogue Systems."</w:t>
              </w:r>
            </w:p>
            <w:p w14:paraId="03A38B86" w14:textId="77777777" w:rsidR="006F3629" w:rsidRDefault="006F3629" w:rsidP="006F36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Weiwei, Xiaowei Liu, Sida Wang, Huiji Gao, Ananth Sankar, Zimeng Yang, Qi Guo, et al. 2020. "DeText: A Deep Text Ranking Framework with BERT." </w:t>
              </w:r>
              <w:r>
                <w:rPr>
                  <w:i/>
                  <w:iCs/>
                  <w:noProof/>
                </w:rPr>
                <w:t>CoRR</w:t>
              </w:r>
              <w:r>
                <w:rPr>
                  <w:noProof/>
                </w:rPr>
                <w:t xml:space="preserve"> abs/2008.02460. https://arxiv.org/abs/2008.02460.</w:t>
              </w:r>
            </w:p>
            <w:p w14:paraId="342C4A14" w14:textId="77777777" w:rsidR="006F3629" w:rsidRDefault="006F3629" w:rsidP="006F36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Larson, Stefan, Anish Mahendran, Joseph J. Peper, Christopher Clarke, Andrew Lee, Parker Hill, Jonathan K. Kummerfeld, et al. 2019. "An Evaluation Dataset for Intent Classification and Out-of-Scope Prediction."</w:t>
              </w:r>
            </w:p>
            <w:p w14:paraId="2222B629" w14:textId="77777777" w:rsidR="006F3629" w:rsidRDefault="006F3629" w:rsidP="006F36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Tejaswini Mallavarapu, Ying Xie, and Simon Hughes. 2022. "CatBERT: An Incrementally Trained Language Representation Model for E-Commerce Applications." </w:t>
              </w:r>
              <w:r>
                <w:rPr>
                  <w:i/>
                  <w:iCs/>
                  <w:noProof/>
                </w:rPr>
                <w:t>Proceedings of the International Workshop on Interactive and Scalable Information Retrieval methods for eCommerce (ISIR-eCom).</w:t>
              </w:r>
              <w:r>
                <w:rPr>
                  <w:noProof/>
                </w:rPr>
                <w:t xml:space="preserve"> </w:t>
              </w:r>
            </w:p>
            <w:p w14:paraId="4B238EA3" w14:textId="57076CDF" w:rsidR="00EB214F" w:rsidRDefault="00EB214F" w:rsidP="006F36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7F60E1" w14:textId="77777777" w:rsidR="00AB7A3E" w:rsidRDefault="00AB7A3E" w:rsidP="004B680B"/>
    <w:sectPr w:rsidR="00AB7A3E" w:rsidSect="00D4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FCE2" w14:textId="77777777" w:rsidR="0081733E" w:rsidRDefault="0081733E" w:rsidP="0081733E">
      <w:r>
        <w:separator/>
      </w:r>
    </w:p>
  </w:endnote>
  <w:endnote w:type="continuationSeparator" w:id="0">
    <w:p w14:paraId="547811B4" w14:textId="77777777" w:rsidR="0081733E" w:rsidRDefault="0081733E" w:rsidP="0081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A2D7" w14:textId="77777777" w:rsidR="0081733E" w:rsidRDefault="0081733E" w:rsidP="0081733E">
      <w:r>
        <w:separator/>
      </w:r>
    </w:p>
  </w:footnote>
  <w:footnote w:type="continuationSeparator" w:id="0">
    <w:p w14:paraId="0A01390B" w14:textId="77777777" w:rsidR="0081733E" w:rsidRDefault="0081733E" w:rsidP="00817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532"/>
    <w:multiLevelType w:val="hybridMultilevel"/>
    <w:tmpl w:val="155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F52A5"/>
    <w:multiLevelType w:val="hybridMultilevel"/>
    <w:tmpl w:val="A2D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15944">
    <w:abstractNumId w:val="1"/>
  </w:num>
  <w:num w:numId="2" w16cid:durableId="96357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0B"/>
    <w:rsid w:val="00021CCA"/>
    <w:rsid w:val="00043136"/>
    <w:rsid w:val="000B0EC5"/>
    <w:rsid w:val="000C4E5C"/>
    <w:rsid w:val="00123239"/>
    <w:rsid w:val="0017085A"/>
    <w:rsid w:val="00183B3E"/>
    <w:rsid w:val="00194AED"/>
    <w:rsid w:val="001A4EF3"/>
    <w:rsid w:val="001B4098"/>
    <w:rsid w:val="001E51C0"/>
    <w:rsid w:val="00232271"/>
    <w:rsid w:val="002611F7"/>
    <w:rsid w:val="002664F1"/>
    <w:rsid w:val="002A4230"/>
    <w:rsid w:val="002C5DC6"/>
    <w:rsid w:val="0032043D"/>
    <w:rsid w:val="00323A5B"/>
    <w:rsid w:val="00345651"/>
    <w:rsid w:val="00387E7F"/>
    <w:rsid w:val="003C6ED9"/>
    <w:rsid w:val="003D395B"/>
    <w:rsid w:val="0044232A"/>
    <w:rsid w:val="0044486E"/>
    <w:rsid w:val="00446761"/>
    <w:rsid w:val="004638A1"/>
    <w:rsid w:val="00467CDA"/>
    <w:rsid w:val="00483986"/>
    <w:rsid w:val="00491C22"/>
    <w:rsid w:val="004B680B"/>
    <w:rsid w:val="00522B3F"/>
    <w:rsid w:val="0055343B"/>
    <w:rsid w:val="005701CD"/>
    <w:rsid w:val="005911DD"/>
    <w:rsid w:val="005B5FE3"/>
    <w:rsid w:val="005D0058"/>
    <w:rsid w:val="005D4051"/>
    <w:rsid w:val="005E44B5"/>
    <w:rsid w:val="006430CC"/>
    <w:rsid w:val="00683195"/>
    <w:rsid w:val="006F3629"/>
    <w:rsid w:val="00715CFF"/>
    <w:rsid w:val="007232DE"/>
    <w:rsid w:val="007566C5"/>
    <w:rsid w:val="00775DF3"/>
    <w:rsid w:val="00775FF0"/>
    <w:rsid w:val="00776253"/>
    <w:rsid w:val="007A0A89"/>
    <w:rsid w:val="007A0BA6"/>
    <w:rsid w:val="007C6106"/>
    <w:rsid w:val="007F3711"/>
    <w:rsid w:val="0081733E"/>
    <w:rsid w:val="00826ED1"/>
    <w:rsid w:val="00827ABD"/>
    <w:rsid w:val="00841A94"/>
    <w:rsid w:val="0085257A"/>
    <w:rsid w:val="00870885"/>
    <w:rsid w:val="00885A15"/>
    <w:rsid w:val="0089426D"/>
    <w:rsid w:val="00900BEE"/>
    <w:rsid w:val="009448F3"/>
    <w:rsid w:val="00946C29"/>
    <w:rsid w:val="00964C2E"/>
    <w:rsid w:val="00972A53"/>
    <w:rsid w:val="00977835"/>
    <w:rsid w:val="0098419F"/>
    <w:rsid w:val="00985CF7"/>
    <w:rsid w:val="009D53C1"/>
    <w:rsid w:val="009D7CF1"/>
    <w:rsid w:val="00A078B9"/>
    <w:rsid w:val="00A25161"/>
    <w:rsid w:val="00A3500A"/>
    <w:rsid w:val="00A572C7"/>
    <w:rsid w:val="00A739AC"/>
    <w:rsid w:val="00AB7A3E"/>
    <w:rsid w:val="00AE6422"/>
    <w:rsid w:val="00B164EE"/>
    <w:rsid w:val="00B204A1"/>
    <w:rsid w:val="00B253BE"/>
    <w:rsid w:val="00B66317"/>
    <w:rsid w:val="00B70BAE"/>
    <w:rsid w:val="00B775A6"/>
    <w:rsid w:val="00BA5A92"/>
    <w:rsid w:val="00BC45FC"/>
    <w:rsid w:val="00BF7E0B"/>
    <w:rsid w:val="00C05BA0"/>
    <w:rsid w:val="00C116AB"/>
    <w:rsid w:val="00C26097"/>
    <w:rsid w:val="00C45359"/>
    <w:rsid w:val="00CA55FE"/>
    <w:rsid w:val="00CB170C"/>
    <w:rsid w:val="00CB48EE"/>
    <w:rsid w:val="00CB5843"/>
    <w:rsid w:val="00CC49AA"/>
    <w:rsid w:val="00CD4A38"/>
    <w:rsid w:val="00CE53C7"/>
    <w:rsid w:val="00CE7572"/>
    <w:rsid w:val="00D043A2"/>
    <w:rsid w:val="00D14204"/>
    <w:rsid w:val="00D31F0C"/>
    <w:rsid w:val="00D429FB"/>
    <w:rsid w:val="00D53985"/>
    <w:rsid w:val="00D70715"/>
    <w:rsid w:val="00D711A9"/>
    <w:rsid w:val="00D75DB6"/>
    <w:rsid w:val="00D7655F"/>
    <w:rsid w:val="00DC7FE0"/>
    <w:rsid w:val="00E106CB"/>
    <w:rsid w:val="00E26C58"/>
    <w:rsid w:val="00E32107"/>
    <w:rsid w:val="00E40205"/>
    <w:rsid w:val="00E5678E"/>
    <w:rsid w:val="00E67B54"/>
    <w:rsid w:val="00E947F5"/>
    <w:rsid w:val="00EB214F"/>
    <w:rsid w:val="00EB30A4"/>
    <w:rsid w:val="00ED2FA7"/>
    <w:rsid w:val="00EF7991"/>
    <w:rsid w:val="00F0053A"/>
    <w:rsid w:val="00F378AC"/>
    <w:rsid w:val="00F4727C"/>
    <w:rsid w:val="00F755DB"/>
    <w:rsid w:val="00F9765F"/>
    <w:rsid w:val="00FA66E1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F296"/>
  <w15:chartTrackingRefBased/>
  <w15:docId w15:val="{AAD55F9B-19C9-E042-B9B3-A1E76045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9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7A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584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214F"/>
  </w:style>
  <w:style w:type="paragraph" w:styleId="Header">
    <w:name w:val="header"/>
    <w:basedOn w:val="Normal"/>
    <w:link w:val="HeaderChar"/>
    <w:uiPriority w:val="99"/>
    <w:unhideWhenUsed/>
    <w:rsid w:val="00817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33E"/>
  </w:style>
  <w:style w:type="paragraph" w:styleId="Footer">
    <w:name w:val="footer"/>
    <w:basedOn w:val="Normal"/>
    <w:link w:val="FooterChar"/>
    <w:uiPriority w:val="99"/>
    <w:unhideWhenUsed/>
    <w:rsid w:val="00817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33E"/>
  </w:style>
  <w:style w:type="paragraph" w:styleId="Caption">
    <w:name w:val="caption"/>
    <w:basedOn w:val="Normal"/>
    <w:next w:val="Normal"/>
    <w:uiPriority w:val="35"/>
    <w:unhideWhenUsed/>
    <w:qFormat/>
    <w:rsid w:val="00B253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nguoz/Few-Shot-Intent-Dete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oydeb28/nlp-benchmarking-data-for-intent-and-entit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1645ff62eb64b3/Documents/CS/CS6364/Project/query-intent-classifier/results/Comparison%20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1645ff62eb64b3/Documents/CS/CS6364/Project/query-intent-classifier/results/Comparison%20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Intent Classification Metrics (Overall Average)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'[Comparison Summary.xlsx]Overall Results'!$A$3</c:f>
              <c:strCache>
                <c:ptCount val="1"/>
                <c:pt idx="0">
                  <c:v>BERT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'[Comparison Summary.xlsx]Overall Results'!$B$2:$E$2</c:f>
              <c:strCache>
                <c:ptCount val="4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  <c:pt idx="3">
                  <c:v>accuracy</c:v>
                </c:pt>
              </c:strCache>
            </c:strRef>
          </c:cat>
          <c:val>
            <c:numRef>
              <c:f>'[Comparison Summary.xlsx]Overall Results'!$B$3:$E$3</c:f>
              <c:numCache>
                <c:formatCode>General</c:formatCode>
                <c:ptCount val="4"/>
                <c:pt idx="0">
                  <c:v>0.95313497297314298</c:v>
                </c:pt>
                <c:pt idx="1">
                  <c:v>0.95202252651832586</c:v>
                </c:pt>
                <c:pt idx="2">
                  <c:v>0.89875548742179634</c:v>
                </c:pt>
                <c:pt idx="3">
                  <c:v>0.95202252651832586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3-4BE7-8C18-CE12C1D81295}"/>
            </c:ext>
          </c:extLst>
        </c:ser>
        <c:ser>
          <c:idx val="1"/>
          <c:order val="1"/>
          <c:tx>
            <c:strRef>
              <c:f>'[Comparison Summary.xlsx]Overall Results'!$A$4</c:f>
              <c:strCache>
                <c:ptCount val="1"/>
                <c:pt idx="0">
                  <c:v>DIET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'[Comparison Summary.xlsx]Overall Results'!$B$2:$E$2</c:f>
              <c:strCache>
                <c:ptCount val="4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  <c:pt idx="3">
                  <c:v>accuracy</c:v>
                </c:pt>
              </c:strCache>
            </c:strRef>
          </c:cat>
          <c:val>
            <c:numRef>
              <c:f>'[Comparison Summary.xlsx]Overall Results'!$B$4:$E$4</c:f>
              <c:numCache>
                <c:formatCode>General</c:formatCode>
                <c:ptCount val="4"/>
                <c:pt idx="0">
                  <c:v>0.94135840340728982</c:v>
                </c:pt>
                <c:pt idx="1">
                  <c:v>0.93739735517505585</c:v>
                </c:pt>
                <c:pt idx="2">
                  <c:v>0.93664800270913684</c:v>
                </c:pt>
                <c:pt idx="3">
                  <c:v>0.93739735517505585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E3-4BE7-8C18-CE12C1D81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65931551"/>
        <c:axId val="1465934047"/>
      </c:barChart>
      <c:catAx>
        <c:axId val="146593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934047"/>
        <c:crosses val="autoZero"/>
        <c:auto val="1"/>
        <c:lblAlgn val="ctr"/>
        <c:lblOffset val="100"/>
        <c:noMultiLvlLbl val="0"/>
      </c:catAx>
      <c:valAx>
        <c:axId val="1465934047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93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NER Metrics (Overall Average)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'[Comparison Summary.xlsx]Overall Results'!$A$8</c:f>
              <c:strCache>
                <c:ptCount val="1"/>
                <c:pt idx="0">
                  <c:v>BERT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'[Comparison Summary.xlsx]Overall Results'!$B$7:$E$7</c:f>
              <c:strCache>
                <c:ptCount val="4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  <c:pt idx="3">
                  <c:v>accuracy</c:v>
                </c:pt>
              </c:strCache>
            </c:strRef>
          </c:cat>
          <c:val>
            <c:numRef>
              <c:f>'[Comparison Summary.xlsx]Overall Results'!$B$8:$E$8</c:f>
              <c:numCache>
                <c:formatCode>General</c:formatCode>
                <c:ptCount val="4"/>
                <c:pt idx="0">
                  <c:v>0.94715406626298826</c:v>
                </c:pt>
                <c:pt idx="1">
                  <c:v>0.95596265368190603</c:v>
                </c:pt>
                <c:pt idx="2">
                  <c:v>0.95153578110816106</c:v>
                </c:pt>
                <c:pt idx="3">
                  <c:v>0.97577829406396255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A-4150-BCC9-56D0CA217456}"/>
            </c:ext>
          </c:extLst>
        </c:ser>
        <c:ser>
          <c:idx val="1"/>
          <c:order val="1"/>
          <c:tx>
            <c:strRef>
              <c:f>'[Comparison Summary.xlsx]Overall Results'!$A$9</c:f>
              <c:strCache>
                <c:ptCount val="1"/>
                <c:pt idx="0">
                  <c:v>RASA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'[Comparison Summary.xlsx]Overall Results'!$B$7:$E$7</c:f>
              <c:strCache>
                <c:ptCount val="4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  <c:pt idx="3">
                  <c:v>accuracy</c:v>
                </c:pt>
              </c:strCache>
            </c:strRef>
          </c:cat>
          <c:val>
            <c:numRef>
              <c:f>'[Comparison Summary.xlsx]Overall Results'!$B$9:$E$9</c:f>
              <c:numCache>
                <c:formatCode>General</c:formatCode>
                <c:ptCount val="4"/>
                <c:pt idx="0">
                  <c:v>0.74143357608360638</c:v>
                </c:pt>
                <c:pt idx="1">
                  <c:v>0.81927246621987437</c:v>
                </c:pt>
                <c:pt idx="2">
                  <c:v>0.77742717205007639</c:v>
                </c:pt>
                <c:pt idx="3">
                  <c:v>0.90081847792143233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2A-4150-BCC9-56D0CA217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69701279"/>
        <c:axId val="1069699199"/>
      </c:barChart>
      <c:catAx>
        <c:axId val="1069701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699199"/>
        <c:crosses val="autoZero"/>
        <c:auto val="1"/>
        <c:lblAlgn val="ctr"/>
        <c:lblOffset val="100"/>
        <c:noMultiLvlLbl val="0"/>
      </c:catAx>
      <c:valAx>
        <c:axId val="106969919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701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Year>2022</b:Year>
    <b:BIBTEX_Entry>inproceedings</b:BIBTEX_Entry>
    <b:SourceType>ConferenceProceedings</b:SourceType>
    <b:Title>CatBERT: An Incrementally Trained Language Representation Model for E-Commerce Applications</b:Title>
    <b:Tag>TejaswiniMallavarapu2022</b:Tag>
    <b:BookTitle>Proceedings of the International Workshop on Interactive and Scalable Information Retrieval methods for eCommerce (ISIR-eCom)</b:BookTitle>
    <b:Author>
      <b:Author>
        <b:NameList>
          <b:Person>
            <b:Last>Tejaswini Mallavarapu</b:Last>
            <b:Middle>Xie</b:Middle>
            <b:First>Ying</b:First>
          </b:Person>
          <b:Person>
            <b:Last>Hughes</b:Last>
            <b:First>Simon</b:First>
          </b:Person>
        </b:NameList>
      </b:Author>
    </b:Author>
    <b:ConferenceName>Proceedings of the International Workshop on Interactive and Scalable Information Retrieval methods for eCommerce (ISIR-eCom)</b:ConferenceName>
    <b:RefOrder>3</b:RefOrder>
  </b:Source>
  <b:Source>
    <b:LCID>en-US</b:LCID>
    <b:BIBTEX_Copyright>http://arxiv.org/licenses/nonexclusive-distrib/1.0</b:BIBTEX_Copyright>
    <b:Year>2019</b:Year>
    <b:BIBTEX_Entry>article</b:BIBTEX_Entry>
    <b:SourceType>JournalArticle</b:SourceType>
    <b:Title>An Evaluation Dataset for Intent Classification and Out-of-Scope Prediction</b:Title>
    <b:Tag>Larson2019</b:Tag>
    <b:BIBTEX_Abstract>Task-oriented dialog systems need to know when a query falls outside their range of supported intents, but current text classification corpora only define label sets that cover every example. We introduce a new dataset that includes queries that are out-of-scope—i.e., queries that do not fall into any of the system's supported intents. This poses a new challenge because models cannot assume that every query at inference time belongs to a system-supported intent class. Our dataset also covers 150 intent classes over 10 domains, capturing the breadth that a production task-oriented agent must handle. We evaluate a range of benchmark classifiers on our dataset along with several different out-of-scope identification schemes. We find that while the classifiers perform well on in-scope intent classification, they struggle to identify out-of-scope queries. Our dataset and evaluation fill an important gap in the field, offering a way of more rigorously and realistically benchmarking text classification in task-driven dialog systems.</b:BIBTEX_Abstract>
    <b:Author>
      <b:Author>
        <b:NameList>
          <b:Person>
            <b:Last>Larson</b:Last>
            <b:First>Stefan</b:First>
          </b:Person>
          <b:Person>
            <b:Last>Mahendran</b:Last>
            <b:First>Anish</b:First>
          </b:Person>
          <b:Person>
            <b:Last>Peper</b:Last>
            <b:Middle>J.</b:Middle>
            <b:First>Joseph</b:First>
          </b:Person>
          <b:Person>
            <b:Last>Clarke</b:Last>
            <b:First>Christopher</b:First>
          </b:Person>
          <b:Person>
            <b:Last>Lee</b:Last>
            <b:First>Andrew</b:First>
          </b:Person>
          <b:Person>
            <b:Last>Hill</b:Last>
            <b:First>Parker</b:First>
          </b:Person>
          <b:Person>
            <b:Last>Kummerfeld</b:Last>
            <b:Middle>K.</b:Middle>
            <b:First>Jonathan</b:First>
          </b:Person>
          <b:Person>
            <b:Last>Leach</b:Last>
            <b:First>Kevin</b:First>
          </b:Person>
          <b:Person>
            <b:Last>Laurenzano</b:Last>
            <b:Middle>A.</b:Middle>
            <b:First>Michael</b:First>
          </b:Person>
          <b:Person>
            <b:Last>Tang</b:Last>
            <b:First>Lingjia</b:First>
          </b:Person>
          <b:Person>
            <b:Last>Mars</b:Last>
            <b:First>Jason</b:First>
          </b:Person>
        </b:NameList>
      </b:Author>
    </b:Author>
    <b:RefOrder>2</b:RefOrder>
  </b:Source>
  <b:Source>
    <b:Year>2020</b:Year>
    <b:Volume>abs/2008.02460</b:Volume>
    <b:BIBTEX_Entry>article</b:BIBTEX_Entry>
    <b:SourceType>JournalArticle</b:SourceType>
    <b:Title>DeText: A Deep Text Ranking Framework with BERT</b:Title>
    <b:Tag>Guo2020</b:Tag>
    <b:URL>https://arxiv.org/abs/2008.02460</b:URL>
    <b:Author>
      <b:Author>
        <b:NameList>
          <b:Person>
            <b:Last>Guo</b:Last>
            <b:First>Weiwei</b:First>
          </b:Person>
          <b:Person>
            <b:Last>Liu</b:Last>
            <b:First>Xiaowei</b:First>
          </b:Person>
          <b:Person>
            <b:Last>Wang</b:Last>
            <b:First>Sida</b:First>
          </b:Person>
          <b:Person>
            <b:Last>Gao</b:Last>
            <b:First>Huiji</b:First>
          </b:Person>
          <b:Person>
            <b:Last>Sankar</b:Last>
            <b:First>Ananth</b:First>
          </b:Person>
          <b:Person>
            <b:Last>Yang</b:Last>
            <b:First>Zimeng</b:First>
          </b:Person>
          <b:Person>
            <b:Last>Guo</b:Last>
            <b:First>Qi</b:First>
          </b:Person>
          <b:Person>
            <b:Last>Zhang</b:Last>
            <b:First>Liang</b:First>
          </b:Person>
          <b:Person>
            <b:Last>Long</b:Last>
            <b:First>Bo</b:First>
          </b:Person>
          <b:Person>
            <b:Last>Chen</b:Last>
            <b:First>Bee-Chung</b:First>
          </b:Person>
          <b:Person>
            <b:Last>Agarwal</b:Last>
            <b:First>Deepak</b:First>
          </b:Person>
        </b:NameList>
      </b:Author>
    </b:Author>
    <b:JournalName>CoRR</b:JournalName>
    <b:RefOrder>4</b:RefOrder>
  </b:Source>
  <b:Source>
    <b:LCID>en-US</b:LCID>
    <b:BIBTEX_Copyright>http://arxiv.org/licenses/nonexclusive-distrib/1.0</b:BIBTEX_Copyright>
    <b:Year>2020</b:Year>
    <b:BIBTEX_Entry>article</b:BIBTEX_Entry>
    <b:SourceType>JournalArticle</b:SourceType>
    <b:Title>DIET: Lightweight Language Understanding for Dialogue Systems</b:Title>
    <b:Tag>Bunk2020</b:Tag>
    <b:BIBTEX_Abstract>Large-scale pre-trained language models have shown impressive results on language understanding benchmarks like GLUE and SuperGLUE, improving considerably over other pre-training methods like distributed representations (GloVe) and purely supervised approaches. We introduce the Dual Intent and Entity Transformer (DIET) architecture, and study the effectiveness of different pre-trained representations on intent and entity prediction, two common dialogue language understanding tasks. DIET advances the state of the art on a complex multi-domain NLU dataset and achieves similarly high performance on other simpler datasets. Surprisingly, we show that there is no clear benefit to using large pre-trained models for this task, and in fact DIET improves upon the current state of the art even in a purely supervised setup without any pre-trained embeddings. Our best performing model outperforms fine-tuning BERT and is about six times faster to train.</b:BIBTEX_Abstract>
    <b:BIBTEX_KeyWords>Computer Science - Computation and Language</b:BIBTEX_KeyWords>
    <b:Author>
      <b:Author>
        <b:NameList>
          <b:Person>
            <b:Last>Bunk</b:Last>
            <b:First>Tanja</b:First>
          </b:Person>
          <b:Person>
            <b:Last>Varshneya</b:Last>
            <b:First>Daksh</b:First>
          </b:Person>
          <b:Person>
            <b:Last>Vlasov</b:Last>
            <b:First>Vladimir</b:First>
          </b:Person>
          <b:Person>
            <b:Last>Nichol</b:Last>
            <b:First>Alan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B4B19D-0664-4600-8187-E4FFA3B2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Robles-Alcaraz, Jesse [USA]</dc:creator>
  <cp:keywords/>
  <dc:description/>
  <cp:lastModifiedBy>Jesse Robles</cp:lastModifiedBy>
  <cp:revision>65</cp:revision>
  <dcterms:created xsi:type="dcterms:W3CDTF">2022-04-24T22:01:00Z</dcterms:created>
  <dcterms:modified xsi:type="dcterms:W3CDTF">2022-04-24T23:14:00Z</dcterms:modified>
</cp:coreProperties>
</file>