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Simulation Results Report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Testing the NES Framework on a Stroop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34gwwhz4r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Goals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Normative Executive System (NES) posits that a norm-sensitive Comparator accumulates evidence for competing impulses, while an Assent Gate (threshold) modulated by a serotonin-like signal governs response speed vs. caution. We tested two core predictions in a simulated Stroop task: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Stroop RT cost</w:t>
      </w:r>
      <w:r w:rsidDel="00000000" w:rsidR="00000000" w:rsidRPr="00000000">
        <w:rPr>
          <w:rtl w:val="0"/>
        </w:rPr>
        <w:t xml:space="preserve">: incongruent trials should be slower than congruent ones.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threshold (serotonin) effect</w:t>
      </w:r>
      <w:r w:rsidDel="00000000" w:rsidR="00000000" w:rsidRPr="00000000">
        <w:rPr>
          <w:rtl w:val="0"/>
        </w:rPr>
        <w:t xml:space="preserve">: lowering the decision threshold speeds responses but induces errors (speed–accuracy trade-off).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2xo14lnb3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Methods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Parameters</w:t>
      </w:r>
    </w:p>
    <w:tbl>
      <w:tblPr>
        <w:tblStyle w:val="Table1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2180"/>
        <w:gridCol w:w="4610"/>
        <w:tblGridChange w:id="0">
          <w:tblGrid>
            <w:gridCol w:w="2510"/>
            <w:gridCol w:w="2180"/>
            <w:gridCol w:w="46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w_s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Salience weight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w_n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1.0 (then 0.5 sweep)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Norm-congruence weight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w_u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Urgency weight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noise_std_dev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0.1 (then 0.2, 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Gaussian noise σ per timestep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base_threshold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 (then 0.8, 0.5)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Assent Gate baseline threshold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k_ser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Serotonin sensitivity → threshold modulation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normal_serotonin_level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“Baseline” 5HT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0.01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Simulation timestep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max_time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3.0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Cut-off if no decision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Trial Types &amp; Conditions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Congruent_Normal</w:t>
      </w:r>
      <w:r w:rsidDel="00000000" w:rsidR="00000000" w:rsidRPr="00000000">
        <w:rPr>
          <w:rtl w:val="0"/>
        </w:rPr>
        <w:t xml:space="preserve">: congruent Stroop, serotonin=0.0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Incongruent_Normal</w:t>
      </w:r>
      <w:r w:rsidDel="00000000" w:rsidR="00000000" w:rsidRPr="00000000">
        <w:rPr>
          <w:rtl w:val="0"/>
        </w:rPr>
        <w:t xml:space="preserve">: incongruent Stroop, serotonin=0.0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Incongruent_Low5HT</w:t>
      </w:r>
      <w:r w:rsidDel="00000000" w:rsidR="00000000" w:rsidRPr="00000000">
        <w:rPr>
          <w:rtl w:val="0"/>
        </w:rPr>
        <w:t xml:space="preserve">: incongruent Stroop, serotonin=–1.0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Incongruent_High5HT</w:t>
      </w:r>
      <w:r w:rsidDel="00000000" w:rsidR="00000000" w:rsidRPr="00000000">
        <w:rPr>
          <w:rtl w:val="0"/>
        </w:rPr>
        <w:t xml:space="preserve">: incongruent Stroop, serotonin=+1.0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ran 500 trials per condition, recording RT, choice, and correctness.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cuts25hkb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Results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3xbnkbkw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Initial Simulation (w_n = 1.0)</w:t>
      </w:r>
    </w:p>
    <w:tbl>
      <w:tblPr>
        <w:tblStyle w:val="Table2"/>
        <w:tblW w:w="6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1505"/>
        <w:gridCol w:w="1715"/>
        <w:gridCol w:w="1205"/>
        <w:tblGridChange w:id="0">
          <w:tblGrid>
            <w:gridCol w:w="2435"/>
            <w:gridCol w:w="1505"/>
            <w:gridCol w:w="1715"/>
            <w:gridCol w:w="1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 RT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Median RT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Congruent_Normal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Incongruent_Normal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0.787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Incongruent_Low5HT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0.390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Incongruent_High5HT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Stroop Effect:</w:t>
      </w:r>
      <w:r w:rsidDel="00000000" w:rsidR="00000000" w:rsidRPr="00000000">
        <w:rPr>
          <w:rtl w:val="0"/>
        </w:rPr>
        <w:t xml:space="preserve"> 0.787 s vs. 0.651 s confirms conflict-driven slowdown.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Serotonin (Threshold) Effect: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Low5HT→faster (0.390 s), High5HT→slower (1.185 s).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Ceiling Accuracy:</w:t>
      </w:r>
      <w:r w:rsidDel="00000000" w:rsidR="00000000" w:rsidRPr="00000000">
        <w:rPr>
          <w:rtl w:val="0"/>
        </w:rPr>
        <w:t xml:space="preserve"> 100 % in all cells—normative weight was too strong for noise to induce errors.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160vqrlls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Low5HT Sweep with Weakened Norm (w_n = 0.5)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Focusing on </w:t>
      </w:r>
      <w:r w:rsidDel="00000000" w:rsidR="00000000" w:rsidRPr="00000000">
        <w:rPr>
          <w:b w:val="1"/>
          <w:rtl w:val="0"/>
        </w:rPr>
        <w:t xml:space="preserve">Incongruent_Low5HT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we varied noise ∈ {0.1, 0.2, 0.3} and threshold ∈ {1.0, 0.8, 0.5}:</w:t>
      </w:r>
    </w:p>
    <w:tbl>
      <w:tblPr>
        <w:tblStyle w:val="Table3"/>
        <w:tblW w:w="6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775"/>
        <w:gridCol w:w="1505"/>
        <w:gridCol w:w="1205"/>
        <w:tblGridChange w:id="0">
          <w:tblGrid>
            <w:gridCol w:w="1655"/>
            <w:gridCol w:w="1775"/>
            <w:gridCol w:w="1505"/>
            <w:gridCol w:w="1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noise_std_dev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base_threshold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 RT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0.9720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0.5764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98.2 %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0.1840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0.9331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91.8 %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0.5543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0.1882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62.8 %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0.9462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84.4 %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0.5645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69.4 %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0.1925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41.2 %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Speed–Accuracy Trade-off Achieved:</w:t>
      </w:r>
      <w:r w:rsidDel="00000000" w:rsidR="00000000" w:rsidRPr="00000000">
        <w:rPr>
          <w:rtl w:val="0"/>
        </w:rPr>
        <w:t xml:space="preserve"> Lower thresholds &amp; higher noise produce faster RTs but progressive accuracy decline (down to 41 % at noise=0.3, threshold=0.5).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w_n:</w:t>
      </w:r>
      <w:r w:rsidDel="00000000" w:rsidR="00000000" w:rsidRPr="00000000">
        <w:rPr>
          <w:rtl w:val="0"/>
        </w:rPr>
        <w:t xml:space="preserve"> Halving the norm weight brought the model into a regime where normative control no longer dominates; random fluctuations can drive incorrect “word” responses, especially under low thresholds.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dmxgwe9pb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Analysis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Comparator Conflict Dynamics: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Incongruent trials incur a drift-rate conflict (salience for “word” vs. norm for “color”), reproducing the classic Stroop cost.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Assent Gate &amp; Serotonin: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Lowering threshold (simulating low 5HT) speeds RT.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 strong norm (w_n=1.0), no errors occurred; under weaker norm (w_n=0.5), errors emerged in Low5HT, illustrating the NES prediction that an overly permissive gate yields impulsive mistakes.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 Weight as a Critical Lever: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balance between salience and norm-congruence is adjustable via w_n.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Our sweep confirms that w_n mediates the model’s placement on the speed–accuracy continuum: higher w_n → high accuracy, lower w_n → greater susceptibility to noise.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2ntsbnqz3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Discussion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Proof-of-Concept:</w:t>
      </w:r>
      <w:r w:rsidDel="00000000" w:rsidR="00000000" w:rsidRPr="00000000">
        <w:rPr>
          <w:rtl w:val="0"/>
        </w:rPr>
        <w:t xml:space="preserve"> These simulations validate key NES mechanisms in a canonical cognitive control task, showing both Stroop interference and threshold-induced impulsivity.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Viability:</w:t>
      </w:r>
      <w:r w:rsidDel="00000000" w:rsidR="00000000" w:rsidRPr="00000000">
        <w:rPr>
          <w:rtl w:val="0"/>
        </w:rPr>
        <w:t xml:space="preserve"> The NES architecture (drift-diffusion Comparator + threshold-based Assent Gate) faithfully reproduces human-like effects.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 Sensitivity:</w:t>
      </w:r>
      <w:r w:rsidDel="00000000" w:rsidR="00000000" w:rsidRPr="00000000">
        <w:rPr>
          <w:rtl w:val="0"/>
        </w:rPr>
        <w:t xml:space="preserve"> w_n is a pivotal parameter for normative control; noise and threshold jointly govern the speed–accuracy trade-off.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Fit to Human Data:</w:t>
      </w:r>
      <w:r w:rsidDel="00000000" w:rsidR="00000000" w:rsidRPr="00000000">
        <w:rPr>
          <w:rtl w:val="0"/>
        </w:rPr>
        <w:t xml:space="preserve"> Adjust parameters (e.g., w_n, w_s, noise) to quantitatively match empirical Stroop distributions.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Extend to Other Tasks:</w:t>
      </w:r>
      <w:r w:rsidDel="00000000" w:rsidR="00000000" w:rsidRPr="00000000">
        <w:rPr>
          <w:rtl w:val="0"/>
        </w:rPr>
        <w:t xml:space="preserve"> Simulate delay discounting and moral dilemmas using analogous parameter manipulations.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 Finalization:</w:t>
      </w:r>
      <w:r w:rsidDel="00000000" w:rsidR="00000000" w:rsidRPr="00000000">
        <w:rPr>
          <w:rtl w:val="0"/>
        </w:rPr>
        <w:t xml:space="preserve"> Incorporate these results into a full NES validation paper, then move to empirical planning.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jinmh2h6w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Appendix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Sweep Data:</w:t>
      </w:r>
      <w:r w:rsidDel="00000000" w:rsidR="00000000" w:rsidRPr="00000000">
        <w:rPr>
          <w:rtl w:val="0"/>
        </w:rPr>
        <w:t xml:space="preserve"> Tables above.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Snippets:</w:t>
      </w:r>
      <w:r w:rsidDel="00000000" w:rsidR="00000000" w:rsidRPr="00000000">
        <w:rPr>
          <w:rtl w:val="0"/>
        </w:rPr>
        <w:t xml:space="preserve">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 code.py</w:t>
      </w:r>
      <w:r w:rsidDel="00000000" w:rsidR="00000000" w:rsidRPr="00000000">
        <w:rPr>
          <w:rtl w:val="0"/>
        </w:rPr>
        <w:t xml:space="preserve"> for full implementation.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Plots: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RT &amp; accuracy bar‐plots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RT distributions per condition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This set of simulations provides robust computational evidence that the NES framework’s core processes—integration of norms in a drift-diffusion accumulator plus a modifiable threshold—can generate hallmark cognitive control phenomena, including impulsivity under low-caution states.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