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The Observer Within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noticed it first in my daughter, Emma, as she stood frozen before the cake at her friend's birthday party. Seven years old, her eyes darted between the glistening chocolate slice and her small hand, which hovered midway to the plate. The other children had already scattered to play, their own plates emptied with unceremonious speed.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Emma remained, transfixed in what looked like an internal debate. What was happening in that little mind? I wondered. The desire was plain on her face—she loved chocolate cake, especially the corner pieces with extra frosting like this one. Yet something held her back, some invisible counterweight to desire.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"What's wrong, sweetie?" I asked.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already had a piece," she whispered, not taking her eyes off the cake. "But no one would know if I took another 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"Would you like another piece?" I asked, careful to keep my tone neutral.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"Yes... but also no." Her brow furrowed. "My tummy wants it. But I also don't want to be greedy."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sat beside her, suddenly fascinated. "How do you decide what to do when part of you wants something and another part doesn't?"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She looked up at me, surprised by the question. "I don't know. I just... think about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"Who is doing the thinking?" I asked, surprising myself with the question.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Emma tilted her head. "Me, I guess."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which "me"? I wanted to ask. The me that wants cake, or the me that worries about being greedy? Or some other me altogether?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Later that night, long after Emma had fallen asleep (having ultimately declined the second piece of cake, though not without visible effort), I found myself standing before our refrigerator at midnight. The soft hum of the appliance and the blue-white glow spilling onto the kitchen tiles were my only companions as I stared at the leftover pasta I'd promised myself I wouldn't eat until tomorrow's lunch.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felt the hunger—or was it merely appetite?—rise in me like a wave. The impression of the pasta—its creamy texture, the memory of its rich flavor—triggered an immediate impulse to reach for the container. My hand, like Emma's earlier, hovered midway.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Why was I hesitating? I pondered. There was the diet I'd half-heartedly committed to. The mild discomfort I knew would follow from eating so late. The knowledge that I'd be annoyed with myself tomorrow when lunchtime arrived and my carefully planned meal was gone.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But beyond these practical concerns, I sensed something deeper at work—a curious sensation of watching myself want the pasta. Of evaluating the wanting itself.</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Who was doing this watching? This evaluating?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closed the refrigerator door and leaned against it, oddly captivated by this internal drama playing out over something as mundane as leftover fettuccine. We talk so often about willpower as though it were a simple muscle—strong enough to resist temptation or too weak to hold back. But in this quiet moment, that explanation felt insufficient. There seemed to be something more complex at work.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if there was a part of us—not the wanting part, not the knowing-what-we-should-do part—but a third entity? A decider. An arbiter that weighed the competing voices and rendered judgment.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thought of Emma again. How many times had I lectured her on self-control as though it were simply a matter of knowing right from wrong and having the "strength" to choose correctly? Had I been missing something fundamental about the architecture of choice?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next morning, I watched my colleague Rafael deal with an angry client on the phone. The client was being unreasonable, even insulting, and I could see the flash of anger in Rafael's eyes, the tightening of his jaw—all the signs of a sharp retort building. Yet after taking a deep breath, he responded with measured patience.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Later, I asked him how he managed to keep his cool.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just reminded myself that getting angry wouldn't solve anything," he said with a shrug.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"But weren't you already angry?" I pressed. "I could see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Rafael considered this. "Yes, I suppose I was. But there's a difference between feeling angry and acting from anger."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"What makes that difference?" I asked.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paused, seeming to search for words. "It's like... there's the part of me that feels things, and there's the part that decides what to do about those feelings. The deciding part—that's the real 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real me. The decider. The inner governor.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That evening, I sat with Emma as she struggled with her math homework. I watched her frustration build as she erased yet another incorrect answer, the paper beginning to tear under the pressure.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hate this!" she suddenly exclaimed, throwing her pencil across the room. "I'm never going to get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saw the impulse travel through her—the flash of frustration, the tightening of her small hands, the immediate physical response. But then something else happened, something I might have missed had I not been looking for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She paused. Just for a moment. Her eyes widened slightly, as though she were surprised by her own reaction. And in that microscopic interval, something shifted. She didn't reach for another pencil to continue, but she also didn't continue her tantrum.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just happened?" I asked gently.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 do you mean?"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your mind. Just now. What were you thinking?"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Emma considered this. "I was mad. And I wanted to quit. But then I... I don't know. I thought about how I actually do want to learn this, even though it's hard."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"And who decided that? The mad part of you, or the part that wants to learn?"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"Neither," she said after a moment. "It was just... 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Just me. The observer within. The part that notices both the impulse and the restraining norm, weighs them against each other, and then—crucially—authorizes one path or another.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Is this what the ancient philosophers meant by the "ruling faculty"? Not merely the capacity to know what is right, nor simply the strength to follow through, but the central agency that presides over the inner parliament of conflicting drives and principles?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What if this faculty isn't something we're simply born with in fixed measure, but rather a capacity we can cultivate? Not by accumulating more and more techniques for self-control, but by becoming more aware of this inner arbiter, this observer who stands apart from both desire and restraint?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 watched Emma pick up her pencil again, neither surrendering to frustration nor magically transformed into an enthusiastic mathematician, but making a choice—a governed choice. And I wondered: How might our lives change if we recognized that this capacity for noticing, weighing, and choosing is not just something we sometimes do, but something we are? Not a collection of competing voices, but the listener who hears them all. Not a battlefield of conflicting impulses, but the sovereign who ultimately decides which armies to deploy.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Perhaps this is what it means to be human—not to be without internal conflict, but to be the conscious arbiter of that conflict. To notice the impression, feel the impulse, recognize the relevant norm, and then—most crucially—to grant or withhold assent from a center that is somehow distinct from all these elements, yet encompasses them all.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"Ready to try again?" I asked Emma.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She nodded, her face a complex mixture of lingering frustration and newfound resolve. "I think so."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And in that simple response, I glimpsed the quiet dignity of governance at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