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A5B2F" w14:paraId="2F886905" w14:textId="77777777" w:rsidTr="001A5B2F">
        <w:tc>
          <w:tcPr>
            <w:tcW w:w="2207" w:type="dxa"/>
          </w:tcPr>
          <w:p w14:paraId="0D5513C9" w14:textId="016E8DB4" w:rsidR="001A5B2F" w:rsidRDefault="001A5B2F">
            <w:r>
              <w:t>C</w:t>
            </w:r>
            <w:r w:rsidR="0088465D">
              <w:t>ó</w:t>
            </w:r>
            <w:r>
              <w:t>digo</w:t>
            </w:r>
          </w:p>
        </w:tc>
        <w:tc>
          <w:tcPr>
            <w:tcW w:w="2207" w:type="dxa"/>
          </w:tcPr>
          <w:p w14:paraId="13E4CD6E" w14:textId="5044C01A" w:rsidR="001A5B2F" w:rsidRDefault="001A5B2F">
            <w:r>
              <w:t>Nombre</w:t>
            </w:r>
          </w:p>
        </w:tc>
        <w:tc>
          <w:tcPr>
            <w:tcW w:w="2207" w:type="dxa"/>
          </w:tcPr>
          <w:p w14:paraId="4BA9AC68" w14:textId="42696074" w:rsidR="001A5B2F" w:rsidRDefault="001A5B2F">
            <w:r>
              <w:t>Descripción</w:t>
            </w:r>
          </w:p>
        </w:tc>
        <w:tc>
          <w:tcPr>
            <w:tcW w:w="2207" w:type="dxa"/>
          </w:tcPr>
          <w:p w14:paraId="4747FB81" w14:textId="49B4943D" w:rsidR="001A5B2F" w:rsidRDefault="001A5B2F">
            <w:r>
              <w:t>Usuario</w:t>
            </w:r>
          </w:p>
        </w:tc>
      </w:tr>
      <w:tr w:rsidR="001A5B2F" w14:paraId="1C145B85" w14:textId="77777777" w:rsidTr="001A5B2F">
        <w:tc>
          <w:tcPr>
            <w:tcW w:w="2207" w:type="dxa"/>
          </w:tcPr>
          <w:p w14:paraId="1F31A089" w14:textId="4F08CF75" w:rsidR="001A5B2F" w:rsidRDefault="00316C75">
            <w:r>
              <w:t>RF 01</w:t>
            </w:r>
          </w:p>
        </w:tc>
        <w:tc>
          <w:tcPr>
            <w:tcW w:w="2207" w:type="dxa"/>
          </w:tcPr>
          <w:p w14:paraId="4DE878B1" w14:textId="563B6323" w:rsidR="001A5B2F" w:rsidRDefault="005D0E8F">
            <w:r>
              <w:t>Carga de microdatos GEIH</w:t>
            </w:r>
          </w:p>
        </w:tc>
        <w:tc>
          <w:tcPr>
            <w:tcW w:w="2207" w:type="dxa"/>
          </w:tcPr>
          <w:p w14:paraId="6A6AFEBB" w14:textId="761A2EB7" w:rsidR="001A5B2F" w:rsidRDefault="008C720F">
            <w:r w:rsidRPr="008C720F">
              <w:t>Cargar los microdatos mensuales de la GEIH desde los archivos originales por módulo del DANE</w:t>
            </w:r>
          </w:p>
        </w:tc>
        <w:tc>
          <w:tcPr>
            <w:tcW w:w="2207" w:type="dxa"/>
          </w:tcPr>
          <w:p w14:paraId="25BB435F" w14:textId="2C093C15" w:rsidR="001A5B2F" w:rsidRDefault="005D0E8F">
            <w:r>
              <w:t>Equ</w:t>
            </w:r>
            <w:r w:rsidR="00A13022">
              <w:t>ipo de desarrollo</w:t>
            </w:r>
          </w:p>
        </w:tc>
      </w:tr>
      <w:tr w:rsidR="001A5B2F" w14:paraId="3AAD1598" w14:textId="77777777" w:rsidTr="001A5B2F">
        <w:tc>
          <w:tcPr>
            <w:tcW w:w="2207" w:type="dxa"/>
          </w:tcPr>
          <w:p w14:paraId="5407C625" w14:textId="39E79F95" w:rsidR="001A5B2F" w:rsidRDefault="00316C75">
            <w:r>
              <w:t>RF 02</w:t>
            </w:r>
          </w:p>
        </w:tc>
        <w:tc>
          <w:tcPr>
            <w:tcW w:w="2207" w:type="dxa"/>
          </w:tcPr>
          <w:p w14:paraId="4949688F" w14:textId="576E9B4E" w:rsidR="001A5B2F" w:rsidRDefault="00A13022">
            <w:r>
              <w:t xml:space="preserve">Unión de </w:t>
            </w:r>
            <w:proofErr w:type="spellStart"/>
            <w:r>
              <w:t>modulos</w:t>
            </w:r>
            <w:proofErr w:type="spellEnd"/>
          </w:p>
        </w:tc>
        <w:tc>
          <w:tcPr>
            <w:tcW w:w="2207" w:type="dxa"/>
          </w:tcPr>
          <w:p w14:paraId="203D1E1A" w14:textId="21815517" w:rsidR="001A5B2F" w:rsidRDefault="008C720F">
            <w:r w:rsidRPr="008C720F">
              <w:t>Unir automáticamente los módulos de cada periodo mediante las llaves de persona y hogar.</w:t>
            </w:r>
          </w:p>
        </w:tc>
        <w:tc>
          <w:tcPr>
            <w:tcW w:w="2207" w:type="dxa"/>
          </w:tcPr>
          <w:p w14:paraId="63B8915A" w14:textId="70D1624A" w:rsidR="001A5B2F" w:rsidRDefault="00A13022">
            <w:r>
              <w:t>Equipo de desarrollo</w:t>
            </w:r>
          </w:p>
        </w:tc>
      </w:tr>
      <w:tr w:rsidR="001A5B2F" w14:paraId="1683D34B" w14:textId="77777777" w:rsidTr="001A5B2F">
        <w:tc>
          <w:tcPr>
            <w:tcW w:w="2207" w:type="dxa"/>
          </w:tcPr>
          <w:p w14:paraId="1D223147" w14:textId="66355785" w:rsidR="001A5B2F" w:rsidRDefault="00316C75">
            <w:r>
              <w:t>RF 03</w:t>
            </w:r>
          </w:p>
        </w:tc>
        <w:tc>
          <w:tcPr>
            <w:tcW w:w="2207" w:type="dxa"/>
          </w:tcPr>
          <w:p w14:paraId="43C92817" w14:textId="726C88D2" w:rsidR="001A5B2F" w:rsidRDefault="0088465D">
            <w:r w:rsidRPr="0088465D">
              <w:t>Cargas incrementales</w:t>
            </w:r>
          </w:p>
        </w:tc>
        <w:tc>
          <w:tcPr>
            <w:tcW w:w="2207" w:type="dxa"/>
          </w:tcPr>
          <w:p w14:paraId="1713D625" w14:textId="64F583CF" w:rsidR="001A5B2F" w:rsidRDefault="008C720F">
            <w:r w:rsidRPr="008C720F">
              <w:t>Procesar únicamente los periodos nuevos en cada carga.</w:t>
            </w:r>
          </w:p>
        </w:tc>
        <w:tc>
          <w:tcPr>
            <w:tcW w:w="2207" w:type="dxa"/>
          </w:tcPr>
          <w:p w14:paraId="6F0B1079" w14:textId="2A4D589A" w:rsidR="001A5B2F" w:rsidRDefault="00CB5C45">
            <w:r>
              <w:t>Equipo de desarrollo</w:t>
            </w:r>
          </w:p>
        </w:tc>
      </w:tr>
      <w:tr w:rsidR="001A5B2F" w14:paraId="1E474AD3" w14:textId="77777777" w:rsidTr="001A5B2F">
        <w:tc>
          <w:tcPr>
            <w:tcW w:w="2207" w:type="dxa"/>
          </w:tcPr>
          <w:p w14:paraId="5A4D95EC" w14:textId="3FD6F526" w:rsidR="001A5B2F" w:rsidRDefault="00316C75">
            <w:r>
              <w:t>RF 04</w:t>
            </w:r>
          </w:p>
        </w:tc>
        <w:tc>
          <w:tcPr>
            <w:tcW w:w="2207" w:type="dxa"/>
          </w:tcPr>
          <w:p w14:paraId="6D7D68FB" w14:textId="4DE9CCE1" w:rsidR="001A5B2F" w:rsidRDefault="003D4123">
            <w:r>
              <w:t>Armonización de variables</w:t>
            </w:r>
          </w:p>
        </w:tc>
        <w:tc>
          <w:tcPr>
            <w:tcW w:w="2207" w:type="dxa"/>
          </w:tcPr>
          <w:p w14:paraId="7F3154C0" w14:textId="6F640D03" w:rsidR="001A5B2F" w:rsidRDefault="00CB266A">
            <w:r w:rsidRPr="00CB266A">
              <w:t>Armonizar los nombres y códigos de las variables que cambian entre periodos a un estándar único.</w:t>
            </w:r>
          </w:p>
        </w:tc>
        <w:tc>
          <w:tcPr>
            <w:tcW w:w="2207" w:type="dxa"/>
          </w:tcPr>
          <w:p w14:paraId="228D356D" w14:textId="6308F4C9" w:rsidR="001A5B2F" w:rsidRDefault="00CB266A">
            <w:r>
              <w:t>Equipo de desarrollo</w:t>
            </w:r>
          </w:p>
        </w:tc>
      </w:tr>
      <w:tr w:rsidR="001A5B2F" w14:paraId="3BD8DFD7" w14:textId="77777777" w:rsidTr="001A5B2F">
        <w:tc>
          <w:tcPr>
            <w:tcW w:w="2207" w:type="dxa"/>
          </w:tcPr>
          <w:p w14:paraId="701D0EAC" w14:textId="4F6DF952" w:rsidR="001A5B2F" w:rsidRDefault="00316C75">
            <w:r>
              <w:t>RF 05</w:t>
            </w:r>
          </w:p>
        </w:tc>
        <w:tc>
          <w:tcPr>
            <w:tcW w:w="2207" w:type="dxa"/>
          </w:tcPr>
          <w:p w14:paraId="25C8D4E5" w14:textId="4A48950C" w:rsidR="001A5B2F" w:rsidRDefault="003D4123">
            <w:r>
              <w:t>Validación de cargas</w:t>
            </w:r>
          </w:p>
        </w:tc>
        <w:tc>
          <w:tcPr>
            <w:tcW w:w="2207" w:type="dxa"/>
          </w:tcPr>
          <w:p w14:paraId="249C2B23" w14:textId="76E2EDE4" w:rsidR="001A5B2F" w:rsidRDefault="0088465D">
            <w:r w:rsidRPr="0088465D">
              <w:t>Validar la estructura, los tipos y los rangos de cada carga, aislando o registrando inconsistencias.</w:t>
            </w:r>
          </w:p>
        </w:tc>
        <w:tc>
          <w:tcPr>
            <w:tcW w:w="2207" w:type="dxa"/>
          </w:tcPr>
          <w:p w14:paraId="162F9E4E" w14:textId="74941DC7" w:rsidR="001A5B2F" w:rsidRDefault="003D4123">
            <w:r>
              <w:t>Equipo de desarrollo</w:t>
            </w:r>
          </w:p>
        </w:tc>
      </w:tr>
    </w:tbl>
    <w:p w14:paraId="517C8C32" w14:textId="77777777" w:rsidR="00E84A44" w:rsidRDefault="00E84A44"/>
    <w:sectPr w:rsidR="00E84A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44"/>
    <w:rsid w:val="001A5B2F"/>
    <w:rsid w:val="00316C75"/>
    <w:rsid w:val="003D4123"/>
    <w:rsid w:val="005D0E8F"/>
    <w:rsid w:val="0088465D"/>
    <w:rsid w:val="008868DC"/>
    <w:rsid w:val="008C720F"/>
    <w:rsid w:val="00A13022"/>
    <w:rsid w:val="00CB266A"/>
    <w:rsid w:val="00CB5C45"/>
    <w:rsid w:val="00E84A44"/>
    <w:rsid w:val="00FC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D99F2"/>
  <w15:chartTrackingRefBased/>
  <w15:docId w15:val="{84656C66-B470-47AB-9FA5-8FD786E5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A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A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A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A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A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A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A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A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5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11</cp:revision>
  <dcterms:created xsi:type="dcterms:W3CDTF">2026-08-19T17:49:00Z</dcterms:created>
  <dcterms:modified xsi:type="dcterms:W3CDTF">2026-08-19T17:55:00Z</dcterms:modified>
</cp:coreProperties>
</file>