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4AF4" w:rsidRPr="00D11763" w:rsidRDefault="00B94AF4" w:rsidP="00B94AF4">
      <w:pPr>
        <w:spacing w:line="360" w:lineRule="auto"/>
        <w:jc w:val="center"/>
        <w:rPr>
          <w:rFonts w:ascii="Times New Roman" w:hAnsi="Times New Roman" w:cs="Times New Roman"/>
          <w:b/>
          <w:color w:val="000000" w:themeColor="text1"/>
          <w:sz w:val="24"/>
          <w:szCs w:val="24"/>
        </w:rPr>
      </w:pPr>
      <w:r w:rsidRPr="00D11763">
        <w:rPr>
          <w:rFonts w:ascii="Times New Roman" w:hAnsi="Times New Roman" w:cs="Times New Roman"/>
          <w:b/>
          <w:color w:val="000000" w:themeColor="text1"/>
          <w:sz w:val="24"/>
          <w:szCs w:val="24"/>
        </w:rPr>
        <w:t>Module 01</w:t>
      </w:r>
    </w:p>
    <w:p w:rsidR="00B94AF4" w:rsidRDefault="00B94AF4" w:rsidP="00B94AF4">
      <w:pPr>
        <w:spacing w:line="360" w:lineRule="auto"/>
        <w:rPr>
          <w:rFonts w:ascii="Times New Roman" w:hAnsi="Times New Roman" w:cs="Times New Roman"/>
          <w:color w:val="000000" w:themeColor="text1"/>
          <w:sz w:val="24"/>
          <w:szCs w:val="24"/>
        </w:rPr>
      </w:pPr>
      <w:r w:rsidRPr="00C062FE">
        <w:rPr>
          <w:rFonts w:ascii="Times New Roman" w:hAnsi="Times New Roman" w:cs="Times New Roman"/>
          <w:b/>
          <w:color w:val="17365D" w:themeColor="text2" w:themeShade="BF"/>
          <w:sz w:val="28"/>
          <w:szCs w:val="28"/>
        </w:rPr>
        <w:t>Aim</w:t>
      </w:r>
      <w:r w:rsidRPr="00C062FE">
        <w:rPr>
          <w:rFonts w:ascii="Times New Roman" w:hAnsi="Times New Roman" w:cs="Times New Roman"/>
          <w:color w:val="17365D" w:themeColor="text2" w:themeShade="BF"/>
          <w:sz w:val="28"/>
          <w:szCs w:val="28"/>
        </w:rPr>
        <w:t xml:space="preserve"> :</w:t>
      </w:r>
      <w:r w:rsidRPr="00D11763">
        <w:rPr>
          <w:rFonts w:ascii="Times New Roman" w:hAnsi="Times New Roman" w:cs="Times New Roman"/>
          <w:color w:val="000000" w:themeColor="text1"/>
          <w:sz w:val="24"/>
          <w:szCs w:val="24"/>
        </w:rPr>
        <w:t xml:space="preserve"> </w:t>
      </w:r>
      <w:r w:rsidR="0088039F">
        <w:rPr>
          <w:rFonts w:ascii="Times New Roman" w:hAnsi="Times New Roman" w:cs="Times New Roman"/>
        </w:rPr>
        <w:t>Study of NIST model of cloud computing</w:t>
      </w:r>
    </w:p>
    <w:p w:rsidR="00B94AF4" w:rsidRPr="0088039F" w:rsidRDefault="00B94AF4" w:rsidP="0088039F">
      <w:pPr>
        <w:autoSpaceDE w:val="0"/>
        <w:autoSpaceDN w:val="0"/>
        <w:adjustRightInd w:val="0"/>
        <w:spacing w:after="0" w:line="240" w:lineRule="auto"/>
        <w:ind w:right="-472"/>
        <w:rPr>
          <w:rFonts w:ascii="Times New Roman" w:hAnsi="Times New Roman" w:cs="Times New Roman"/>
          <w:color w:val="000000" w:themeColor="text1"/>
          <w:sz w:val="24"/>
          <w:szCs w:val="24"/>
        </w:rPr>
      </w:pPr>
      <w:r w:rsidRPr="00C062FE">
        <w:rPr>
          <w:rFonts w:ascii="Times New Roman" w:hAnsi="Times New Roman" w:cs="Times New Roman"/>
          <w:b/>
          <w:color w:val="17365D" w:themeColor="text2" w:themeShade="BF"/>
          <w:sz w:val="28"/>
          <w:szCs w:val="28"/>
        </w:rPr>
        <w:t>Objective:</w:t>
      </w:r>
      <w:r>
        <w:rPr>
          <w:rFonts w:ascii="Times New Roman" w:hAnsi="Times New Roman" w:cs="Times New Roman"/>
          <w:color w:val="000000" w:themeColor="text1"/>
          <w:sz w:val="24"/>
          <w:szCs w:val="24"/>
        </w:rPr>
        <w:t xml:space="preserve"> </w:t>
      </w:r>
      <w:r w:rsidR="0088039F" w:rsidRPr="0088039F">
        <w:rPr>
          <w:rFonts w:ascii="Times New Roman" w:hAnsi="Times New Roman" w:cs="Times New Roman"/>
          <w:color w:val="000000" w:themeColor="text1"/>
          <w:sz w:val="24"/>
          <w:szCs w:val="24"/>
        </w:rPr>
        <w:t>Understand deployment models, service models, advantages of cloud computing.</w:t>
      </w:r>
    </w:p>
    <w:p w:rsidR="0088039F" w:rsidRDefault="0088039F" w:rsidP="0088039F">
      <w:pPr>
        <w:autoSpaceDE w:val="0"/>
        <w:autoSpaceDN w:val="0"/>
        <w:adjustRightInd w:val="0"/>
        <w:spacing w:after="0" w:line="240" w:lineRule="auto"/>
        <w:rPr>
          <w:rFonts w:ascii="Times New Roman" w:hAnsi="Times New Roman" w:cs="Times New Roman"/>
          <w:color w:val="000000" w:themeColor="text1"/>
          <w:sz w:val="24"/>
          <w:szCs w:val="24"/>
        </w:rPr>
      </w:pPr>
    </w:p>
    <w:p w:rsidR="00B94AF4" w:rsidRPr="00C062FE" w:rsidRDefault="00B94AF4" w:rsidP="00B94AF4">
      <w:pPr>
        <w:spacing w:line="360" w:lineRule="auto"/>
        <w:rPr>
          <w:rFonts w:ascii="Times New Roman" w:hAnsi="Times New Roman" w:cs="Times New Roman"/>
          <w:b/>
          <w:color w:val="17365D" w:themeColor="text2" w:themeShade="BF"/>
          <w:sz w:val="28"/>
          <w:szCs w:val="28"/>
        </w:rPr>
      </w:pPr>
      <w:r w:rsidRPr="00C062FE">
        <w:rPr>
          <w:rFonts w:ascii="Times New Roman" w:hAnsi="Times New Roman" w:cs="Times New Roman"/>
          <w:b/>
          <w:color w:val="17365D" w:themeColor="text2" w:themeShade="BF"/>
          <w:sz w:val="28"/>
          <w:szCs w:val="28"/>
        </w:rPr>
        <w:t>Theory:</w:t>
      </w:r>
    </w:p>
    <w:p w:rsidR="00B94AF4" w:rsidRPr="00065461" w:rsidRDefault="00B94AF4" w:rsidP="00B94AF4">
      <w:pPr>
        <w:spacing w:line="360" w:lineRule="auto"/>
        <w:jc w:val="both"/>
        <w:rPr>
          <w:rFonts w:ascii="Times New Roman" w:hAnsi="Times New Roman" w:cs="Times New Roman"/>
          <w:color w:val="000000" w:themeColor="text1"/>
          <w:sz w:val="24"/>
          <w:szCs w:val="24"/>
        </w:rPr>
      </w:pPr>
      <w:r w:rsidRPr="00065461">
        <w:rPr>
          <w:rFonts w:ascii="Times New Roman" w:hAnsi="Times New Roman" w:cs="Times New Roman"/>
          <w:color w:val="000000" w:themeColor="text1"/>
          <w:sz w:val="24"/>
          <w:szCs w:val="24"/>
        </w:rPr>
        <w:t xml:space="preserve">Cloud computing is a model for enabling convenient, on-demand network access to a shared pool of configurable computing resources (e.g., networks, servers, storage, applications, and services) that can be rapidly provisioned and released with minimal management effort or service provider interaction. </w:t>
      </w:r>
    </w:p>
    <w:p w:rsidR="00B94AF4" w:rsidRDefault="00B94AF4" w:rsidP="00B94AF4">
      <w:pPr>
        <w:spacing w:line="360" w:lineRule="auto"/>
        <w:jc w:val="both"/>
        <w:rPr>
          <w:rFonts w:ascii="Times New Roman" w:hAnsi="Times New Roman" w:cs="Times New Roman"/>
          <w:color w:val="000000" w:themeColor="text1"/>
          <w:sz w:val="24"/>
          <w:szCs w:val="24"/>
        </w:rPr>
      </w:pPr>
      <w:r w:rsidRPr="00065461">
        <w:rPr>
          <w:rFonts w:ascii="Times New Roman" w:hAnsi="Times New Roman" w:cs="Times New Roman"/>
          <w:color w:val="000000" w:themeColor="text1"/>
          <w:sz w:val="24"/>
          <w:szCs w:val="24"/>
        </w:rPr>
        <w:t>This cloud model is composed of five essential characteristics, three service models, and four deployment models.</w:t>
      </w:r>
      <w:r w:rsidRPr="00065461">
        <w:rPr>
          <w:rFonts w:ascii="Times New Roman" w:hAnsi="Times New Roman" w:cs="Times New Roman"/>
          <w:color w:val="000000" w:themeColor="text1"/>
          <w:sz w:val="24"/>
          <w:szCs w:val="24"/>
        </w:rPr>
        <w:cr/>
      </w:r>
    </w:p>
    <w:p w:rsidR="00B94AF4" w:rsidRDefault="00B94AF4" w:rsidP="00B94AF4">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en-IN"/>
        </w:rPr>
        <w:drawing>
          <wp:inline distT="0" distB="0" distL="0" distR="0">
            <wp:extent cx="5731510" cy="3003864"/>
            <wp:effectExtent l="19050" t="0" r="2540" b="0"/>
            <wp:docPr id="20" name="Picture 4" descr="C:\Users\vaishali\Documents\Cloud Computing and Big Data Analytics STTP\Cloud-Compu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aishali\Documents\Cloud Computing and Big Data Analytics STTP\Cloud-Computing.jpg"/>
                    <pic:cNvPicPr>
                      <a:picLocks noChangeAspect="1" noChangeArrowheads="1"/>
                    </pic:cNvPicPr>
                  </pic:nvPicPr>
                  <pic:blipFill>
                    <a:blip r:embed="rId7"/>
                    <a:srcRect/>
                    <a:stretch>
                      <a:fillRect/>
                    </a:stretch>
                  </pic:blipFill>
                  <pic:spPr bwMode="auto">
                    <a:xfrm>
                      <a:off x="0" y="0"/>
                      <a:ext cx="5731510" cy="3003864"/>
                    </a:xfrm>
                    <a:prstGeom prst="rect">
                      <a:avLst/>
                    </a:prstGeom>
                    <a:noFill/>
                    <a:ln w="9525">
                      <a:noFill/>
                      <a:miter lim="800000"/>
                      <a:headEnd/>
                      <a:tailEnd/>
                    </a:ln>
                  </pic:spPr>
                </pic:pic>
              </a:graphicData>
            </a:graphic>
          </wp:inline>
        </w:drawing>
      </w:r>
    </w:p>
    <w:p w:rsidR="00B94AF4" w:rsidRPr="00A44243" w:rsidRDefault="00B94AF4" w:rsidP="00B94AF4">
      <w:pPr>
        <w:jc w:val="center"/>
        <w:rPr>
          <w:rFonts w:ascii="Times New Roman" w:hAnsi="Times New Roman" w:cs="Times New Roman"/>
          <w:color w:val="000000" w:themeColor="text1"/>
          <w:sz w:val="24"/>
          <w:szCs w:val="24"/>
        </w:rPr>
      </w:pPr>
      <w:r w:rsidRPr="00A44243">
        <w:rPr>
          <w:rFonts w:ascii="Times New Roman" w:hAnsi="Times New Roman" w:cs="Times New Roman"/>
          <w:color w:val="000000" w:themeColor="text1"/>
          <w:sz w:val="24"/>
          <w:szCs w:val="24"/>
        </w:rPr>
        <w:t>Figure 1.1 Cloud model</w:t>
      </w:r>
    </w:p>
    <w:p w:rsidR="00B94AF4" w:rsidRDefault="00B94AF4" w:rsidP="00B94AF4">
      <w:pPr>
        <w:spacing w:line="360" w:lineRule="auto"/>
        <w:jc w:val="both"/>
        <w:rPr>
          <w:rFonts w:ascii="Times New Roman" w:hAnsi="Times New Roman" w:cs="Times New Roman"/>
          <w:b/>
          <w:color w:val="17365D" w:themeColor="text2" w:themeShade="BF"/>
          <w:sz w:val="24"/>
          <w:szCs w:val="24"/>
        </w:rPr>
      </w:pPr>
    </w:p>
    <w:p w:rsidR="00B94AF4" w:rsidRDefault="00B94AF4" w:rsidP="00B94AF4">
      <w:pPr>
        <w:spacing w:line="360" w:lineRule="auto"/>
        <w:jc w:val="both"/>
        <w:rPr>
          <w:rFonts w:ascii="Times New Roman" w:hAnsi="Times New Roman" w:cs="Times New Roman"/>
          <w:b/>
          <w:color w:val="17365D" w:themeColor="text2" w:themeShade="BF"/>
          <w:sz w:val="24"/>
          <w:szCs w:val="24"/>
        </w:rPr>
      </w:pPr>
    </w:p>
    <w:p w:rsidR="00B94AF4" w:rsidRDefault="00B94AF4" w:rsidP="00B94AF4">
      <w:pPr>
        <w:spacing w:line="360" w:lineRule="auto"/>
        <w:jc w:val="both"/>
        <w:rPr>
          <w:rFonts w:ascii="Times New Roman" w:hAnsi="Times New Roman" w:cs="Times New Roman"/>
          <w:b/>
          <w:color w:val="17365D" w:themeColor="text2" w:themeShade="BF"/>
          <w:sz w:val="24"/>
          <w:szCs w:val="24"/>
        </w:rPr>
      </w:pPr>
    </w:p>
    <w:p w:rsidR="0088039F" w:rsidRDefault="0088039F" w:rsidP="00B94AF4">
      <w:pPr>
        <w:spacing w:line="360" w:lineRule="auto"/>
        <w:jc w:val="both"/>
        <w:rPr>
          <w:rFonts w:ascii="Times New Roman" w:hAnsi="Times New Roman" w:cs="Times New Roman"/>
          <w:b/>
          <w:color w:val="17365D" w:themeColor="text2" w:themeShade="BF"/>
          <w:sz w:val="24"/>
          <w:szCs w:val="24"/>
        </w:rPr>
      </w:pPr>
    </w:p>
    <w:p w:rsidR="00B94AF4" w:rsidRPr="00065461" w:rsidRDefault="00B94AF4" w:rsidP="00B94AF4">
      <w:pPr>
        <w:spacing w:line="360" w:lineRule="auto"/>
        <w:jc w:val="both"/>
        <w:rPr>
          <w:rFonts w:ascii="Times New Roman" w:hAnsi="Times New Roman" w:cs="Times New Roman"/>
          <w:b/>
          <w:color w:val="17365D" w:themeColor="text2" w:themeShade="BF"/>
          <w:sz w:val="24"/>
          <w:szCs w:val="24"/>
        </w:rPr>
      </w:pPr>
      <w:r w:rsidRPr="00065461">
        <w:rPr>
          <w:rFonts w:ascii="Times New Roman" w:hAnsi="Times New Roman" w:cs="Times New Roman"/>
          <w:b/>
          <w:color w:val="17365D" w:themeColor="text2" w:themeShade="BF"/>
          <w:sz w:val="24"/>
          <w:szCs w:val="24"/>
        </w:rPr>
        <w:lastRenderedPageBreak/>
        <w:t>Essential Characteristics:</w:t>
      </w:r>
    </w:p>
    <w:p w:rsidR="00B94AF4" w:rsidRDefault="00B94AF4" w:rsidP="00B94AF4">
      <w:pPr>
        <w:pStyle w:val="ListParagraph"/>
        <w:numPr>
          <w:ilvl w:val="0"/>
          <w:numId w:val="1"/>
        </w:numPr>
        <w:spacing w:line="360" w:lineRule="auto"/>
        <w:jc w:val="both"/>
        <w:rPr>
          <w:rFonts w:ascii="Times New Roman" w:hAnsi="Times New Roman" w:cs="Times New Roman"/>
          <w:color w:val="000000" w:themeColor="text1"/>
          <w:sz w:val="24"/>
          <w:szCs w:val="24"/>
        </w:rPr>
      </w:pPr>
      <w:r w:rsidRPr="00065461">
        <w:rPr>
          <w:rFonts w:ascii="Times New Roman" w:hAnsi="Times New Roman" w:cs="Times New Roman"/>
          <w:color w:val="000000" w:themeColor="text1"/>
          <w:sz w:val="24"/>
          <w:szCs w:val="24"/>
        </w:rPr>
        <w:t>On-demand self-service. A consumer can unilaterally provision computing capabilities, such as server</w:t>
      </w:r>
      <w:r>
        <w:rPr>
          <w:rFonts w:ascii="Times New Roman" w:hAnsi="Times New Roman" w:cs="Times New Roman"/>
          <w:color w:val="000000" w:themeColor="text1"/>
          <w:sz w:val="24"/>
          <w:szCs w:val="24"/>
        </w:rPr>
        <w:t xml:space="preserve"> t</w:t>
      </w:r>
      <w:r w:rsidRPr="00065461">
        <w:rPr>
          <w:rFonts w:ascii="Times New Roman" w:hAnsi="Times New Roman" w:cs="Times New Roman"/>
          <w:color w:val="000000" w:themeColor="text1"/>
          <w:sz w:val="24"/>
          <w:szCs w:val="24"/>
        </w:rPr>
        <w:t xml:space="preserve">ime and network storage, as needed automatically without requiring human interaction with each service’s provider. </w:t>
      </w:r>
    </w:p>
    <w:p w:rsidR="00B94AF4" w:rsidRDefault="00B94AF4" w:rsidP="00B94AF4">
      <w:pPr>
        <w:pStyle w:val="ListParagraph"/>
        <w:numPr>
          <w:ilvl w:val="0"/>
          <w:numId w:val="1"/>
        </w:numPr>
        <w:spacing w:line="360" w:lineRule="auto"/>
        <w:jc w:val="both"/>
        <w:rPr>
          <w:rFonts w:ascii="Times New Roman" w:hAnsi="Times New Roman" w:cs="Times New Roman"/>
          <w:color w:val="000000" w:themeColor="text1"/>
          <w:sz w:val="24"/>
          <w:szCs w:val="24"/>
        </w:rPr>
      </w:pPr>
      <w:r w:rsidRPr="00065461">
        <w:rPr>
          <w:rFonts w:ascii="Times New Roman" w:hAnsi="Times New Roman" w:cs="Times New Roman"/>
          <w:color w:val="000000" w:themeColor="text1"/>
          <w:sz w:val="24"/>
          <w:szCs w:val="24"/>
        </w:rPr>
        <w:t>Broad network access. Capabilities are available over the network and accessed through standard</w:t>
      </w:r>
      <w:r>
        <w:rPr>
          <w:rFonts w:ascii="Times New Roman" w:hAnsi="Times New Roman" w:cs="Times New Roman"/>
          <w:color w:val="000000" w:themeColor="text1"/>
          <w:sz w:val="24"/>
          <w:szCs w:val="24"/>
        </w:rPr>
        <w:t xml:space="preserve"> </w:t>
      </w:r>
      <w:r w:rsidRPr="00065461">
        <w:rPr>
          <w:rFonts w:ascii="Times New Roman" w:hAnsi="Times New Roman" w:cs="Times New Roman"/>
          <w:color w:val="000000" w:themeColor="text1"/>
          <w:sz w:val="24"/>
          <w:szCs w:val="24"/>
        </w:rPr>
        <w:t>mechanisms that promote use by heterogeneous thin or thick client platforms (e.g., mobile phones,</w:t>
      </w:r>
      <w:r>
        <w:rPr>
          <w:rFonts w:ascii="Times New Roman" w:hAnsi="Times New Roman" w:cs="Times New Roman"/>
          <w:color w:val="000000" w:themeColor="text1"/>
          <w:sz w:val="24"/>
          <w:szCs w:val="24"/>
        </w:rPr>
        <w:t xml:space="preserve"> </w:t>
      </w:r>
      <w:r w:rsidRPr="00065461">
        <w:rPr>
          <w:rFonts w:ascii="Times New Roman" w:hAnsi="Times New Roman" w:cs="Times New Roman"/>
          <w:color w:val="000000" w:themeColor="text1"/>
          <w:sz w:val="24"/>
          <w:szCs w:val="24"/>
        </w:rPr>
        <w:t>tablets, laptops, and workstations).</w:t>
      </w:r>
    </w:p>
    <w:p w:rsidR="00B94AF4" w:rsidRDefault="00B94AF4" w:rsidP="00B94AF4">
      <w:pPr>
        <w:pStyle w:val="ListParagraph"/>
        <w:numPr>
          <w:ilvl w:val="0"/>
          <w:numId w:val="1"/>
        </w:numPr>
        <w:spacing w:line="360" w:lineRule="auto"/>
        <w:jc w:val="both"/>
        <w:rPr>
          <w:rFonts w:ascii="Times New Roman" w:hAnsi="Times New Roman" w:cs="Times New Roman"/>
          <w:color w:val="000000" w:themeColor="text1"/>
          <w:sz w:val="24"/>
          <w:szCs w:val="24"/>
        </w:rPr>
      </w:pPr>
      <w:r w:rsidRPr="00065461">
        <w:rPr>
          <w:rFonts w:ascii="Times New Roman" w:hAnsi="Times New Roman" w:cs="Times New Roman"/>
          <w:color w:val="000000" w:themeColor="text1"/>
          <w:sz w:val="24"/>
          <w:szCs w:val="24"/>
        </w:rPr>
        <w:t>Resource pooling. The provider’s computing resources are pooled to serve multiple consumers using a multi-tenant model, with different physical and virtual resources dynamically assigned and reassigned according to consumer demand. There is a sense of location independence in that the customer generally</w:t>
      </w:r>
      <w:r>
        <w:rPr>
          <w:rFonts w:ascii="Times New Roman" w:hAnsi="Times New Roman" w:cs="Times New Roman"/>
          <w:color w:val="000000" w:themeColor="text1"/>
          <w:sz w:val="24"/>
          <w:szCs w:val="24"/>
        </w:rPr>
        <w:t xml:space="preserve"> </w:t>
      </w:r>
      <w:r w:rsidRPr="00065461">
        <w:rPr>
          <w:rFonts w:ascii="Times New Roman" w:hAnsi="Times New Roman" w:cs="Times New Roman"/>
          <w:color w:val="000000" w:themeColor="text1"/>
          <w:sz w:val="24"/>
          <w:szCs w:val="24"/>
        </w:rPr>
        <w:t>has no control or knowledge over the exact location of the provided resources but may be able to specify location at a higher level of abstraction (e.g., country, state, or data</w:t>
      </w:r>
      <w:r>
        <w:rPr>
          <w:rFonts w:ascii="Times New Roman" w:hAnsi="Times New Roman" w:cs="Times New Roman"/>
          <w:color w:val="000000" w:themeColor="text1"/>
          <w:sz w:val="24"/>
          <w:szCs w:val="24"/>
        </w:rPr>
        <w:t xml:space="preserve"> </w:t>
      </w:r>
      <w:r w:rsidRPr="00065461">
        <w:rPr>
          <w:rFonts w:ascii="Times New Roman" w:hAnsi="Times New Roman" w:cs="Times New Roman"/>
          <w:color w:val="000000" w:themeColor="text1"/>
          <w:sz w:val="24"/>
          <w:szCs w:val="24"/>
        </w:rPr>
        <w:t>center). Examples of resources include storage, processing, memory, and network bandwidth.</w:t>
      </w:r>
    </w:p>
    <w:p w:rsidR="00B94AF4" w:rsidRDefault="00B94AF4" w:rsidP="00B94AF4">
      <w:pPr>
        <w:pStyle w:val="ListParagraph"/>
        <w:numPr>
          <w:ilvl w:val="0"/>
          <w:numId w:val="1"/>
        </w:numPr>
        <w:spacing w:line="360" w:lineRule="auto"/>
        <w:jc w:val="both"/>
        <w:rPr>
          <w:rFonts w:ascii="Times New Roman" w:hAnsi="Times New Roman" w:cs="Times New Roman"/>
          <w:color w:val="000000" w:themeColor="text1"/>
          <w:sz w:val="24"/>
          <w:szCs w:val="24"/>
        </w:rPr>
      </w:pPr>
      <w:r w:rsidRPr="00065461">
        <w:rPr>
          <w:rFonts w:ascii="Times New Roman" w:hAnsi="Times New Roman" w:cs="Times New Roman"/>
          <w:color w:val="000000" w:themeColor="text1"/>
          <w:sz w:val="24"/>
          <w:szCs w:val="24"/>
        </w:rPr>
        <w:t>Rapid elasticity. Capabilities can be rapidly and elastically provisioned, in some cases automatically, to scale rapidly outward and inward commensurate with demand. To the consumer, the capabilities available for provisioning often appear to be unlimited and can be appropriated in any quantity at any time.</w:t>
      </w:r>
    </w:p>
    <w:p w:rsidR="00B94AF4" w:rsidRDefault="00B94AF4" w:rsidP="00B94AF4">
      <w:pPr>
        <w:pStyle w:val="ListParagraph"/>
        <w:numPr>
          <w:ilvl w:val="0"/>
          <w:numId w:val="1"/>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Measured Service. Cloud systems automatically control and optimize resource use by leveraging a metering capability1 at some level of abstraction appropriate to the type of service (e.g., storage, processing, bandwidth, and active user accounts). Resource usage can be monitored, controlled, and reported, providing transparency for both the provider and cons</w:t>
      </w:r>
      <w:r>
        <w:rPr>
          <w:rFonts w:ascii="Times New Roman" w:hAnsi="Times New Roman" w:cs="Times New Roman"/>
          <w:color w:val="000000" w:themeColor="text1"/>
          <w:sz w:val="24"/>
          <w:szCs w:val="24"/>
        </w:rPr>
        <w:t>umer of the utilized service.</w:t>
      </w:r>
      <w:r>
        <w:rPr>
          <w:rFonts w:ascii="Times New Roman" w:hAnsi="Times New Roman" w:cs="Times New Roman"/>
          <w:color w:val="000000" w:themeColor="text1"/>
          <w:sz w:val="24"/>
          <w:szCs w:val="24"/>
        </w:rPr>
        <w:cr/>
        <w:t xml:space="preserve"> </w:t>
      </w:r>
    </w:p>
    <w:p w:rsidR="00B94AF4" w:rsidRDefault="00B94AF4" w:rsidP="00B94AF4">
      <w:pPr>
        <w:pStyle w:val="ListParagraph"/>
        <w:spacing w:line="360" w:lineRule="auto"/>
        <w:ind w:left="0"/>
        <w:jc w:val="both"/>
        <w:rPr>
          <w:rFonts w:ascii="Times New Roman" w:hAnsi="Times New Roman" w:cs="Times New Roman"/>
          <w:b/>
          <w:color w:val="17365D" w:themeColor="text2" w:themeShade="BF"/>
          <w:sz w:val="24"/>
          <w:szCs w:val="24"/>
        </w:rPr>
      </w:pPr>
      <w:r w:rsidRPr="00BE1C84">
        <w:rPr>
          <w:rFonts w:ascii="Times New Roman" w:hAnsi="Times New Roman" w:cs="Times New Roman"/>
          <w:b/>
          <w:color w:val="17365D" w:themeColor="text2" w:themeShade="BF"/>
          <w:sz w:val="24"/>
          <w:szCs w:val="24"/>
        </w:rPr>
        <w:t>Service Models:</w:t>
      </w:r>
    </w:p>
    <w:p w:rsidR="00B94AF4" w:rsidRDefault="00B94AF4" w:rsidP="00B94AF4">
      <w:pPr>
        <w:pStyle w:val="ListParagraph"/>
        <w:numPr>
          <w:ilvl w:val="0"/>
          <w:numId w:val="2"/>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 xml:space="preserve">Cloud Software as a Service (SaaS). </w:t>
      </w:r>
    </w:p>
    <w:p w:rsidR="00B94AF4" w:rsidRPr="00BE1C84" w:rsidRDefault="00B94AF4" w:rsidP="00B94AF4">
      <w:pPr>
        <w:pStyle w:val="ListParagraph"/>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The capability provided to the consumer is to use the provider’s</w:t>
      </w:r>
      <w:r>
        <w:rPr>
          <w:rFonts w:ascii="Times New Roman" w:hAnsi="Times New Roman" w:cs="Times New Roman"/>
          <w:color w:val="000000" w:themeColor="text1"/>
          <w:sz w:val="24"/>
          <w:szCs w:val="24"/>
        </w:rPr>
        <w:t xml:space="preserve"> </w:t>
      </w:r>
      <w:r w:rsidRPr="00BE1C84">
        <w:rPr>
          <w:rFonts w:ascii="Times New Roman" w:hAnsi="Times New Roman" w:cs="Times New Roman"/>
          <w:color w:val="000000" w:themeColor="text1"/>
          <w:sz w:val="24"/>
          <w:szCs w:val="24"/>
        </w:rPr>
        <w:t>applications running on a cloud infrastructure. The applications are accessible from various client</w:t>
      </w:r>
      <w:r>
        <w:rPr>
          <w:rFonts w:ascii="Times New Roman" w:hAnsi="Times New Roman" w:cs="Times New Roman"/>
          <w:color w:val="000000" w:themeColor="text1"/>
          <w:sz w:val="24"/>
          <w:szCs w:val="24"/>
        </w:rPr>
        <w:t xml:space="preserve"> </w:t>
      </w:r>
      <w:r w:rsidRPr="00BE1C84">
        <w:rPr>
          <w:rFonts w:ascii="Times New Roman" w:hAnsi="Times New Roman" w:cs="Times New Roman"/>
          <w:color w:val="000000" w:themeColor="text1"/>
          <w:sz w:val="24"/>
          <w:szCs w:val="24"/>
        </w:rPr>
        <w:t>devices through a thin client interface such as a Web browser (e.g., Web-based email), or a program</w:t>
      </w:r>
      <w:r>
        <w:rPr>
          <w:rFonts w:ascii="Times New Roman" w:hAnsi="Times New Roman" w:cs="Times New Roman"/>
          <w:color w:val="000000" w:themeColor="text1"/>
          <w:sz w:val="24"/>
          <w:szCs w:val="24"/>
        </w:rPr>
        <w:t xml:space="preserve"> </w:t>
      </w:r>
      <w:r w:rsidRPr="00BE1C84">
        <w:rPr>
          <w:rFonts w:ascii="Times New Roman" w:hAnsi="Times New Roman" w:cs="Times New Roman"/>
          <w:color w:val="000000" w:themeColor="text1"/>
          <w:sz w:val="24"/>
          <w:szCs w:val="24"/>
        </w:rPr>
        <w:t xml:space="preserve">interface. The consumer does not manage or control the underlying cloud infrastructure including network, servers, operating systems, storage, or even individual application capabilities, with the possible exception of limited user-specific </w:t>
      </w:r>
      <w:r>
        <w:rPr>
          <w:rFonts w:ascii="Times New Roman" w:hAnsi="Times New Roman" w:cs="Times New Roman"/>
          <w:color w:val="000000" w:themeColor="text1"/>
          <w:sz w:val="24"/>
          <w:szCs w:val="24"/>
        </w:rPr>
        <w:lastRenderedPageBreak/>
        <w:t>a</w:t>
      </w:r>
      <w:r w:rsidRPr="00BE1C84">
        <w:rPr>
          <w:rFonts w:ascii="Times New Roman" w:hAnsi="Times New Roman" w:cs="Times New Roman"/>
          <w:color w:val="000000" w:themeColor="text1"/>
          <w:sz w:val="24"/>
          <w:szCs w:val="24"/>
        </w:rPr>
        <w:t>pplication configuration settings.</w:t>
      </w:r>
      <w:r w:rsidRPr="00BE1C84">
        <w:rPr>
          <w:rFonts w:ascii="Times New Roman" w:hAnsi="Times New Roman" w:cs="Times New Roman"/>
          <w:color w:val="000000" w:themeColor="text1"/>
          <w:sz w:val="24"/>
          <w:szCs w:val="24"/>
        </w:rPr>
        <w:cr/>
      </w:r>
    </w:p>
    <w:p w:rsidR="00B94AF4" w:rsidRDefault="00B94AF4" w:rsidP="00B94AF4">
      <w:pPr>
        <w:pStyle w:val="ListParagraph"/>
        <w:numPr>
          <w:ilvl w:val="0"/>
          <w:numId w:val="2"/>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 xml:space="preserve">Cloud Platform as a Service (PaaS). </w:t>
      </w:r>
    </w:p>
    <w:p w:rsidR="00B94AF4" w:rsidRDefault="00B94AF4" w:rsidP="00B94AF4">
      <w:pPr>
        <w:pStyle w:val="ListParagraph"/>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The capability provided to the consumer is to deploy onto the cloud infrastructure consumer-created or -acquired applications created using programming languages and tools</w:t>
      </w:r>
      <w:r>
        <w:rPr>
          <w:rFonts w:ascii="Times New Roman" w:hAnsi="Times New Roman" w:cs="Times New Roman"/>
          <w:color w:val="000000" w:themeColor="text1"/>
          <w:sz w:val="24"/>
          <w:szCs w:val="24"/>
        </w:rPr>
        <w:t xml:space="preserve"> s</w:t>
      </w:r>
      <w:r w:rsidRPr="00BE1C84">
        <w:rPr>
          <w:rFonts w:ascii="Times New Roman" w:hAnsi="Times New Roman" w:cs="Times New Roman"/>
          <w:color w:val="000000" w:themeColor="text1"/>
          <w:sz w:val="24"/>
          <w:szCs w:val="24"/>
        </w:rPr>
        <w:t>upported by the provider. The consumer does not manage or control the underlying cloud infrastructure including network, servers, operating systems, or storage, but has control over the deployed applications and possibly application hosting environment configurations.</w:t>
      </w:r>
      <w:r w:rsidRPr="00BE1C84">
        <w:rPr>
          <w:rFonts w:ascii="Times New Roman" w:hAnsi="Times New Roman" w:cs="Times New Roman"/>
          <w:color w:val="000000" w:themeColor="text1"/>
          <w:sz w:val="24"/>
          <w:szCs w:val="24"/>
        </w:rPr>
        <w:cr/>
      </w:r>
    </w:p>
    <w:p w:rsidR="00B94AF4" w:rsidRDefault="00B94AF4" w:rsidP="00B94AF4">
      <w:pPr>
        <w:pStyle w:val="ListParagraph"/>
        <w:numPr>
          <w:ilvl w:val="0"/>
          <w:numId w:val="2"/>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 xml:space="preserve">Cloud Infrastructure as a Service (IaaS). </w:t>
      </w:r>
    </w:p>
    <w:p w:rsidR="00B94AF4" w:rsidRDefault="00B94AF4" w:rsidP="00B94AF4">
      <w:pPr>
        <w:pStyle w:val="ListParagraph"/>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The capability provided to the consumer is to provision processing, storage, networks, and other fundamental computing resources where the consumer is able to deploy and run arbitrary software, which can include operating systems and applications. The consumer does not manage or control the underlying cloud infrastructure but has control over operating systems, storage, deployed applications; and possibly limited control of select networking components (e.g., host</w:t>
      </w:r>
      <w:r>
        <w:rPr>
          <w:rFonts w:ascii="Times New Roman" w:hAnsi="Times New Roman" w:cs="Times New Roman"/>
          <w:color w:val="000000" w:themeColor="text1"/>
          <w:sz w:val="24"/>
          <w:szCs w:val="24"/>
        </w:rPr>
        <w:t xml:space="preserve">, </w:t>
      </w:r>
      <w:r w:rsidRPr="00BE1C84">
        <w:rPr>
          <w:rFonts w:ascii="Times New Roman" w:hAnsi="Times New Roman" w:cs="Times New Roman"/>
          <w:color w:val="000000" w:themeColor="text1"/>
          <w:sz w:val="24"/>
          <w:szCs w:val="24"/>
        </w:rPr>
        <w:t>firewalls).</w:t>
      </w:r>
      <w:r w:rsidRPr="00BE1C84">
        <w:rPr>
          <w:rFonts w:ascii="Times New Roman" w:hAnsi="Times New Roman" w:cs="Times New Roman"/>
          <w:color w:val="000000" w:themeColor="text1"/>
          <w:sz w:val="24"/>
          <w:szCs w:val="24"/>
        </w:rPr>
        <w:cr/>
      </w:r>
    </w:p>
    <w:p w:rsidR="00B94AF4" w:rsidRPr="00BE1C84" w:rsidRDefault="00B94AF4" w:rsidP="00B94AF4">
      <w:pPr>
        <w:pStyle w:val="ListParagraph"/>
        <w:spacing w:line="360" w:lineRule="auto"/>
        <w:ind w:left="502"/>
        <w:jc w:val="center"/>
        <w:rPr>
          <w:rFonts w:ascii="Times New Roman" w:hAnsi="Times New Roman" w:cs="Times New Roman"/>
          <w:color w:val="000000" w:themeColor="text1"/>
          <w:sz w:val="24"/>
          <w:szCs w:val="24"/>
        </w:rPr>
      </w:pPr>
      <w:r w:rsidRPr="00A44243">
        <w:rPr>
          <w:rFonts w:ascii="Times New Roman" w:hAnsi="Times New Roman" w:cs="Times New Roman"/>
          <w:noProof/>
          <w:color w:val="000000" w:themeColor="text1"/>
          <w:sz w:val="24"/>
          <w:szCs w:val="24"/>
          <w:lang w:eastAsia="en-IN"/>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4819650" cy="3842385"/>
            <wp:effectExtent l="19050" t="0" r="0" b="0"/>
            <wp:wrapSquare wrapText="bothSides"/>
            <wp:docPr id="22" name="Picture 3" descr="C:\Users\vaishali\Documents\Cloud Computing and Big Data Analytics STTP\Cloud-service-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ishali\Documents\Cloud Computing and Big Data Analytics STTP\Cloud-service-Model-.png"/>
                    <pic:cNvPicPr>
                      <a:picLocks noChangeAspect="1" noChangeArrowheads="1"/>
                    </pic:cNvPicPr>
                  </pic:nvPicPr>
                  <pic:blipFill>
                    <a:blip r:embed="rId8"/>
                    <a:srcRect/>
                    <a:stretch>
                      <a:fillRect/>
                    </a:stretch>
                  </pic:blipFill>
                  <pic:spPr bwMode="auto">
                    <a:xfrm>
                      <a:off x="0" y="0"/>
                      <a:ext cx="4819650" cy="3842385"/>
                    </a:xfrm>
                    <a:prstGeom prst="rect">
                      <a:avLst/>
                    </a:prstGeom>
                    <a:noFill/>
                    <a:ln w="9525">
                      <a:noFill/>
                      <a:miter lim="800000"/>
                      <a:headEnd/>
                      <a:tailEnd/>
                    </a:ln>
                  </pic:spPr>
                </pic:pic>
              </a:graphicData>
            </a:graphic>
          </wp:anchor>
        </w:drawing>
      </w:r>
      <w:r>
        <w:rPr>
          <w:rFonts w:ascii="Times New Roman" w:hAnsi="Times New Roman" w:cs="Times New Roman"/>
          <w:color w:val="000000" w:themeColor="text1"/>
          <w:sz w:val="24"/>
          <w:szCs w:val="24"/>
        </w:rPr>
        <w:br w:type="textWrapping" w:clear="all"/>
        <w:t>Figure 1.2  Cloud Service Model</w:t>
      </w:r>
    </w:p>
    <w:p w:rsidR="00B94AF4" w:rsidRPr="00BE1C84" w:rsidRDefault="00B94AF4" w:rsidP="00B94AF4">
      <w:pPr>
        <w:pStyle w:val="ListParagraph"/>
        <w:spacing w:line="360" w:lineRule="auto"/>
        <w:ind w:left="142"/>
        <w:jc w:val="both"/>
        <w:rPr>
          <w:rFonts w:ascii="Times New Roman" w:hAnsi="Times New Roman" w:cs="Times New Roman"/>
          <w:b/>
          <w:color w:val="17365D" w:themeColor="text2" w:themeShade="BF"/>
          <w:sz w:val="24"/>
          <w:szCs w:val="24"/>
        </w:rPr>
      </w:pPr>
      <w:r w:rsidRPr="00BE1C84">
        <w:rPr>
          <w:rFonts w:ascii="Times New Roman" w:hAnsi="Times New Roman" w:cs="Times New Roman"/>
          <w:b/>
          <w:color w:val="17365D" w:themeColor="text2" w:themeShade="BF"/>
          <w:sz w:val="24"/>
          <w:szCs w:val="24"/>
        </w:rPr>
        <w:lastRenderedPageBreak/>
        <w:t>Deployment Models:</w:t>
      </w:r>
      <w:r w:rsidRPr="00BE1C84">
        <w:rPr>
          <w:rFonts w:ascii="Times New Roman" w:hAnsi="Times New Roman" w:cs="Times New Roman"/>
          <w:b/>
          <w:color w:val="17365D" w:themeColor="text2" w:themeShade="BF"/>
          <w:sz w:val="24"/>
          <w:szCs w:val="24"/>
        </w:rPr>
        <w:cr/>
      </w:r>
    </w:p>
    <w:p w:rsidR="00B94AF4" w:rsidRPr="00BE1C84" w:rsidRDefault="00B94AF4" w:rsidP="00B94AF4">
      <w:pPr>
        <w:pStyle w:val="ListParagraph"/>
        <w:numPr>
          <w:ilvl w:val="0"/>
          <w:numId w:val="3"/>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Private cloud. The cloud infrastructure is provisioned for exclusive use by a single organization comprising multiple consumers (e.g., business units). It may be owned, managed, and operated by the organization, a third party, or some combination of them, and it may exist on or off premises.</w:t>
      </w:r>
      <w:r w:rsidRPr="00BE1C84">
        <w:rPr>
          <w:rFonts w:ascii="Times New Roman" w:hAnsi="Times New Roman" w:cs="Times New Roman"/>
          <w:color w:val="000000" w:themeColor="text1"/>
          <w:sz w:val="24"/>
          <w:szCs w:val="24"/>
        </w:rPr>
        <w:cr/>
      </w:r>
    </w:p>
    <w:p w:rsidR="00B94AF4" w:rsidRPr="00BE1C84" w:rsidRDefault="00B94AF4" w:rsidP="00B94AF4">
      <w:pPr>
        <w:pStyle w:val="ListParagraph"/>
        <w:numPr>
          <w:ilvl w:val="0"/>
          <w:numId w:val="3"/>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Community cloud. The cloud infrastructure is provisioned for exclusive use by a specific community of consumers from organizations that have shared concerns (e.g., mission, security requirements, policy, and compliance considerations). It may be owned, managed, and operated by one or more of the organizations in the community, a third party, or some combination of them, and it may exist on or off premises.</w:t>
      </w:r>
      <w:r w:rsidRPr="00BE1C84">
        <w:rPr>
          <w:rFonts w:ascii="Times New Roman" w:hAnsi="Times New Roman" w:cs="Times New Roman"/>
          <w:color w:val="000000" w:themeColor="text1"/>
          <w:sz w:val="24"/>
          <w:szCs w:val="24"/>
        </w:rPr>
        <w:cr/>
      </w:r>
    </w:p>
    <w:p w:rsidR="00B94AF4" w:rsidRPr="00BE1C84" w:rsidRDefault="00B94AF4" w:rsidP="00B94AF4">
      <w:pPr>
        <w:pStyle w:val="ListParagraph"/>
        <w:numPr>
          <w:ilvl w:val="0"/>
          <w:numId w:val="3"/>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Public cloud. The cloud infrastructure is provisioned for open use by the general public. It may be owned, managed, and operated by a business, academic, or government organization, or some combination of them. It exists on the premises of the cloud provider.</w:t>
      </w:r>
      <w:r w:rsidRPr="00BE1C84">
        <w:rPr>
          <w:rFonts w:ascii="Times New Roman" w:hAnsi="Times New Roman" w:cs="Times New Roman"/>
          <w:color w:val="000000" w:themeColor="text1"/>
          <w:sz w:val="24"/>
          <w:szCs w:val="24"/>
        </w:rPr>
        <w:cr/>
      </w:r>
    </w:p>
    <w:p w:rsidR="00B94AF4" w:rsidRDefault="00B94AF4" w:rsidP="00B94AF4">
      <w:pPr>
        <w:pStyle w:val="ListParagraph"/>
        <w:numPr>
          <w:ilvl w:val="0"/>
          <w:numId w:val="3"/>
        </w:numPr>
        <w:spacing w:line="360" w:lineRule="auto"/>
        <w:jc w:val="both"/>
        <w:rPr>
          <w:rFonts w:ascii="Times New Roman" w:hAnsi="Times New Roman" w:cs="Times New Roman"/>
          <w:color w:val="000000" w:themeColor="text1"/>
          <w:sz w:val="24"/>
          <w:szCs w:val="24"/>
        </w:rPr>
      </w:pPr>
      <w:r w:rsidRPr="00BE1C84">
        <w:rPr>
          <w:rFonts w:ascii="Times New Roman" w:hAnsi="Times New Roman" w:cs="Times New Roman"/>
          <w:color w:val="000000" w:themeColor="text1"/>
          <w:sz w:val="24"/>
          <w:szCs w:val="24"/>
        </w:rPr>
        <w:t>Hybrid cloud. The cloud infrastructure is a composition of two or more distinct cloud infrastructures (private, community, or public) that remain unique entities, but are bound together by standardized or proprietary technology that enables data and application portability (e.g., cloud bursting for load balancing between clouds)."</w:t>
      </w:r>
      <w:r w:rsidRPr="00BE1C84">
        <w:rPr>
          <w:rFonts w:ascii="Times New Roman" w:hAnsi="Times New Roman" w:cs="Times New Roman"/>
          <w:color w:val="000000" w:themeColor="text1"/>
          <w:sz w:val="24"/>
          <w:szCs w:val="24"/>
        </w:rPr>
        <w:cr/>
      </w:r>
    </w:p>
    <w:p w:rsidR="00B94AF4" w:rsidRDefault="00B94AF4" w:rsidP="00B94AF4">
      <w:pPr>
        <w:pStyle w:val="ListParagraph"/>
        <w:spacing w:line="360" w:lineRule="auto"/>
        <w:ind w:left="502"/>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en-IN"/>
        </w:rPr>
        <w:lastRenderedPageBreak/>
        <w:drawing>
          <wp:inline distT="0" distB="0" distL="0" distR="0">
            <wp:extent cx="5731510" cy="3343916"/>
            <wp:effectExtent l="19050" t="0" r="2540" b="0"/>
            <wp:docPr id="21" name="Picture 5" descr="C:\Users\vaishali\Documents\Cloud Computing and Big Data Analytics STTP\NIST-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aishali\Documents\Cloud Computing and Big Data Analytics STTP\NIST-Model.jpg"/>
                    <pic:cNvPicPr>
                      <a:picLocks noChangeAspect="1" noChangeArrowheads="1"/>
                    </pic:cNvPicPr>
                  </pic:nvPicPr>
                  <pic:blipFill>
                    <a:blip r:embed="rId9"/>
                    <a:srcRect/>
                    <a:stretch>
                      <a:fillRect/>
                    </a:stretch>
                  </pic:blipFill>
                  <pic:spPr bwMode="auto">
                    <a:xfrm>
                      <a:off x="0" y="0"/>
                      <a:ext cx="5731510" cy="3343916"/>
                    </a:xfrm>
                    <a:prstGeom prst="rect">
                      <a:avLst/>
                    </a:prstGeom>
                    <a:noFill/>
                    <a:ln w="9525">
                      <a:noFill/>
                      <a:miter lim="800000"/>
                      <a:headEnd/>
                      <a:tailEnd/>
                    </a:ln>
                  </pic:spPr>
                </pic:pic>
              </a:graphicData>
            </a:graphic>
          </wp:inline>
        </w:drawing>
      </w:r>
    </w:p>
    <w:p w:rsidR="00B94AF4" w:rsidRDefault="00B94AF4" w:rsidP="00B94AF4">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1.3 NIST Reference Architecture of Cloud Computing</w:t>
      </w:r>
    </w:p>
    <w:p w:rsidR="00B94AF4" w:rsidRDefault="00B94AF4" w:rsidP="00B94AF4">
      <w:pPr>
        <w:pStyle w:val="ListParagraph"/>
        <w:spacing w:line="360" w:lineRule="auto"/>
        <w:ind w:left="502"/>
        <w:jc w:val="both"/>
        <w:rPr>
          <w:rFonts w:ascii="Times New Roman" w:hAnsi="Times New Roman" w:cs="Times New Roman"/>
          <w:color w:val="000000" w:themeColor="text1"/>
          <w:sz w:val="24"/>
          <w:szCs w:val="24"/>
        </w:rPr>
      </w:pPr>
    </w:p>
    <w:p w:rsidR="00B94AF4" w:rsidRDefault="00B94AF4" w:rsidP="00B94AF4">
      <w:pPr>
        <w:pStyle w:val="ListParagraph"/>
        <w:spacing w:line="360" w:lineRule="auto"/>
        <w:ind w:left="0"/>
        <w:jc w:val="both"/>
        <w:rPr>
          <w:rFonts w:ascii="Times New Roman" w:hAnsi="Times New Roman" w:cs="Times New Roman"/>
          <w:b/>
          <w:color w:val="17365D" w:themeColor="text2" w:themeShade="BF"/>
          <w:sz w:val="28"/>
          <w:szCs w:val="28"/>
        </w:rPr>
      </w:pPr>
      <w:r w:rsidRPr="00C062FE">
        <w:rPr>
          <w:rFonts w:ascii="Times New Roman" w:hAnsi="Times New Roman" w:cs="Times New Roman"/>
          <w:b/>
          <w:color w:val="17365D" w:themeColor="text2" w:themeShade="BF"/>
          <w:sz w:val="28"/>
          <w:szCs w:val="28"/>
        </w:rPr>
        <w:t>Conclusion:</w:t>
      </w:r>
    </w:p>
    <w:p w:rsidR="00B94AF4" w:rsidRPr="00DF3800" w:rsidRDefault="00B94AF4" w:rsidP="00B94AF4">
      <w:pPr>
        <w:pStyle w:val="ListParagraph"/>
        <w:spacing w:line="360" w:lineRule="auto"/>
        <w:ind w:left="0"/>
        <w:jc w:val="both"/>
        <w:rPr>
          <w:rFonts w:ascii="Times New Roman" w:hAnsi="Times New Roman" w:cs="Times New Roman"/>
          <w:color w:val="000000" w:themeColor="text1"/>
          <w:sz w:val="24"/>
          <w:szCs w:val="24"/>
        </w:rPr>
      </w:pPr>
      <w:r w:rsidRPr="00DF3800">
        <w:rPr>
          <w:rFonts w:ascii="Times New Roman" w:hAnsi="Times New Roman" w:cs="Times New Roman"/>
          <w:color w:val="000000" w:themeColor="text1"/>
          <w:sz w:val="24"/>
          <w:szCs w:val="24"/>
        </w:rPr>
        <w:t xml:space="preserve">The features of cloud, </w:t>
      </w:r>
      <w:r>
        <w:rPr>
          <w:rFonts w:ascii="Times New Roman" w:hAnsi="Times New Roman" w:cs="Times New Roman"/>
          <w:color w:val="000000" w:themeColor="text1"/>
          <w:sz w:val="24"/>
          <w:szCs w:val="24"/>
        </w:rPr>
        <w:t xml:space="preserve">the services provided by it shows that the cloud computing is highly reliable computing paradigm where the consumer can use large amount of computing resources as per his/her demand without actually owning it. </w:t>
      </w:r>
    </w:p>
    <w:p w:rsidR="002A4D71" w:rsidRDefault="002A4D71"/>
    <w:tbl>
      <w:tblPr>
        <w:tblStyle w:val="TableGrid"/>
        <w:tblW w:w="0" w:type="auto"/>
        <w:tblLook w:val="04A0"/>
      </w:tblPr>
      <w:tblGrid>
        <w:gridCol w:w="1520"/>
        <w:gridCol w:w="1659"/>
        <w:gridCol w:w="1524"/>
        <w:gridCol w:w="1499"/>
        <w:gridCol w:w="1527"/>
        <w:gridCol w:w="1513"/>
      </w:tblGrid>
      <w:tr w:rsidR="00803D6F" w:rsidRPr="00803D6F" w:rsidTr="00803D6F">
        <w:tc>
          <w:tcPr>
            <w:tcW w:w="1540" w:type="dxa"/>
          </w:tcPr>
          <w:p w:rsidR="00803D6F" w:rsidRPr="00803D6F" w:rsidRDefault="00803D6F" w:rsidP="00803D6F">
            <w:pPr>
              <w:rPr>
                <w:rFonts w:ascii="Times New Roman" w:hAnsi="Times New Roman" w:cs="Times New Roman"/>
                <w:b/>
              </w:rPr>
            </w:pPr>
            <w:r w:rsidRPr="00803D6F">
              <w:rPr>
                <w:rFonts w:ascii="Times New Roman" w:hAnsi="Times New Roman" w:cs="Times New Roman"/>
                <w:b/>
              </w:rPr>
              <w:t>Program</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Execution/</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formation/</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correction/</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ethical practices</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(07)</w:t>
            </w:r>
          </w:p>
        </w:tc>
        <w:tc>
          <w:tcPr>
            <w:tcW w:w="1540" w:type="dxa"/>
          </w:tcPr>
          <w:p w:rsidR="00803D6F" w:rsidRPr="00803D6F" w:rsidRDefault="00803D6F" w:rsidP="00803D6F">
            <w:pPr>
              <w:rPr>
                <w:rFonts w:ascii="Times New Roman" w:hAnsi="Times New Roman" w:cs="Times New Roman"/>
                <w:b/>
              </w:rPr>
            </w:pPr>
            <w:r w:rsidRPr="00803D6F">
              <w:rPr>
                <w:rFonts w:ascii="Times New Roman" w:hAnsi="Times New Roman" w:cs="Times New Roman"/>
                <w:b/>
              </w:rPr>
              <w:t>Documentation</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(02)</w:t>
            </w:r>
          </w:p>
        </w:tc>
        <w:tc>
          <w:tcPr>
            <w:tcW w:w="1540" w:type="dxa"/>
          </w:tcPr>
          <w:p w:rsidR="00803D6F" w:rsidRPr="00803D6F" w:rsidRDefault="00803D6F" w:rsidP="00803D6F">
            <w:pPr>
              <w:rPr>
                <w:rFonts w:ascii="Times New Roman" w:hAnsi="Times New Roman" w:cs="Times New Roman"/>
                <w:b/>
              </w:rPr>
            </w:pPr>
            <w:r w:rsidRPr="00803D6F">
              <w:rPr>
                <w:rFonts w:ascii="Times New Roman" w:hAnsi="Times New Roman" w:cs="Times New Roman"/>
                <w:b/>
              </w:rPr>
              <w:t>Punctuality</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(01)</w:t>
            </w:r>
          </w:p>
        </w:tc>
        <w:tc>
          <w:tcPr>
            <w:tcW w:w="1540" w:type="dxa"/>
          </w:tcPr>
          <w:p w:rsidR="00803D6F" w:rsidRPr="00803D6F" w:rsidRDefault="00803D6F" w:rsidP="00803D6F">
            <w:pPr>
              <w:rPr>
                <w:rFonts w:ascii="Times New Roman" w:hAnsi="Times New Roman" w:cs="Times New Roman"/>
                <w:b/>
              </w:rPr>
            </w:pPr>
            <w:r w:rsidRPr="00803D6F">
              <w:rPr>
                <w:rFonts w:ascii="Times New Roman" w:hAnsi="Times New Roman" w:cs="Times New Roman"/>
                <w:b/>
              </w:rPr>
              <w:t>Viva Answer</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(05)</w:t>
            </w:r>
          </w:p>
        </w:tc>
        <w:tc>
          <w:tcPr>
            <w:tcW w:w="1541" w:type="dxa"/>
          </w:tcPr>
          <w:p w:rsidR="00803D6F" w:rsidRPr="00803D6F" w:rsidRDefault="00803D6F" w:rsidP="00803D6F">
            <w:pPr>
              <w:rPr>
                <w:rFonts w:ascii="Times New Roman" w:hAnsi="Times New Roman" w:cs="Times New Roman"/>
                <w:b/>
              </w:rPr>
            </w:pPr>
            <w:r w:rsidRPr="00803D6F">
              <w:rPr>
                <w:rFonts w:ascii="Times New Roman" w:hAnsi="Times New Roman" w:cs="Times New Roman"/>
                <w:b/>
              </w:rPr>
              <w:t>Experiment</w:t>
            </w:r>
          </w:p>
          <w:p w:rsidR="00803D6F" w:rsidRPr="00803D6F" w:rsidRDefault="00803D6F" w:rsidP="00803D6F">
            <w:pPr>
              <w:rPr>
                <w:rFonts w:ascii="Times New Roman" w:hAnsi="Times New Roman" w:cs="Times New Roman"/>
                <w:b/>
              </w:rPr>
            </w:pPr>
            <w:r w:rsidRPr="00803D6F">
              <w:rPr>
                <w:rFonts w:ascii="Times New Roman" w:hAnsi="Times New Roman" w:cs="Times New Roman"/>
                <w:b/>
              </w:rPr>
              <w:t>Marks (15)</w:t>
            </w:r>
          </w:p>
        </w:tc>
        <w:tc>
          <w:tcPr>
            <w:tcW w:w="1541" w:type="dxa"/>
          </w:tcPr>
          <w:p w:rsidR="00803D6F" w:rsidRPr="00803D6F" w:rsidRDefault="00803D6F">
            <w:pPr>
              <w:rPr>
                <w:rFonts w:ascii="Times New Roman" w:hAnsi="Times New Roman" w:cs="Times New Roman"/>
                <w:b/>
              </w:rPr>
            </w:pPr>
            <w:r w:rsidRPr="00803D6F">
              <w:rPr>
                <w:rFonts w:ascii="Times New Roman" w:hAnsi="Times New Roman" w:cs="Times New Roman"/>
                <w:b/>
              </w:rPr>
              <w:t>Teacher Signature with date</w:t>
            </w:r>
          </w:p>
        </w:tc>
      </w:tr>
      <w:tr w:rsidR="00803D6F" w:rsidRPr="00803D6F" w:rsidTr="00803D6F">
        <w:tc>
          <w:tcPr>
            <w:tcW w:w="1540" w:type="dxa"/>
          </w:tcPr>
          <w:p w:rsidR="00803D6F" w:rsidRDefault="00803D6F">
            <w:pPr>
              <w:rPr>
                <w:rFonts w:ascii="Times New Roman" w:hAnsi="Times New Roman" w:cs="Times New Roman"/>
              </w:rPr>
            </w:pPr>
          </w:p>
          <w:p w:rsidR="00803D6F" w:rsidRDefault="00803D6F">
            <w:pPr>
              <w:rPr>
                <w:rFonts w:ascii="Times New Roman" w:hAnsi="Times New Roman" w:cs="Times New Roman"/>
              </w:rPr>
            </w:pPr>
          </w:p>
          <w:p w:rsidR="00803D6F" w:rsidRDefault="00803D6F">
            <w:pPr>
              <w:rPr>
                <w:rFonts w:ascii="Times New Roman" w:hAnsi="Times New Roman" w:cs="Times New Roman"/>
              </w:rPr>
            </w:pPr>
          </w:p>
          <w:p w:rsidR="00803D6F" w:rsidRPr="00803D6F" w:rsidRDefault="00803D6F">
            <w:pPr>
              <w:rPr>
                <w:rFonts w:ascii="Times New Roman" w:hAnsi="Times New Roman" w:cs="Times New Roman"/>
              </w:rPr>
            </w:pPr>
          </w:p>
        </w:tc>
        <w:tc>
          <w:tcPr>
            <w:tcW w:w="1540" w:type="dxa"/>
          </w:tcPr>
          <w:p w:rsidR="00803D6F" w:rsidRPr="00803D6F" w:rsidRDefault="00803D6F">
            <w:pPr>
              <w:rPr>
                <w:rFonts w:ascii="Times New Roman" w:hAnsi="Times New Roman" w:cs="Times New Roman"/>
              </w:rPr>
            </w:pPr>
          </w:p>
        </w:tc>
        <w:tc>
          <w:tcPr>
            <w:tcW w:w="1540" w:type="dxa"/>
          </w:tcPr>
          <w:p w:rsidR="00803D6F" w:rsidRPr="00803D6F" w:rsidRDefault="00803D6F">
            <w:pPr>
              <w:rPr>
                <w:rFonts w:ascii="Times New Roman" w:hAnsi="Times New Roman" w:cs="Times New Roman"/>
              </w:rPr>
            </w:pPr>
          </w:p>
        </w:tc>
        <w:tc>
          <w:tcPr>
            <w:tcW w:w="1540" w:type="dxa"/>
          </w:tcPr>
          <w:p w:rsidR="00803D6F" w:rsidRPr="00803D6F" w:rsidRDefault="00803D6F">
            <w:pPr>
              <w:rPr>
                <w:rFonts w:ascii="Times New Roman" w:hAnsi="Times New Roman" w:cs="Times New Roman"/>
              </w:rPr>
            </w:pPr>
          </w:p>
        </w:tc>
        <w:tc>
          <w:tcPr>
            <w:tcW w:w="1541" w:type="dxa"/>
          </w:tcPr>
          <w:p w:rsidR="00803D6F" w:rsidRPr="00803D6F" w:rsidRDefault="00803D6F">
            <w:pPr>
              <w:rPr>
                <w:rFonts w:ascii="Times New Roman" w:hAnsi="Times New Roman" w:cs="Times New Roman"/>
              </w:rPr>
            </w:pPr>
          </w:p>
        </w:tc>
        <w:tc>
          <w:tcPr>
            <w:tcW w:w="1541" w:type="dxa"/>
          </w:tcPr>
          <w:p w:rsidR="00803D6F" w:rsidRPr="00803D6F" w:rsidRDefault="00803D6F">
            <w:pPr>
              <w:rPr>
                <w:rFonts w:ascii="Times New Roman" w:hAnsi="Times New Roman" w:cs="Times New Roman"/>
              </w:rPr>
            </w:pPr>
          </w:p>
        </w:tc>
      </w:tr>
    </w:tbl>
    <w:p w:rsidR="00803D6F" w:rsidRDefault="00803D6F"/>
    <w:sectPr w:rsidR="00803D6F" w:rsidSect="002A4D71">
      <w:footerReference w:type="default" r:id="rId1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2B0D" w:rsidRDefault="00D22B0D" w:rsidP="0088039F">
      <w:pPr>
        <w:spacing w:after="0" w:line="240" w:lineRule="auto"/>
      </w:pPr>
      <w:r>
        <w:separator/>
      </w:r>
    </w:p>
  </w:endnote>
  <w:endnote w:type="continuationSeparator" w:id="1">
    <w:p w:rsidR="00D22B0D" w:rsidRDefault="00D22B0D" w:rsidP="008803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821088"/>
      <w:docPartObj>
        <w:docPartGallery w:val="Page Numbers (Bottom of Page)"/>
        <w:docPartUnique/>
      </w:docPartObj>
    </w:sdtPr>
    <w:sdtContent>
      <w:p w:rsidR="00910703" w:rsidRDefault="00910703">
        <w:pPr>
          <w:pStyle w:val="Footer"/>
          <w:jc w:val="right"/>
        </w:pPr>
        <w:fldSimple w:instr=" PAGE   \* MERGEFORMAT ">
          <w:r>
            <w:rPr>
              <w:noProof/>
            </w:rPr>
            <w:t>1</w:t>
          </w:r>
        </w:fldSimple>
      </w:p>
    </w:sdtContent>
  </w:sdt>
  <w:p w:rsidR="00910703" w:rsidRDefault="009107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2B0D" w:rsidRDefault="00D22B0D" w:rsidP="0088039F">
      <w:pPr>
        <w:spacing w:after="0" w:line="240" w:lineRule="auto"/>
      </w:pPr>
      <w:r>
        <w:separator/>
      </w:r>
    </w:p>
  </w:footnote>
  <w:footnote w:type="continuationSeparator" w:id="1">
    <w:p w:rsidR="00D22B0D" w:rsidRDefault="00D22B0D" w:rsidP="0088039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1658C6"/>
    <w:multiLevelType w:val="hybridMultilevel"/>
    <w:tmpl w:val="08F26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33C7484"/>
    <w:multiLevelType w:val="hybridMultilevel"/>
    <w:tmpl w:val="730041F0"/>
    <w:lvl w:ilvl="0" w:tplc="FA96D37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nsid w:val="5D002520"/>
    <w:multiLevelType w:val="hybridMultilevel"/>
    <w:tmpl w:val="3CE46D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94AF4"/>
    <w:rsid w:val="001422D5"/>
    <w:rsid w:val="00251CDF"/>
    <w:rsid w:val="002A4D71"/>
    <w:rsid w:val="002B7ED6"/>
    <w:rsid w:val="00484C98"/>
    <w:rsid w:val="007B6D82"/>
    <w:rsid w:val="007E0F67"/>
    <w:rsid w:val="00803D6F"/>
    <w:rsid w:val="0088039F"/>
    <w:rsid w:val="00910703"/>
    <w:rsid w:val="00A90E52"/>
    <w:rsid w:val="00B94AF4"/>
    <w:rsid w:val="00C41AEA"/>
    <w:rsid w:val="00C858EB"/>
    <w:rsid w:val="00D22B0D"/>
    <w:rsid w:val="00F4171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4A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AF4"/>
    <w:pPr>
      <w:ind w:left="720"/>
      <w:contextualSpacing/>
    </w:pPr>
  </w:style>
  <w:style w:type="paragraph" w:styleId="BalloonText">
    <w:name w:val="Balloon Text"/>
    <w:basedOn w:val="Normal"/>
    <w:link w:val="BalloonTextChar"/>
    <w:uiPriority w:val="99"/>
    <w:semiHidden/>
    <w:unhideWhenUsed/>
    <w:rsid w:val="00B94A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AF4"/>
    <w:rPr>
      <w:rFonts w:ascii="Tahoma" w:hAnsi="Tahoma" w:cs="Tahoma"/>
      <w:sz w:val="16"/>
      <w:szCs w:val="16"/>
    </w:rPr>
  </w:style>
  <w:style w:type="paragraph" w:styleId="Header">
    <w:name w:val="header"/>
    <w:basedOn w:val="Normal"/>
    <w:link w:val="HeaderChar"/>
    <w:uiPriority w:val="99"/>
    <w:semiHidden/>
    <w:unhideWhenUsed/>
    <w:rsid w:val="0088039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8039F"/>
  </w:style>
  <w:style w:type="paragraph" w:styleId="Footer">
    <w:name w:val="footer"/>
    <w:basedOn w:val="Normal"/>
    <w:link w:val="FooterChar"/>
    <w:uiPriority w:val="99"/>
    <w:unhideWhenUsed/>
    <w:rsid w:val="008803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39F"/>
  </w:style>
  <w:style w:type="table" w:styleId="TableGrid">
    <w:name w:val="Table Grid"/>
    <w:basedOn w:val="TableNormal"/>
    <w:uiPriority w:val="59"/>
    <w:rsid w:val="00803D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vaishali</dc:creator>
  <cp:lastModifiedBy>vaishali</cp:lastModifiedBy>
  <cp:revision>3</cp:revision>
  <cp:lastPrinted>2020-02-25T08:52:00Z</cp:lastPrinted>
  <dcterms:created xsi:type="dcterms:W3CDTF">2020-03-12T09:15:00Z</dcterms:created>
  <dcterms:modified xsi:type="dcterms:W3CDTF">2020-03-12T09:33:00Z</dcterms:modified>
</cp:coreProperties>
</file>