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Experiment 8</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Develop a simple serverless function using a platform like AWS Lambda or Google Cloud Functions. Trigger the function based on events or schedules. </w:t>
      </w:r>
      <w:r w:rsidDel="00000000" w:rsidR="00000000" w:rsidRPr="00000000">
        <w:rPr>
          <w:rFonts w:ascii="Times New Roman" w:cs="Times New Roman" w:eastAsia="Times New Roman" w:hAnsi="Times New Roman"/>
          <w:b w:val="1"/>
          <w:bCs w:val="1"/>
          <w:sz w:val="24"/>
          <w:szCs w:val="24"/>
          <w:rtl w:val="0"/>
        </w:rPr>
        <w:t xml:space="preserve">(AWS Academy).</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Serverless computing, also referred to as Function as a Service (FaaS), represents a paradigm shift in cloud computing that has redefined how developers design, deploy, and manage applications. At its core, serverless computing enables developers to focus exclusively on writing and deploying code without the need to manage underlying infrastructure. In this model, developers upload their code as individual functions, which are triggered by various events and executed in response.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advantage of serverless computing lies in its ability to reduce operational overhead. Traditionally, developers are tasked with provisioning, scaling, patching, and monitoring servers, which can be time-consuming and resource-intensive. However, in a serverless environment, these responsibilities are offloaded to the cloud provider. This shift in responsibility liberates developers from the burdensome task of infrastructure management, allowing them to concentrate on writing code and delivering value to users. By eliminating the need to manage servers, serverless computing streamlines operations, accelerates development cycles, and enhances overall productivity.</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is another key benefit of serverless computing. Functions in a serverless architecture are invoked in response to events, such as HTTP requests, database changes, or timer-based triggers. This event-driven execution model enables the underlying infrastructure to automatically scale up or down based on demand. As a result, applications can seamlessly handle fluctuations in workload, accommodating spikes in traffic without manual intervention. The elastic scaling capabilities of serverless platforms ensure that resources are allocated dynamically, optimizing performance and minimizing costs.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serverless architectures promote a modular and event-driven approach to application development. Functions are designed to perform specific tasks or respond to particular events, fostering a microservices-like architecture composed of independently deployable components. This modular design enhances agility, flexibility, and maintainability, enabling developers to iterate rapidly and update individual functions without disrupting the entire application ecosystem. Additionally, the event-driven nature of serverless computing facilitates seamless integration with other cloud services, enabling developers to build complex, event-driven workflows that span multiple services and platforms.</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for example, a real-time analytics application deployed on a serverless platform. When new data is ingested into the system, an event triggers a serverless function responsible for processing and analyzing the data. This function can perform complex computations, generate insights, and store the results in a database or data warehouse. This event-driven, scalable workflow exemplifies the power and efficiency of serverless computing, where resources are provisioned dynamically and costs are incurred only when functions are executed.</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serverless computing offers numerous advantages, including reduced operational overhead, scalability, cost-effectiveness, and agility, making it an attractive option for building modern, event-driven applications in the cloud. By leveraging serverless architectures, developers can focus on innovation and delivering value to users, while the underlying infrastructure is managed by the cloud provider.</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E/QeNQbBaX1oVeHtTjcV2WziJQ==">CgMxLjA4AHIhMXVuQXVkNWk5cE1YdVdsaGZCcjhDTUFyZ3FHV201UU5T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