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BUSINESS SYSTEMS REVIEW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72"/>
          <w:szCs w:val="72"/>
        </w:rPr>
        <w:t xml:space="preserve">[Client Company Name]</w:t>
      </w:r>
    </w:p>
    <w:p>
      <w:pPr>
        <w:spacing w:after="560"/>
      </w:pPr>
      <w:r>
        <w:rPr>
          <w:rFonts w:ascii="Arial" w:cs="Arial" w:eastAsia="Arial" w:hAnsi="Arial"/>
          <w:color w:val="5A5248"/>
          <w:sz w:val="22"/>
          <w:szCs w:val="22"/>
        </w:rPr>
        <w:t xml:space="preserve">Prepared: </w:t>
      </w:r>
      <w:r>
        <w:rPr>
          <w:rFonts w:ascii="Arial" w:cs="Arial" w:eastAsia="Arial" w:hAnsi="Arial"/>
          <w:b/>
          <w:bCs/>
          <w:color w:val="5A5248"/>
          <w:sz w:val="22"/>
          <w:szCs w:val="22"/>
        </w:rPr>
        <w:t xml:space="preserve">[Date]</w:t>
      </w:r>
      <w:r>
        <w:rPr>
          <w:rFonts w:ascii="Arial" w:cs="Arial" w:eastAsia="Arial" w:hAnsi="Arial"/>
          <w:color w:val="5A5248"/>
          <w:sz w:val="22"/>
          <w:szCs w:val="22"/>
        </w:rPr>
        <w:t xml:space="preserve">   ·   Confidential</w:t>
      </w:r>
    </w:p>
    <w:p>
      <w:pPr>
        <w:pBdr>
          <w:bottom w:val="single" w:color="C9A84C" w:sz="8" w:space="4"/>
        </w:pBdr>
        <w:spacing w:after="5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DAD0" w:sz="1"/>
              <w:left w:val="single" w:color="C9A84C" w:sz="6"/>
              <w:bottom w:val="single" w:color="E2DAD0" w:sz="1"/>
              <w:right w:val="single" w:color="E2DAD0" w:sz="1"/>
            </w:tcBorders>
            <w:shd w:fill="FA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IN THIS REPORT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Workflow cost inventory — all manual tasks mapped and their estimated annual cost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Top 3 priorities ranked by impact, with effort estimate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Specific fix description and recommended tools for each priority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Implementation options and proposed next steps</w:t>
            </w:r>
          </w:p>
        </w:tc>
      </w:tr>
    </w:tbl>
    <w:p>
      <w:pPr>
        <w:spacing w:after="2400"/>
      </w:pPr>
    </w:p>
    <w:p>
      <w:r>
        <w:rPr>
          <w:rFonts w:ascii="Arial" w:cs="Arial" w:eastAsia="Arial" w:hAnsi="Arial"/>
          <w:b/>
          <w:bCs/>
          <w:color w:val="5A5248"/>
          <w:sz w:val="19"/>
          <w:szCs w:val="19"/>
        </w:rPr>
        <w:t xml:space="preserve">Gamper Klimmek Consulting</w:t>
      </w:r>
      <w:r>
        <w:rPr>
          <w:rFonts w:ascii="Arial" w:cs="Arial" w:eastAsia="Arial" w:hAnsi="Arial"/>
          <w:color w:val="5A5248"/>
          <w:sz w:val="19"/>
          <w:szCs w:val="19"/>
        </w:rPr>
        <w:t xml:space="preserve">   ·   hello@gamperklimmek.com   ·   gamperklimmek.com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01  ·  EXECUTIVE SUMMARY</w:t>
      </w:r>
    </w:p>
    <w:p>
      <w:pPr>
        <w:pStyle w:val="Heading1"/>
      </w:pPr>
      <w:r>
        <w:t xml:space="preserve">What we found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[2–3 sentence narrative. Who the client is, what we looked at, and the headline number. E.g. “We reviewed [Company]’s core workflows over a 90-minute session. The team of [N] people is spending an estimated [X] hours per week on manual tasks that are strong candidates for automation or elimination. Total estimated annual cost: CHF [X’XXX].”]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NUMBER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Workflows reviewed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21"/>
                <w:szCs w:val="21"/>
              </w:rPr>
              <w:t xml:space="preserve">[N] workflows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Estimated hours/week in manual tasks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21"/>
                <w:szCs w:val="21"/>
              </w:rPr>
              <w:t xml:space="preserve">[X] hours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Estimated annual cost of manual work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CHF [X’XXX]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Conservative recoverable value (20%)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21"/>
                <w:szCs w:val="21"/>
              </w:rPr>
              <w:t xml:space="preserve">CHF [X’XXX] / year</w:t>
            </w:r>
          </w:p>
        </w:tc>
      </w:tr>
    </w:tbl>
    <w:p>
      <w:pPr>
        <w:spacing w:after="3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[Finding 1 — e.g. Quote follow-ups are done manually despite a clear automation path]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[Finding 2 — e.g. Appointment reminders require 3 manual steps that could be reduced to zero]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[Finding 3 — e.g. Data entry between systems is the largest recurring time cost]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02  ·  WORKFLOW ANALYSIS</w:t>
      </w:r>
    </w:p>
    <w:p>
      <w:pPr>
        <w:pStyle w:val="Heading1"/>
      </w:pPr>
      <w:r>
        <w:t xml:space="preserve">Workflow cost inventory</w:t>
      </w:r>
    </w:p>
    <w:p>
      <w:pPr>
        <w:spacing w:after="160"/>
      </w:pPr>
      <w:r>
        <w:rPr>
          <w:rFonts w:ascii="Arial" w:cs="Arial" w:eastAsia="Arial" w:hAnsi="Arial"/>
          <w:color w:val="5A5248"/>
          <w:sz w:val="22"/>
          <w:szCs w:val="22"/>
        </w:rPr>
        <w:t xml:space="preserve">All workflows identified during the session, ranked by estimated annual cost. Costs are based on the average loaded hourly rate for the roles involved.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380"/>
        <w:gridCol w:w="1380"/>
        <w:gridCol w:w="1600"/>
        <w:gridCol w:w="2198"/>
      </w:tblGrid>
      <w:t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WORKFLOW / TASK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 / WEEK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MINS / TIME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HRS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ANNUAL COST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[e.g. Quote follow-ups]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×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min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hrs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CHF [X’XXX]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[e.g. Appointment reminders]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×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min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hrs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CHF [X’XXX]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[e.g. Data entry between tools]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×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min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[X] hrs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CHF [X’XXX]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[Workflow 4]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[Workflow 5]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1"/>
                <w:szCs w:val="21"/>
              </w:rPr>
              <w:t xml:space="preserve">[Workflow 6]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—</w:t>
            </w:r>
          </w:p>
        </w:tc>
        <w:tc>
          <w:tcPr>
            <w:tcW w:type="dxa" w:w="219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440"/>
            <w:gridSpan w:val="4"/>
            <w:tcBorders>
              <w:top w:val="single" w:color="1C1814" w:sz="4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21"/>
                <w:szCs w:val="21"/>
              </w:rPr>
              <w:t xml:space="preserve">TOTAL ESTIMATED ANNUAL COST</w:t>
            </w:r>
          </w:p>
        </w:tc>
        <w:tc>
          <w:tcPr>
            <w:tcW w:type="dxa" w:w="2198"/>
            <w:tcBorders>
              <w:top w:val="single" w:color="1C1814" w:sz="4"/>
              <w:left w:val="none" w:color="FFFFFF" w:sz="0"/>
              <w:bottom w:val="single" w:color="E2DAD0" w:sz="1"/>
              <w:right w:val="none" w:color="FFFFFF" w:sz="0"/>
            </w:tcBorders>
            <w:shd w:fill="FAF7F2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CHF [X’XXX]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Hourly rate used: CHF [XX]  (average annual salary CHF [XX’000] ÷ 2,000 working hours)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03  ·  RECOMMENDATIONS</w:t>
      </w:r>
    </w:p>
    <w:p>
      <w:pPr>
        <w:pStyle w:val="Heading1"/>
      </w:pPr>
      <w:r>
        <w:t xml:space="preserve">Your top 3 priorities</w:t>
      </w:r>
    </w:p>
    <w:p>
      <w:pPr>
        <w:spacing w:after="160"/>
      </w:pPr>
      <w:r>
        <w:rPr>
          <w:rFonts w:ascii="Arial" w:cs="Arial" w:eastAsia="Arial" w:hAnsi="Arial"/>
          <w:color w:val="5A5248"/>
          <w:sz w:val="22"/>
          <w:szCs w:val="22"/>
        </w:rPr>
        <w:t xml:space="preserve">These are the highest-impact, most automatable workflows from the session. Each has a clear fix path and a measurable return.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84C" w:sz="6"/>
              <w:bottom w:val="none" w:color="FFFFFF" w:sz="0"/>
              <w:right w:val="none" w:color="FFFFFF" w:sz="0"/>
            </w:tcBorders>
            <w:shd w:fill="FA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26"/>
              </w:tabs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C1814"/>
                <w:sz w:val="26"/>
                <w:szCs w:val="26"/>
              </w:rPr>
              <w:t xml:space="preserve">[Workflow name]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	CHF [X’XXX] / year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5A5248"/>
                <w:sz w:val="19"/>
                <w:szCs w:val="19"/>
              </w:rPr>
              <w:t xml:space="preserve">[Effort — e.g. Low: 1–2 days to implement]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The fix: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[What the fix looks like. 1–2 sentences. E.g. “Automate follow-up emails via your CRM using a 3-step sequence triggered on quote creation. No manual action needed after initial setup.”]</w:t>
            </w:r>
          </w:p>
          <w:p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Approach: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[Recommended tool or approach — e.g. HubSpot Sequences, Make.com, or Zapier + email template]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84C" w:sz="6"/>
              <w:bottom w:val="none" w:color="FFFFFF" w:sz="0"/>
              <w:right w:val="none" w:color="FFFFFF" w:sz="0"/>
            </w:tcBorders>
            <w:shd w:fill="FA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26"/>
              </w:tabs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C1814"/>
                <w:sz w:val="26"/>
                <w:szCs w:val="26"/>
              </w:rPr>
              <w:t xml:space="preserve">[Workflow name]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	CHF [X’XXX] / year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5A5248"/>
                <w:sz w:val="19"/>
                <w:szCs w:val="19"/>
              </w:rPr>
              <w:t xml:space="preserve">[Effort — e.g. Medium: 2–3 days to implement]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The fix: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[What the fix looks like. 1–2 sentences describing the automation or process change.]</w:t>
            </w:r>
          </w:p>
          <w:p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Approach: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[Recommended tool or approach]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84C" w:sz="6"/>
              <w:bottom w:val="none" w:color="FFFFFF" w:sz="0"/>
              <w:right w:val="none" w:color="FFFFFF" w:sz="0"/>
            </w:tcBorders>
            <w:shd w:fill="FA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26"/>
              </w:tabs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C1814"/>
                <w:sz w:val="26"/>
                <w:szCs w:val="26"/>
              </w:rPr>
              <w:t xml:space="preserve">[Workflow name]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	CHF [X’XXX] / year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5A5248"/>
                <w:sz w:val="19"/>
                <w:szCs w:val="19"/>
              </w:rPr>
              <w:t xml:space="preserve">[Effort — e.g. Low: half a day]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The fix: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[What the fix looks like. 1–2 sentences.]</w:t>
            </w:r>
          </w:p>
          <w:p>
            <w:r>
              <w:rPr>
                <w:rFonts w:ascii="Arial" w:cs="Arial" w:eastAsia="Arial" w:hAnsi="Arial"/>
                <w:b/>
                <w:bCs/>
                <w:color w:val="1C1814"/>
                <w:sz w:val="22"/>
                <w:szCs w:val="22"/>
              </w:rPr>
              <w:t xml:space="preserve">Approach:  </w:t>
            </w:r>
            <w:r>
              <w:rPr>
                <w:rFonts w:ascii="Arial" w:cs="Arial" w:eastAsia="Arial" w:hAnsi="Arial"/>
                <w:i/>
                <w:iCs/>
                <w:color w:val="5A5248"/>
                <w:sz w:val="22"/>
                <w:szCs w:val="22"/>
              </w:rPr>
              <w:t xml:space="preserve">[Recommended tool or approach]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04  ·  NEXT STEPS</w:t>
      </w:r>
    </w:p>
    <w:p>
      <w:pPr>
        <w:pStyle w:val="Heading1"/>
      </w:pPr>
      <w:r>
        <w:t xml:space="preserve">How to move forward</w:t>
      </w:r>
    </w:p>
    <w:p>
      <w:pPr>
        <w:spacing w:after="160"/>
      </w:pPr>
      <w:r>
        <w:rPr>
          <w:rFonts w:ascii="Arial" w:cs="Arial" w:eastAsia="Arial" w:hAnsi="Arial"/>
          <w:color w:val="5A5248"/>
          <w:sz w:val="22"/>
          <w:szCs w:val="22"/>
        </w:rPr>
        <w:t xml:space="preserve">You have two options after this review. The right one depends on how much you want to handle in-house.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W w:type="dxa" w:w="4700"/>
            <w:tcBorders>
              <w:top w:val="single" w:color="E2DAD0" w:sz="1"/>
              <w:left w:val="single" w:color="E2DAD0" w:sz="1"/>
              <w:bottom w:val="single" w:color="E2DAD0" w:sz="1"/>
              <w:right w:val="single" w:color="E2DAD0" w:sz="1"/>
            </w:tcBorders>
            <w:shd w:fill="FAF7F2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A5248"/>
                <w:sz w:val="17"/>
                <w:szCs w:val="17"/>
              </w:rPr>
              <w:t xml:space="preserve">OPTION 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C1814"/>
                <w:sz w:val="28"/>
                <w:szCs w:val="28"/>
              </w:rPr>
              <w:t xml:space="preserve">Do it yourself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A5248"/>
                <w:sz w:val="21"/>
                <w:szCs w:val="21"/>
              </w:rPr>
              <w:t xml:space="preserve">Use this report as your roadmap. Work through the priorities with your team using the fix descriptions and tool recommendations above.</w:t>
            </w:r>
          </w:p>
          <w:p>
            <w:r>
              <w:rPr>
                <w:rFonts w:ascii="Arial" w:cs="Arial" w:eastAsia="Arial" w:hAnsi="Arial"/>
                <w:i/>
                <w:iCs/>
                <w:color w:val="5A5248"/>
                <w:sz w:val="19"/>
                <w:szCs w:val="19"/>
              </w:rPr>
              <w:t xml:space="preserve">Good if you have in-house technical capacity and time.</w:t>
            </w:r>
          </w:p>
        </w:tc>
        <w:tc>
          <w:tcPr>
            <w:tcW w:type="dxa" w:w="4938"/>
            <w:tcBorders>
              <w:top w:val="single" w:color="E2DAD0" w:sz="1"/>
              <w:left w:val="single" w:color="C9A84C" w:sz="6"/>
              <w:bottom w:val="single" w:color="E2DAD0" w:sz="1"/>
              <w:right w:val="single" w:color="E2DAD0" w:sz="1"/>
            </w:tcBorders>
            <w:shd w:fill="1C181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OPTION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Implementation Sprint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CHF 3’500  ·  2–3 weeks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We build and install the top-priority fixes for you. You get working automations, not just recommendations.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Includes: build, testing, handover session, 30-day support.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Proposed implementation scope</w:t>
      </w:r>
    </w:p>
    <w:p>
      <w:pPr>
        <w:spacing w:after="160"/>
      </w:pPr>
      <w:r>
        <w:rPr>
          <w:rFonts w:ascii="Arial" w:cs="Arial" w:eastAsia="Arial" w:hAnsi="Arial"/>
          <w:color w:val="5A5248"/>
          <w:sz w:val="22"/>
          <w:szCs w:val="22"/>
        </w:rPr>
        <w:t xml:space="preserve">Based on this review, here is what we’d build in the Implementation Sprint: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[Deliverable 1 — e.g. Automated quote follow-up sequence: 3 emails triggered on quote sent]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[Deliverable 2 — e.g. Appointment reminder automation: SMS + email at 24h and 1h before]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[Deliverable 3 — e.g. Two-way data sync between [Tool A] and [Tool B], no manual entry]</w:t>
      </w:r>
    </w:p>
    <w:p>
      <w:pPr>
        <w:spacing w:after="320"/>
      </w:pPr>
    </w:p>
    <w:p>
      <w:pPr>
        <w:pStyle w:val="Heading2"/>
      </w:pPr>
      <w:r>
        <w:t xml:space="preserve">Indicative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Week 1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Kickoff, access setup, first automation built and tested with you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Week 2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Remaining automations built, internal testing, your review round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Week 3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Revisions, go-live, handover session and written documentation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30 days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2DAD0" w:sz="1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248"/>
                <w:sz w:val="21"/>
                <w:szCs w:val="21"/>
              </w:rPr>
              <w:t xml:space="preserve">Support period — fixes and adjustments included at no extra cost</w:t>
            </w:r>
          </w:p>
        </w:tc>
      </w:tr>
    </w:tbl>
    <w:p>
      <w:pPr>
        <w:spacing w:after="400"/>
      </w:pPr>
    </w:p>
    <w:p>
      <w:pPr>
        <w:pBdr>
          <w:bottom w:val="single" w:color="E2DAD0" w:sz="3" w:space="4"/>
        </w:pBdr>
        <w:spacing w:after="3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DAD0" w:sz="1"/>
              <w:left w:val="single" w:color="C9A84C" w:sz="6"/>
              <w:bottom w:val="single" w:color="E2DAD0" w:sz="1"/>
              <w:right w:val="single" w:color="E2DAD0" w:sz="1"/>
            </w:tcBorders>
            <w:shd w:fill="FA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C1814"/>
                <w:sz w:val="28"/>
                <w:szCs w:val="28"/>
              </w:rPr>
              <w:t xml:space="preserve">Ready to proceed?</w:t>
            </w:r>
          </w:p>
          <w:p>
            <w:r>
              <w:rPr>
                <w:rFonts w:ascii="Arial" w:cs="Arial" w:eastAsia="Arial" w:hAnsi="Arial"/>
                <w:color w:val="5A5248"/>
                <w:sz w:val="22"/>
                <w:szCs w:val="22"/>
              </w:rPr>
              <w:t xml:space="preserve">Reply to this document or email us at hello@gamperklimmek.com. We’ll confirm scope, send a short contract, and schedule kickoff within the week.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34" w:right="1134" w:bottom="13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AD0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7"/>
        <w:szCs w:val="17"/>
      </w:rPr>
      <w:t xml:space="preserve">Confidential 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AD0" w:sz="2" w:space="4"/>
      </w:pBdr>
      <w:tabs>
        <w:tab w:val="right" w:pos="9026"/>
      </w:tabs>
    </w:pPr>
    <w:r>
      <w:rPr>
        <w:rFonts w:ascii="Arial" w:cs="Arial" w:eastAsia="Arial" w:hAnsi="Arial"/>
        <w:color w:val="5A5248"/>
        <w:sz w:val="17"/>
        <w:szCs w:val="17"/>
      </w:rPr>
      <w:t xml:space="preserve">[Client] · Business Systems Review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C9A84C"/>
        <w:sz w:val="17"/>
        <w:szCs w:val="17"/>
      </w:rPr>
      <w:t xml:space="preserve">Gamper Klimmek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80"/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60"/>
      <w:outlineLvl w:val="0"/>
    </w:pPr>
    <w:rPr>
      <w:rFonts w:ascii="Arial" w:cs="Arial" w:eastAsia="Arial" w:hAnsi="Arial"/>
      <w:b/>
      <w:bCs/>
      <w:color w:val="1C181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C18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2026-03-16T11:55:43.653Z</dcterms:created>
  <dcterms:modified xsi:type="dcterms:W3CDTF">2026-03-16T11:55:43.654Z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