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F96" w14:textId="217B17C3" w:rsidR="004A5466" w:rsidRDefault="00A772CE">
      <w:r>
        <w:t>Updated Phycocyanin Protocol</w:t>
      </w:r>
    </w:p>
    <w:p w14:paraId="0A4B57CE" w14:textId="077423A6" w:rsidR="00A772CE" w:rsidRDefault="00A772CE"/>
    <w:p w14:paraId="276C20C8" w14:textId="3FC03C8D" w:rsidR="00A772CE" w:rsidRDefault="00A772CE" w:rsidP="00A772CE">
      <w:pPr>
        <w:pStyle w:val="ListParagraph"/>
        <w:numPr>
          <w:ilvl w:val="0"/>
          <w:numId w:val="1"/>
        </w:numPr>
      </w:pPr>
      <w:r>
        <w:t>Filter sample using Millipore filter rig, vacuum pump, and 25 mm GF/F filter. (Don’t forget to run the pump ‘open’ for five minutes after using it.)</w:t>
      </w:r>
    </w:p>
    <w:p w14:paraId="4CDFCC28" w14:textId="6528A595" w:rsidR="00A772CE" w:rsidRDefault="00A772CE" w:rsidP="00A772CE">
      <w:pPr>
        <w:pStyle w:val="ListParagraph"/>
        <w:numPr>
          <w:ilvl w:val="0"/>
          <w:numId w:val="1"/>
        </w:numPr>
      </w:pPr>
      <w:r>
        <w:t>Transfer filter to either foil packet (like a stick of gum) or clear 15 ml centrifuge tube. If using centrifuge tube, wrap tubes in foil to protect from light.</w:t>
      </w:r>
    </w:p>
    <w:p w14:paraId="4DCCA177" w14:textId="0B5D3B55" w:rsidR="00A772CE" w:rsidRDefault="00A772CE" w:rsidP="00A772CE">
      <w:pPr>
        <w:pStyle w:val="ListParagraph"/>
        <w:numPr>
          <w:ilvl w:val="0"/>
          <w:numId w:val="1"/>
        </w:numPr>
      </w:pPr>
      <w:r>
        <w:t>Freeze filters. Do not extract from fresh filters- freezing and thawing is a step in the procedure.</w:t>
      </w:r>
    </w:p>
    <w:p w14:paraId="1E8790BE" w14:textId="29C0D344" w:rsidR="00A772CE" w:rsidRDefault="00A772CE" w:rsidP="00A772CE">
      <w:pPr>
        <w:pStyle w:val="ListParagraph"/>
        <w:numPr>
          <w:ilvl w:val="0"/>
          <w:numId w:val="1"/>
        </w:numPr>
      </w:pPr>
      <w:r>
        <w:t>Thaw filters at room temperature in the dark.</w:t>
      </w:r>
    </w:p>
    <w:p w14:paraId="65759CB6" w14:textId="7DF1E119" w:rsidR="00A772CE" w:rsidRPr="00A772CE" w:rsidRDefault="00A772CE" w:rsidP="00A772CE">
      <w:pPr>
        <w:pStyle w:val="ListParagraph"/>
        <w:numPr>
          <w:ilvl w:val="0"/>
          <w:numId w:val="1"/>
        </w:numPr>
        <w:rPr>
          <w:u w:val="single"/>
        </w:rPr>
      </w:pPr>
      <w:r w:rsidRPr="00A772CE">
        <w:rPr>
          <w:u w:val="single"/>
        </w:rPr>
        <w:t>The rest of the steps should be completed in reduced lighting</w:t>
      </w:r>
      <w:r>
        <w:t>. This can be accomplished by turning off the overhead lights and turning on the light in the fume hood.</w:t>
      </w:r>
      <w:r w:rsidRPr="00A772CE">
        <w:rPr>
          <w:u w:val="single"/>
        </w:rPr>
        <w:t xml:space="preserve"> </w:t>
      </w:r>
    </w:p>
    <w:p w14:paraId="70E056E3" w14:textId="528775BF" w:rsidR="00A772CE" w:rsidRDefault="00A772CE" w:rsidP="00A772CE">
      <w:pPr>
        <w:pStyle w:val="ListParagraph"/>
        <w:numPr>
          <w:ilvl w:val="0"/>
          <w:numId w:val="1"/>
        </w:numPr>
      </w:pPr>
      <w:r>
        <w:t>If filters are in foil packets, transfer to clear 15 ml centrifuge tube using forceps that are rinsed with DI water between samples.</w:t>
      </w:r>
    </w:p>
    <w:p w14:paraId="31BCFDC0" w14:textId="57E83480" w:rsidR="00A772CE" w:rsidRDefault="00A772CE" w:rsidP="00A772CE">
      <w:pPr>
        <w:pStyle w:val="ListParagraph"/>
        <w:numPr>
          <w:ilvl w:val="0"/>
          <w:numId w:val="1"/>
        </w:numPr>
      </w:pPr>
      <w:r>
        <w:t>Cut filters into approximately eight narrow strips (this is necessary for the tissue homogenizer to effectively grind up the filter).</w:t>
      </w:r>
    </w:p>
    <w:p w14:paraId="6B92E30C" w14:textId="25E47D75" w:rsidR="00A772CE" w:rsidRDefault="00A772CE" w:rsidP="00A772CE">
      <w:pPr>
        <w:pStyle w:val="ListParagraph"/>
        <w:numPr>
          <w:ilvl w:val="0"/>
          <w:numId w:val="1"/>
        </w:numPr>
      </w:pPr>
      <w:r>
        <w:t>Add 5 ml of 1.5% CaCl</w:t>
      </w:r>
      <w:r>
        <w:rPr>
          <w:vertAlign w:val="subscript"/>
        </w:rPr>
        <w:t>2</w:t>
      </w:r>
      <w:r>
        <w:t xml:space="preserve"> solution to each tube using pipette.</w:t>
      </w:r>
    </w:p>
    <w:p w14:paraId="49ADC08E" w14:textId="047ECAE0" w:rsidR="00A772CE" w:rsidRDefault="00A772CE" w:rsidP="00A772CE">
      <w:pPr>
        <w:pStyle w:val="ListParagraph"/>
        <w:numPr>
          <w:ilvl w:val="0"/>
          <w:numId w:val="1"/>
        </w:numPr>
      </w:pPr>
      <w:r>
        <w:t>Use tissue homogenizer to thoroughly grind up the filter and CaCl</w:t>
      </w:r>
      <w:r w:rsidRPr="715A73B6">
        <w:rPr>
          <w:vertAlign w:val="subscript"/>
        </w:rPr>
        <w:t>2</w:t>
      </w:r>
      <w:r>
        <w:t xml:space="preserve"> solution. Each sample should take between 30 </w:t>
      </w:r>
      <w:r w:rsidR="0086267D">
        <w:t>seconds</w:t>
      </w:r>
      <w:r>
        <w:t xml:space="preserve"> and 1 minute.</w:t>
      </w:r>
    </w:p>
    <w:p w14:paraId="1A9E6202" w14:textId="251366E9" w:rsidR="00A772CE" w:rsidRDefault="00A772CE" w:rsidP="00A772CE">
      <w:pPr>
        <w:pStyle w:val="ListParagraph"/>
        <w:numPr>
          <w:ilvl w:val="0"/>
          <w:numId w:val="1"/>
        </w:numPr>
      </w:pPr>
      <w:r>
        <w:t>In between samples, clean the tissue homogenizer by running it in a 50 ml centrifuge tube with fresh DI water. This helps to prevent transfer of phycocyanin between samples.</w:t>
      </w:r>
    </w:p>
    <w:p w14:paraId="745FC55F" w14:textId="5CCC9C27" w:rsidR="00A772CE" w:rsidRDefault="00A772CE" w:rsidP="00A772CE">
      <w:pPr>
        <w:pStyle w:val="ListParagraph"/>
        <w:numPr>
          <w:ilvl w:val="0"/>
          <w:numId w:val="1"/>
        </w:numPr>
      </w:pPr>
      <w:r>
        <w:t>Using Eppendorf 5804 centrifuge in Core Molecular Lab in Sutton Hall, centrifuge tubes at 4000g</w:t>
      </w:r>
      <w:r w:rsidR="0086267D">
        <w:t xml:space="preserve"> (indicated by </w:t>
      </w:r>
      <w:proofErr w:type="spellStart"/>
      <w:r w:rsidR="0086267D">
        <w:t>rcf</w:t>
      </w:r>
      <w:proofErr w:type="spellEnd"/>
      <w:r w:rsidR="0086267D">
        <w:t>*)</w:t>
      </w:r>
      <w:r>
        <w:t xml:space="preserve"> for 10 minutes at room temperature. The radius setting should be changed to 15.5 cm if you are using 15 ml centrifuge tubes.</w:t>
      </w:r>
    </w:p>
    <w:p w14:paraId="2B3EBDE3" w14:textId="01C278CD" w:rsidR="00A772CE" w:rsidRDefault="00A772CE" w:rsidP="00A772CE">
      <w:pPr>
        <w:pStyle w:val="ListParagraph"/>
        <w:numPr>
          <w:ilvl w:val="0"/>
          <w:numId w:val="1"/>
        </w:numPr>
      </w:pPr>
      <w:r>
        <w:t>Install phycocyanin module on the Turner Trilogy fluorometer.</w:t>
      </w:r>
    </w:p>
    <w:p w14:paraId="1CA10753" w14:textId="0A3F6AF8" w:rsidR="00A772CE" w:rsidRDefault="00A772CE" w:rsidP="00A772CE">
      <w:pPr>
        <w:pStyle w:val="ListParagraph"/>
        <w:numPr>
          <w:ilvl w:val="0"/>
          <w:numId w:val="1"/>
        </w:numPr>
      </w:pPr>
      <w:r>
        <w:t>Turn on fluorometer using switch on the back.</w:t>
      </w:r>
    </w:p>
    <w:p w14:paraId="199EA295" w14:textId="7B6578F7" w:rsidR="00A772CE" w:rsidRDefault="00A772CE" w:rsidP="0086267D">
      <w:pPr>
        <w:pStyle w:val="ListParagraph"/>
        <w:numPr>
          <w:ilvl w:val="0"/>
          <w:numId w:val="1"/>
        </w:numPr>
      </w:pPr>
      <w:r>
        <w:t>Select ‘orange’ from the GUI when prompted. Select ‘OK’ to confirm.</w:t>
      </w:r>
    </w:p>
    <w:p w14:paraId="7EDE96C2" w14:textId="427ADFF5" w:rsidR="0086267D" w:rsidRDefault="0086267D" w:rsidP="0086267D">
      <w:pPr>
        <w:pStyle w:val="ListParagraph"/>
        <w:numPr>
          <w:ilvl w:val="0"/>
          <w:numId w:val="1"/>
        </w:numPr>
      </w:pPr>
      <w:r>
        <w:t>Do not calibrate- measure raw fluorescence (RFU) and convert to units using excel spreadsheet.</w:t>
      </w:r>
    </w:p>
    <w:p w14:paraId="4A808B69" w14:textId="4A07DFED" w:rsidR="00A772CE" w:rsidRDefault="00A772CE" w:rsidP="00A772CE">
      <w:pPr>
        <w:pStyle w:val="ListParagraph"/>
        <w:numPr>
          <w:ilvl w:val="0"/>
          <w:numId w:val="1"/>
        </w:numPr>
      </w:pPr>
      <w:r>
        <w:t xml:space="preserve">Transfer 2 ml to the Nova Biotech cuvette. </w:t>
      </w:r>
      <w:r w:rsidRPr="00A772CE">
        <w:rPr>
          <w:u w:val="single"/>
        </w:rPr>
        <w:t>You must use this cuvette</w:t>
      </w:r>
      <w:r>
        <w:t xml:space="preserve"> with the phycocyanin module.</w:t>
      </w:r>
    </w:p>
    <w:p w14:paraId="6D8961F9" w14:textId="43BE6CEC" w:rsidR="00A772CE" w:rsidRDefault="00A772CE" w:rsidP="00A772CE">
      <w:pPr>
        <w:pStyle w:val="ListParagraph"/>
        <w:numPr>
          <w:ilvl w:val="0"/>
          <w:numId w:val="1"/>
        </w:numPr>
      </w:pPr>
      <w:r>
        <w:t>Insert cuvette into phycocyanin module and select ‘read’</w:t>
      </w:r>
      <w:r w:rsidR="0086267D">
        <w:t>.</w:t>
      </w:r>
    </w:p>
    <w:p w14:paraId="62B76059" w14:textId="61018192" w:rsidR="00A772CE" w:rsidRDefault="00A772CE" w:rsidP="00A772CE">
      <w:pPr>
        <w:pStyle w:val="ListParagraph"/>
        <w:numPr>
          <w:ilvl w:val="0"/>
          <w:numId w:val="1"/>
        </w:numPr>
      </w:pPr>
      <w:r>
        <w:t xml:space="preserve">Rinse cuvette with DI water and dry carefully with </w:t>
      </w:r>
      <w:proofErr w:type="spellStart"/>
      <w:r>
        <w:t>kim</w:t>
      </w:r>
      <w:proofErr w:type="spellEnd"/>
      <w:r>
        <w:t>-wipe.</w:t>
      </w:r>
    </w:p>
    <w:p w14:paraId="2E6C4438" w14:textId="0E3C1857" w:rsidR="00A772CE" w:rsidRDefault="00A772CE" w:rsidP="00A772CE">
      <w:pPr>
        <w:pStyle w:val="ListParagraph"/>
        <w:numPr>
          <w:ilvl w:val="0"/>
          <w:numId w:val="1"/>
        </w:numPr>
      </w:pPr>
      <w:r>
        <w:t>Repeat process for remaining samples.</w:t>
      </w:r>
    </w:p>
    <w:p w14:paraId="327E71EF" w14:textId="5386C739" w:rsidR="00A772CE" w:rsidRDefault="00A772CE" w:rsidP="00A772CE">
      <w:pPr>
        <w:pStyle w:val="ListParagraph"/>
        <w:numPr>
          <w:ilvl w:val="0"/>
          <w:numId w:val="1"/>
        </w:numPr>
      </w:pPr>
      <w:r>
        <w:t>Clean and put away cuvette.</w:t>
      </w:r>
    </w:p>
    <w:p w14:paraId="7495B730" w14:textId="67FA47FA" w:rsidR="00A772CE" w:rsidRDefault="00A772CE" w:rsidP="00A772CE">
      <w:pPr>
        <w:pStyle w:val="ListParagraph"/>
        <w:numPr>
          <w:ilvl w:val="0"/>
          <w:numId w:val="1"/>
        </w:numPr>
      </w:pPr>
      <w:r>
        <w:t>Turn off fluorometer.</w:t>
      </w:r>
    </w:p>
    <w:p w14:paraId="07A821BB" w14:textId="460244B3" w:rsidR="00A772CE" w:rsidRDefault="00A772CE" w:rsidP="00A772CE">
      <w:pPr>
        <w:pStyle w:val="ListParagraph"/>
        <w:numPr>
          <w:ilvl w:val="0"/>
          <w:numId w:val="1"/>
        </w:numPr>
      </w:pPr>
      <w:r>
        <w:t>Dilute CaCl</w:t>
      </w:r>
      <w:r>
        <w:rPr>
          <w:vertAlign w:val="subscript"/>
        </w:rPr>
        <w:t>2</w:t>
      </w:r>
      <w:r>
        <w:t xml:space="preserve"> waste can be disposed of down the drain. GF/F filter pieces should go in the garbage. Centrifuge tubes should be bleach- and acid-washed before reuse following the usual dishes protocol.</w:t>
      </w:r>
    </w:p>
    <w:sectPr w:rsidR="00A772CE" w:rsidSect="006E2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88E3" w14:textId="77777777" w:rsidR="00A772CE" w:rsidRDefault="00A772CE" w:rsidP="00A772CE">
      <w:r>
        <w:separator/>
      </w:r>
    </w:p>
  </w:endnote>
  <w:endnote w:type="continuationSeparator" w:id="0">
    <w:p w14:paraId="60E3A151" w14:textId="77777777" w:rsidR="00A772CE" w:rsidRDefault="00A772CE" w:rsidP="00A7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94C92" w14:textId="77777777" w:rsidR="00172796" w:rsidRDefault="00172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EFC3" w14:textId="77777777" w:rsidR="00172796" w:rsidRDefault="00172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147F" w14:textId="77777777" w:rsidR="00172796" w:rsidRDefault="00172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F149" w14:textId="77777777" w:rsidR="00A772CE" w:rsidRDefault="00A772CE" w:rsidP="00A772CE">
      <w:r>
        <w:separator/>
      </w:r>
    </w:p>
  </w:footnote>
  <w:footnote w:type="continuationSeparator" w:id="0">
    <w:p w14:paraId="4881BF7F" w14:textId="77777777" w:rsidR="00A772CE" w:rsidRDefault="00A772CE" w:rsidP="00A77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F1A0" w14:textId="77777777" w:rsidR="00172796" w:rsidRDefault="00172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9195" w14:textId="49577E94" w:rsidR="00A772CE" w:rsidRDefault="00172796">
    <w:pPr>
      <w:pStyle w:val="Header"/>
    </w:pPr>
    <w:r>
      <w:t>20</w:t>
    </w:r>
    <w:r w:rsidR="00A772CE">
      <w:t>M</w:t>
    </w:r>
    <w:r w:rsidR="0012745E">
      <w:t>ay</w:t>
    </w:r>
    <w:r w:rsidR="00A772CE">
      <w:t>2</w:t>
    </w:r>
    <w:r w:rsidR="0012745E">
      <w:t>2</w:t>
    </w:r>
    <w:r w:rsidR="00A772CE">
      <w:t xml:space="preserve"> JEB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F6BC" w14:textId="77777777" w:rsidR="00172796" w:rsidRDefault="00172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8318C"/>
    <w:multiLevelType w:val="hybridMultilevel"/>
    <w:tmpl w:val="0FCA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CE"/>
    <w:rsid w:val="0012745E"/>
    <w:rsid w:val="00172796"/>
    <w:rsid w:val="006E2539"/>
    <w:rsid w:val="0086267D"/>
    <w:rsid w:val="00A772CE"/>
    <w:rsid w:val="00BE3B8D"/>
    <w:rsid w:val="715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D5BB6"/>
  <w14:defaultImageDpi w14:val="32767"/>
  <w15:chartTrackingRefBased/>
  <w15:docId w15:val="{A62EB705-757D-1C43-9156-CFFC24F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2CE"/>
  </w:style>
  <w:style w:type="paragraph" w:styleId="Footer">
    <w:name w:val="footer"/>
    <w:basedOn w:val="Normal"/>
    <w:link w:val="FooterChar"/>
    <w:uiPriority w:val="99"/>
    <w:unhideWhenUsed/>
    <w:rsid w:val="00A772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2CE"/>
  </w:style>
  <w:style w:type="paragraph" w:styleId="ListParagraph">
    <w:name w:val="List Paragraph"/>
    <w:basedOn w:val="Normal"/>
    <w:uiPriority w:val="34"/>
    <w:qFormat/>
    <w:rsid w:val="00A7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2</cp:revision>
  <dcterms:created xsi:type="dcterms:W3CDTF">2022-05-20T18:04:00Z</dcterms:created>
  <dcterms:modified xsi:type="dcterms:W3CDTF">2022-05-20T18:04:00Z</dcterms:modified>
</cp:coreProperties>
</file>