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Process Document</w:t>
      </w:r>
    </w:p>
    <w:p>
      <w:pPr>
        <w:pStyle w:val="Heading2"/>
      </w:pPr>
      <w:r>
        <w:t>Iteration</w:t>
      </w:r>
    </w:p>
    <w:p>
      <w:pPr>
        <w:pStyle w:val="Heading3"/>
      </w:pPr>
      <w:r>
        <w:t>Template Architecture &amp; Hero Layout</w:t>
      </w:r>
    </w:p>
    <w:p>
      <w:pPr>
        <w:spacing w:after="160"/>
      </w:pPr>
      <w:r>
        <w:rPr>
          <w:rFonts w:ascii="Georgia" w:hAnsi="Georgia"/>
          <w:b/>
          <w:color w:val="1A1A1A"/>
          <w:sz w:val="21"/>
        </w:rPr>
        <w:t xml:space="preserve">Action: </w:t>
      </w:r>
      <w:r>
        <w:rPr>
          <w:rFonts w:ascii="Georgia" w:hAnsi="Georgia"/>
          <w:color w:val="333333"/>
          <w:sz w:val="21"/>
        </w:rPr>
        <w:t>Built an ampersand.co.jp-inspired black-and-white template with a full-viewport hero section. Implemented a left-side vertical navigation menu linking to four page sections (About, Key Figures, Partners, Insights), right-bottom title bars with black background and white text displaying '2013 America SNAP Investigation,' and a center area reserved for the interactive map. Established CSS custom properties for consistent theming (--bg, --text, --font-en), loaded Karla and Inter via Google Fonts, and built a scroll-triggered animation framework using the Intersection Observer API to reveal sections as users scroll.</w:t>
      </w:r>
    </w:p>
    <w:p>
      <w:pPr>
        <w:spacing w:after="160"/>
      </w:pPr>
      <w:r>
        <w:rPr>
          <w:rFonts w:ascii="Georgia" w:hAnsi="Georgia"/>
          <w:b/>
          <w:color w:val="1A1A1A"/>
          <w:sz w:val="21"/>
        </w:rPr>
        <w:t xml:space="preserve">Challenge: </w:t>
      </w:r>
      <w:r>
        <w:rPr>
          <w:rFonts w:ascii="Georgia" w:hAnsi="Georgia"/>
          <w:color w:val="333333"/>
          <w:sz w:val="21"/>
        </w:rPr>
        <w:t>Achieving the precise Japanese minimalist aesthetic required careful spacing and typography calibration across the hero's overlapping elements. The hero section uses absolute positioning for the navigation menu, title block, and map container simultaneously, which created z-index conflicts and overflow issues. Maintaining responsive behavior from desktop (1920px) down to mobile (375px) required four breakpoint media queries to reposition and resize every hero element without breaking the visual hierarchy.</w:t>
      </w:r>
    </w:p>
    <w:p>
      <w:pPr>
        <w:spacing w:after="160"/>
      </w:pPr>
      <w:r>
        <w:rPr>
          <w:rFonts w:ascii="Georgia" w:hAnsi="Georgia"/>
          <w:b/>
          <w:color w:val="1A1A1A"/>
          <w:sz w:val="21"/>
        </w:rPr>
        <w:t xml:space="preserve">Outcome: </w:t>
      </w:r>
      <w:r>
        <w:rPr>
          <w:rFonts w:ascii="Georgia" w:hAnsi="Georgia"/>
          <w:color w:val="333333"/>
          <w:sz w:val="21"/>
        </w:rPr>
        <w:t>A clean, professional single-page layout with smooth reveal animations, fully responsive across desktop, tablet, and mobile. The design faithfully reproduces the ampersand.co.jp aesthetic — white background, bold black typography, generous whitespace — while providing a structured framework for all subsequent interactive features.</w:t>
      </w:r>
    </w:p>
    <w:p>
      <w:pPr>
        <w:spacing w:before="320" w:after="400"/>
        <w:jc w:val="center"/>
      </w:pPr>
      <w:r>
        <w:rPr>
          <w:rFonts w:ascii="Georgia" w:hAnsi="Georgia"/>
          <w:i/>
          <w:color w:val="999999"/>
          <w:sz w:val="20"/>
        </w:rPr>
        <w:t>[Screenshot: Hero section with left navigation menu, center map area, and right-bottom title bars]</w:t>
      </w:r>
    </w:p>
    <w:p>
      <w:pPr>
        <w:spacing w:before="80" w:after="80"/>
      </w:pPr>
      <w:r>
        <w:rPr>
          <w:color w:val="CCCCCC"/>
          <w:sz w:val="12"/>
        </w:rPr>
        <w:t>────────────────────────────────────────────────────────────</w:t>
      </w:r>
    </w:p>
    <w:p>
      <w:pPr>
        <w:pStyle w:val="Heading3"/>
      </w:pPr>
      <w:r>
        <w:t>Tableau Map Embedding &amp; Iframe Overlay Masking</w:t>
      </w:r>
    </w:p>
    <w:p>
      <w:pPr>
        <w:spacing w:after="160"/>
      </w:pPr>
      <w:r>
        <w:rPr>
          <w:rFonts w:ascii="Georgia" w:hAnsi="Georgia"/>
          <w:b/>
          <w:color w:val="1A1A1A"/>
          <w:sz w:val="21"/>
        </w:rPr>
        <w:t xml:space="preserve">Action: </w:t>
      </w:r>
      <w:r>
        <w:rPr>
          <w:rFonts w:ascii="Georgia" w:hAnsi="Georgia"/>
          <w:color w:val="333333"/>
          <w:sz w:val="21"/>
        </w:rPr>
        <w:t>Embedded the Tableau Public visualization using the Tableau Embedding API v3 (&lt;tableau-viz&gt; web component) with toolbar hidden and tabs removed. Applied CSS transform: scale(1.3) to enlarge the map within its container so the geographic detail fills the hero area. Created real HTML &lt;div&gt; elements as siblings of the iframe to mask Tableau's default grey border (~1px) on all four sides and the bottom toolbar (~36–38px tall) with white overlay divs.</w:t>
      </w:r>
    </w:p>
    <w:p>
      <w:pPr>
        <w:spacing w:after="160"/>
      </w:pPr>
      <w:r>
        <w:rPr>
          <w:rFonts w:ascii="Georgia" w:hAnsi="Georgia"/>
          <w:b/>
          <w:color w:val="1A1A1A"/>
          <w:sz w:val="21"/>
        </w:rPr>
        <w:t xml:space="preserve">Challenge: </w:t>
      </w:r>
      <w:r>
        <w:rPr>
          <w:rFonts w:ascii="Georgia" w:hAnsi="Georgia"/>
          <w:color w:val="333333"/>
          <w:sz w:val="21"/>
        </w:rPr>
        <w:t>The initial approach of using CSS pseudo-elements (::before, ::after) to overlay the iframe borders failed entirely. Iframes are replaced elements that render content in their own browsing context, meaning pseudo-elements attached to a parent cannot visually cover iframe content regardless of z-index. The solution required switching to real HTML &lt;div&gt; elements positioned as siblings inside the same parent container, with the iframe explicitly set to z-index: 1 and cover divs at z-index: 10+. Tableau's bottom toolbar height and border width required precise pixel measurement to ensure complete coverage without clipping map content.</w:t>
      </w:r>
    </w:p>
    <w:p>
      <w:pPr>
        <w:spacing w:after="160"/>
      </w:pPr>
      <w:r>
        <w:rPr>
          <w:rFonts w:ascii="Georgia" w:hAnsi="Georgia"/>
          <w:b/>
          <w:color w:val="1A1A1A"/>
          <w:sz w:val="21"/>
        </w:rPr>
        <w:t xml:space="preserve">Outcome: </w:t>
      </w:r>
      <w:r>
        <w:rPr>
          <w:rFonts w:ascii="Georgia" w:hAnsi="Georgia"/>
          <w:color w:val="333333"/>
          <w:sz w:val="21"/>
        </w:rPr>
        <w:t>A seamlessly integrated Tableau map that appears borderless and toolbar-free, perfectly matching the clean B&amp;W design template. The map responds to user interactions (hover, click) through the iframe while the visual chrome remains fully hidden.</w:t>
      </w:r>
    </w:p>
    <w:p>
      <w:pPr>
        <w:spacing w:before="320" w:after="400"/>
        <w:jc w:val="center"/>
      </w:pPr>
      <w:r>
        <w:rPr>
          <w:rFonts w:ascii="Georgia" w:hAnsi="Georgia"/>
          <w:i/>
          <w:color w:val="999999"/>
          <w:sz w:val="20"/>
        </w:rPr>
        <w:t>[Screenshot: Tableau map embedded in the hero section with no visible border or toolbar]</w:t>
      </w:r>
    </w:p>
    <w:p>
      <w:pPr>
        <w:spacing w:before="80" w:after="80"/>
      </w:pPr>
      <w:r>
        <w:rPr>
          <w:color w:val="CCCCCC"/>
          <w:sz w:val="12"/>
        </w:rPr>
        <w:t>────────────────────────────────────────────────────────────</w:t>
      </w:r>
    </w:p>
    <w:p>
      <w:pPr>
        <w:pStyle w:val="Heading3"/>
      </w:pPr>
      <w:r>
        <w:t>Dynamic SNAP News Cards (Tableau-to-HTML Interaction)</w:t>
      </w:r>
    </w:p>
    <w:p>
      <w:pPr>
        <w:spacing w:after="160"/>
      </w:pPr>
      <w:r>
        <w:rPr>
          <w:rFonts w:ascii="Georgia" w:hAnsi="Georgia"/>
          <w:b/>
          <w:color w:val="1A1A1A"/>
          <w:sz w:val="21"/>
        </w:rPr>
        <w:t xml:space="preserve">Action: </w:t>
      </w:r>
      <w:r>
        <w:rPr>
          <w:rFonts w:ascii="Georgia" w:hAnsi="Georgia"/>
          <w:color w:val="333333"/>
          <w:sz w:val="21"/>
        </w:rPr>
        <w:t>Built the About section with three information cards and implemented a dynamic content update system driven by Tableau map interactions. When users click a state on the map, the markselectionchanged event extracts the state name from the selected mark data and triggers a lookup in a comprehensive news database (snap-news.js, containing three curated SNAP news entries for all 50 states plus Washington D.C.). The cards update with state-specific headlines, sources, dates, and descriptions via a smooth fade-out/swap/fade-in animation. A state indicator badge and reset button were added for navigation clarity.</w:t>
      </w:r>
    </w:p>
    <w:p>
      <w:pPr>
        <w:spacing w:after="160"/>
      </w:pPr>
      <w:r>
        <w:rPr>
          <w:rFonts w:ascii="Georgia" w:hAnsi="Georgia"/>
          <w:b/>
          <w:color w:val="1A1A1A"/>
          <w:sz w:val="21"/>
        </w:rPr>
        <w:t xml:space="preserve">Challenge: </w:t>
      </w:r>
      <w:r>
        <w:rPr>
          <w:rFonts w:ascii="Georgia" w:hAnsi="Georgia"/>
          <w:color w:val="333333"/>
          <w:sz w:val="21"/>
        </w:rPr>
        <w:t>The Tableau Embedding API v3's &lt;tableau-viz&gt; web component initializes asynchronously inside a Shadow DOM, making event listener attachment timing-critical. A single addEventListener call often fails because the viz object is not yet ready. The solution implements four fallback attachment methods: (1) direct binding on the element, (2) the onFirstInteractive callback, (3) setInterval polling every 500ms, and (4) a MutationObserver watching for iframe insertion. Additionally, state name extraction from mark data returns two-letter abbreviations (e.g., 'AL'), requiring a complete abbreviation-to-full-name mapping table for the news database lookup.</w:t>
      </w:r>
    </w:p>
    <w:p>
      <w:pPr>
        <w:spacing w:after="160"/>
      </w:pPr>
      <w:r>
        <w:rPr>
          <w:rFonts w:ascii="Georgia" w:hAnsi="Georgia"/>
          <w:b/>
          <w:color w:val="1A1A1A"/>
          <w:sz w:val="21"/>
        </w:rPr>
        <w:t xml:space="preserve">Outcome: </w:t>
      </w:r>
      <w:r>
        <w:rPr>
          <w:rFonts w:ascii="Georgia" w:hAnsi="Georgia"/>
          <w:color w:val="333333"/>
          <w:sz w:val="21"/>
        </w:rPr>
        <w:t>A fully interactive map-to-card system where clicking any state on the Tableau map displays three relevant local SNAP news stories. The transition uses smooth CSS opacity animations, a colored state indicator badge shows the currently selected region, and a reset button restores the original informational cards. The event binding reliably works across all browsers and loading conditions.</w:t>
      </w:r>
    </w:p>
    <w:p>
      <w:pPr>
        <w:spacing w:before="320" w:after="400"/>
        <w:jc w:val="center"/>
      </w:pPr>
      <w:r>
        <w:rPr>
          <w:rFonts w:ascii="Georgia" w:hAnsi="Georgia"/>
          <w:i/>
          <w:color w:val="999999"/>
          <w:sz w:val="20"/>
        </w:rPr>
        <w:t>[Screenshot: Tableau map with a state selected; About cards displaying state-specific SNAP news]</w:t>
      </w:r>
    </w:p>
    <w:p>
      <w:pPr>
        <w:spacing w:before="80" w:after="80"/>
      </w:pPr>
      <w:r>
        <w:rPr>
          <w:color w:val="CCCCCC"/>
          <w:sz w:val="12"/>
        </w:rPr>
        <w:t>────────────────────────────────────────────────────────────</w:t>
      </w:r>
    </w:p>
    <w:p>
      <w:pPr>
        <w:pStyle w:val="Heading3"/>
      </w:pPr>
      <w:r>
        <w:t>Interactive Statistics with Data-Rich Tooltips</w:t>
      </w:r>
    </w:p>
    <w:p>
      <w:pPr>
        <w:spacing w:after="160"/>
      </w:pPr>
      <w:r>
        <w:rPr>
          <w:rFonts w:ascii="Georgia" w:hAnsi="Georgia"/>
          <w:b/>
          <w:color w:val="1A1A1A"/>
          <w:sz w:val="21"/>
        </w:rPr>
        <w:t xml:space="preserve">Action: </w:t>
      </w:r>
      <w:r>
        <w:rPr>
          <w:rFonts w:ascii="Georgia" w:hAnsi="Georgia"/>
          <w:color w:val="333333"/>
          <w:sz w:val="21"/>
        </w:rPr>
        <w:t>Created the Key Figures section with four headline statistics: 47.6M average monthly participants, $76.1B total benefits distributed, $133 average monthly benefit per person, and 50 states analyzed. Each statistic features an animated horizontal fill bar that grows on scroll entry. Clicking any stat reveals a detailed tooltip popup: (1) monthly participation trends across 12 months with proportional bar charts, (2) top 10 states ranked by total benefits with dollar values, (3) state-by-state average benefit comparison highlighting the highest (Alaska, $191) and lowest (North Dakota, $99) with a national average separator, and (4) all 50 states plus D.C. organized in a grid by Census region.</w:t>
      </w:r>
    </w:p>
    <w:p>
      <w:pPr>
        <w:spacing w:after="160"/>
      </w:pPr>
      <w:r>
        <w:rPr>
          <w:rFonts w:ascii="Georgia" w:hAnsi="Georgia"/>
          <w:b/>
          <w:color w:val="1A1A1A"/>
          <w:sz w:val="21"/>
        </w:rPr>
        <w:t xml:space="preserve">Challenge: </w:t>
      </w:r>
      <w:r>
        <w:rPr>
          <w:rFonts w:ascii="Georgia" w:hAnsi="Georgia"/>
          <w:color w:val="333333"/>
          <w:sz w:val="21"/>
        </w:rPr>
        <w:t>Tooltip positioning required absolute placement relative to each stat item with an upward-pointing CSS arrow pseudo-element, but the tooltips frequently overflowed the viewport on smaller screens. The solution implements a dual-mode system: on desktop, tooltips anchor above the clicked stat with arrow alignment; on mobile (below 768px), they switch to fixed-center modal behavior covering the viewport. The stat bar fill animation uses Intersection Observer with threshold detection to trigger only when the section scrolls into view, preventing premature animation on page load.</w:t>
      </w:r>
    </w:p>
    <w:p>
      <w:pPr>
        <w:spacing w:after="160"/>
      </w:pPr>
      <w:r>
        <w:rPr>
          <w:rFonts w:ascii="Georgia" w:hAnsi="Georgia"/>
          <w:b/>
          <w:color w:val="1A1A1A"/>
          <w:sz w:val="21"/>
        </w:rPr>
        <w:t xml:space="preserve">Outcome: </w:t>
      </w:r>
      <w:r>
        <w:rPr>
          <w:rFonts w:ascii="Georgia" w:hAnsi="Georgia"/>
          <w:color w:val="333333"/>
          <w:sz w:val="21"/>
        </w:rPr>
        <w:t>Four interactive data visualizations with rich tooltip content, animated bars, and fully responsive behavior. Users can click any statistic to explore its underlying data composition in a well-formatted popup. The tooltips close on outside click or via a dedicated close button, with only one tooltip visible at a time.</w:t>
      </w:r>
    </w:p>
    <w:p>
      <w:pPr>
        <w:spacing w:before="320" w:after="400"/>
        <w:jc w:val="center"/>
      </w:pPr>
      <w:r>
        <w:rPr>
          <w:rFonts w:ascii="Georgia" w:hAnsi="Georgia"/>
          <w:i/>
          <w:color w:val="999999"/>
          <w:sz w:val="20"/>
        </w:rPr>
        <w:t>[Screenshot: Key Figures section with one tooltip expanded, showing monthly participation bar chart]</w:t>
      </w:r>
    </w:p>
    <w:p>
      <w:pPr>
        <w:spacing w:before="80" w:after="80"/>
      </w:pPr>
      <w:r>
        <w:rPr>
          <w:color w:val="CCCCCC"/>
          <w:sz w:val="12"/>
        </w:rPr>
        <w:t>────────────────────────────────────────────────────────────</w:t>
      </w:r>
    </w:p>
    <w:p>
      <w:pPr>
        <w:pStyle w:val="Heading3"/>
      </w:pPr>
      <w:r>
        <w:t>Partners Carousel &amp; Key Findings</w:t>
      </w:r>
    </w:p>
    <w:p>
      <w:pPr>
        <w:spacing w:after="160"/>
      </w:pPr>
      <w:r>
        <w:rPr>
          <w:rFonts w:ascii="Georgia" w:hAnsi="Georgia"/>
          <w:b/>
          <w:color w:val="1A1A1A"/>
          <w:sz w:val="21"/>
        </w:rPr>
        <w:t xml:space="preserve">Action: </w:t>
      </w:r>
      <w:r>
        <w:rPr>
          <w:rFonts w:ascii="Georgia" w:hAnsi="Georgia"/>
          <w:color w:val="333333"/>
          <w:sz w:val="21"/>
        </w:rPr>
        <w:t>Built a horizontal scroll carousel for the Partners section featuring 12 SNAP-related organizations (USDA Food and Nutrition Service, Center on Budget and Policy Priorities, Feeding America, Food Research &amp; Action Center, National Association of Counties, and others). Each slide contains an organization logo and brief description with a clickable link to the official website. Logos were sourced from official sites, Wikipedia, or created as custom SVG typography when originals were unavailable. The Key Findings section presents five data-driven insight cards with bold-highlighted statistics covering county-level granularity, SNAP scale (11.9 million participants), single-person household dominance (57.7%), the urban-rural gap, and demographic variation across states. A large marquee text animation between sections adds visual rhythm.</w:t>
      </w:r>
    </w:p>
    <w:p>
      <w:pPr>
        <w:spacing w:after="160"/>
      </w:pPr>
      <w:r>
        <w:rPr>
          <w:rFonts w:ascii="Georgia" w:hAnsi="Georgia"/>
          <w:b/>
          <w:color w:val="1A1A1A"/>
          <w:sz w:val="21"/>
        </w:rPr>
        <w:t xml:space="preserve">Challenge: </w:t>
      </w:r>
      <w:r>
        <w:rPr>
          <w:rFonts w:ascii="Georgia" w:hAnsi="Georgia"/>
          <w:color w:val="333333"/>
          <w:sz w:val="21"/>
        </w:rPr>
        <w:t>The horizontal scroll carousel required simultaneous support for three input methods: mouse drag, touch swipe, and mouse wheel (converting vertical scroll to horizontal movement). Critically, the drag-to-scroll interaction conflicted with click-to-navigate on the organization links — dragging would inadvertently trigger link navigation. This was solved by implementing a drag threshold: mouse movement under 5 pixels is treated as a click (allowing navigation), while movement exceeding 5 pixels activates drag mode (blocking navigation). Logo acquisition proved challenging: 4 of 12 organizations had anti-scraping protections (Cloudflare, WebP-only assets, or no publicly accessible logo files). Custom SVG typography logos were manually created for these organizations to maintain the B&amp;W aesthetic consistency.</w:t>
      </w:r>
    </w:p>
    <w:p>
      <w:pPr>
        <w:spacing w:after="160"/>
      </w:pPr>
      <w:r>
        <w:rPr>
          <w:rFonts w:ascii="Georgia" w:hAnsi="Georgia"/>
          <w:b/>
          <w:color w:val="1A1A1A"/>
          <w:sz w:val="21"/>
        </w:rPr>
        <w:t xml:space="preserve">Outcome: </w:t>
      </w:r>
      <w:r>
        <w:rPr>
          <w:rFonts w:ascii="Georgia" w:hAnsi="Georgia"/>
          <w:color w:val="333333"/>
          <w:sz w:val="21"/>
        </w:rPr>
        <w:t>A smooth horizontal carousel with drag, touch, and wheel support, a progress indicator bar, and properly functioning clickable organization links that distinguish between drag and click intent. The Key Findings section displays five insight cards in a single-row grid with bold statistics, staggered scroll animations, and hover effects. All 12 organization logos render consistently with object-fit: contain for proper aspect ratio preservation.</w:t>
      </w:r>
    </w:p>
    <w:p>
      <w:pPr>
        <w:spacing w:before="320" w:after="400"/>
        <w:jc w:val="center"/>
      </w:pPr>
      <w:r>
        <w:rPr>
          <w:rFonts w:ascii="Georgia" w:hAnsi="Georgia"/>
          <w:i/>
          <w:color w:val="999999"/>
          <w:sz w:val="20"/>
        </w:rPr>
        <w:t>[Screenshot: Partners horizontal carousel with organization logos and Key Findings cards]</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36" w:lineRule="auto"/>
    </w:pPr>
    <w:rPr>
      <w:rFonts w:ascii="Georgia" w:hAnsi="Georgia"/>
      <w:color w:val="3333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360"/>
      <w:outlineLvl w:val="0"/>
    </w:pPr>
    <w:rPr>
      <w:rFonts w:asciiTheme="majorHAnsi" w:eastAsiaTheme="majorEastAsia" w:hAnsiTheme="majorHAnsi" w:cstheme="majorBidi" w:ascii="Georgia" w:hAnsi="Georgia"/>
      <w:b w:val="0"/>
      <w:bCs/>
      <w:color w:val="2C2C2C"/>
      <w:sz w:val="52"/>
      <w:szCs w:val="28"/>
    </w:rPr>
  </w:style>
  <w:style w:type="paragraph" w:styleId="Heading2">
    <w:name w:val="heading 2"/>
    <w:basedOn w:val="Normal"/>
    <w:next w:val="Normal"/>
    <w:link w:val="Heading2Char"/>
    <w:uiPriority w:val="9"/>
    <w:unhideWhenUsed/>
    <w:qFormat/>
    <w:rsid w:val="00FC693F"/>
    <w:pPr>
      <w:keepNext/>
      <w:keepLines/>
      <w:spacing w:before="480" w:after="160"/>
      <w:outlineLvl w:val="1"/>
    </w:pPr>
    <w:rPr>
      <w:rFonts w:asciiTheme="majorHAnsi" w:eastAsiaTheme="majorEastAsia" w:hAnsiTheme="majorHAnsi" w:cstheme="majorBidi" w:ascii="Georgia" w:hAnsi="Georgia"/>
      <w:b/>
      <w:bCs/>
      <w:color w:val="2C2C2C"/>
      <w:sz w:val="28"/>
      <w:szCs w:val="26"/>
    </w:rPr>
  </w:style>
  <w:style w:type="paragraph" w:styleId="Heading3">
    <w:name w:val="heading 3"/>
    <w:basedOn w:val="Normal"/>
    <w:next w:val="Normal"/>
    <w:link w:val="Heading3Char"/>
    <w:uiPriority w:val="9"/>
    <w:unhideWhenUsed/>
    <w:qFormat/>
    <w:rsid w:val="00FC693F"/>
    <w:pPr>
      <w:keepNext/>
      <w:keepLines/>
      <w:spacing w:before="320" w:after="120"/>
      <w:outlineLvl w:val="2"/>
    </w:pPr>
    <w:rPr>
      <w:rFonts w:asciiTheme="majorHAnsi" w:eastAsiaTheme="majorEastAsia" w:hAnsiTheme="majorHAnsi" w:cstheme="majorBidi" w:ascii="Georgia" w:hAnsi="Georgia"/>
      <w:b/>
      <w:bCs/>
      <w:color w:val="444444"/>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