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608F5" w14:textId="1CBFFCC1" w:rsidR="0062148D" w:rsidRDefault="00710AE3">
      <w:r>
        <w:t>Jessica Long-Heinicke</w:t>
      </w:r>
    </w:p>
    <w:p w14:paraId="505BD6A5" w14:textId="23DD698C" w:rsidR="00710AE3" w:rsidRDefault="00710AE3">
      <w:r>
        <w:t>Module 3 Assignment 3</w:t>
      </w:r>
    </w:p>
    <w:p w14:paraId="6EA5A378" w14:textId="633A7D3A" w:rsidR="00710AE3" w:rsidRDefault="00710AE3">
      <w:r>
        <w:t>CSD 380</w:t>
      </w:r>
    </w:p>
    <w:p w14:paraId="7F85D9DF" w14:textId="65114946" w:rsidR="00710AE3" w:rsidRDefault="00710AE3">
      <w:r>
        <w:t>6.15.25</w:t>
      </w:r>
    </w:p>
    <w:p w14:paraId="01824BBF" w14:textId="77777777" w:rsidR="00710AE3" w:rsidRDefault="00710AE3"/>
    <w:p w14:paraId="70A9C139" w14:textId="72254968" w:rsidR="00710AE3" w:rsidRDefault="00710AE3" w:rsidP="00710AE3">
      <w:pPr>
        <w:jc w:val="center"/>
      </w:pPr>
      <w:r>
        <w:t>Version Control Guidelines</w:t>
      </w:r>
    </w:p>
    <w:p w14:paraId="4DAD8070" w14:textId="7025EC87" w:rsidR="00710AE3" w:rsidRDefault="00710AE3" w:rsidP="00710AE3">
      <w:r>
        <w:t xml:space="preserve">Version control systems (VCS) serve as essential infrastructure for managing changes to digital artifacts across collaborative environments. By systematically tracking modifications to code, documents, and datasets, VCS enables teams to maintain historical records, resolve conflicts, and ensure auditability. </w:t>
      </w:r>
    </w:p>
    <w:p w14:paraId="052C663A" w14:textId="5690C635" w:rsidR="00710AE3" w:rsidRDefault="00710AE3" w:rsidP="00710AE3">
      <w:r>
        <w:t xml:space="preserve">Perforce (2020) emphasizes technical rigor for software development, advocating atomic commits where all files related to a single task are committed simultaneously to maintain project consistency. This source underscores traceability through detailed commit messages that explain the “why” behind changes, alongside </w:t>
      </w:r>
      <w:proofErr w:type="spellStart"/>
      <w:r>
        <w:t>precommit</w:t>
      </w:r>
      <w:proofErr w:type="spellEnd"/>
      <w:r>
        <w:t xml:space="preserve"> reviews to prevent broken builds. Security is prioritized through granular access controls and encryption, particularly for intellectual property. The guidelines assume Git centric workflows but accommodate other enterprise tools like Helix Core for the repositories. </w:t>
      </w:r>
    </w:p>
    <w:p w14:paraId="1DEF847E" w14:textId="328FAB84" w:rsidR="00710AE3" w:rsidRDefault="00710AE3" w:rsidP="00710AE3">
      <w:r>
        <w:t xml:space="preserve">University of Wisconsin-Madison (2023) addresses research contexts where version control extends beyond code to datasets, manuscripts, and collaborative documents. It recommends hybrid tooling: /git for code/text and cloud platforms for </w:t>
      </w:r>
      <w:proofErr w:type="spellStart"/>
      <w:r>
        <w:t>non code</w:t>
      </w:r>
      <w:proofErr w:type="spellEnd"/>
      <w:r>
        <w:t xml:space="preserve"> assets. Simplified file naming conventions replace ambiguous labels like “final_draft_v2.” Unlike </w:t>
      </w:r>
      <w:proofErr w:type="spellStart"/>
      <w:r>
        <w:t>Perforce’s</w:t>
      </w:r>
      <w:proofErr w:type="spellEnd"/>
      <w:r>
        <w:t xml:space="preserve"> technical focus, these guidelines prioritize accessibility for </w:t>
      </w:r>
      <w:proofErr w:type="spellStart"/>
      <w:proofErr w:type="gramStart"/>
      <w:r>
        <w:t>non programmers</w:t>
      </w:r>
      <w:proofErr w:type="spellEnd"/>
      <w:proofErr w:type="gramEnd"/>
      <w:r>
        <w:t xml:space="preserve">, advocating automated versioning in cloud services to prevent data loss during team collaboration. </w:t>
      </w:r>
    </w:p>
    <w:p w14:paraId="43929A37" w14:textId="39FCE24A" w:rsidR="00710AE3" w:rsidRDefault="00710AE3" w:rsidP="00710AE3">
      <w:r>
        <w:t xml:space="preserve">The Turing Way (2024) bridges reproducibility and collaboration, arguing that VCS must capture provenance for scientific artifacts. It highlights Git’s role in tracking code/data relationships to ensure figures or results and be regenerated accurately. Unique among the sources, it explicitly addresses limitations with binary files and suggests supplementary tools. The guidelines stress documentation via commit messages to explain changes for future auditors or collaborators, framing VCS as foundational for open science. </w:t>
      </w:r>
    </w:p>
    <w:tbl>
      <w:tblPr>
        <w:tblStyle w:val="TableGrid"/>
        <w:tblW w:w="0" w:type="auto"/>
        <w:tblLook w:val="04A0" w:firstRow="1" w:lastRow="0" w:firstColumn="1" w:lastColumn="0" w:noHBand="0" w:noVBand="1"/>
      </w:tblPr>
      <w:tblGrid>
        <w:gridCol w:w="1615"/>
        <w:gridCol w:w="2610"/>
        <w:gridCol w:w="2430"/>
        <w:gridCol w:w="2695"/>
      </w:tblGrid>
      <w:tr w:rsidR="00DF38EB" w14:paraId="6B10CABB" w14:textId="77777777" w:rsidTr="00DF38EB">
        <w:tc>
          <w:tcPr>
            <w:tcW w:w="1615" w:type="dxa"/>
          </w:tcPr>
          <w:p w14:paraId="4178BB36" w14:textId="7CB55BB1" w:rsidR="00DF38EB" w:rsidRDefault="00DF38EB" w:rsidP="00710AE3">
            <w:r>
              <w:t>Domain</w:t>
            </w:r>
          </w:p>
        </w:tc>
        <w:tc>
          <w:tcPr>
            <w:tcW w:w="2610" w:type="dxa"/>
          </w:tcPr>
          <w:p w14:paraId="4FB2DC56" w14:textId="2E69E545" w:rsidR="00DF38EB" w:rsidRDefault="00DF38EB" w:rsidP="00710AE3">
            <w:r>
              <w:t>Perforce (2020)</w:t>
            </w:r>
          </w:p>
        </w:tc>
        <w:tc>
          <w:tcPr>
            <w:tcW w:w="2430" w:type="dxa"/>
          </w:tcPr>
          <w:p w14:paraId="1BBBA14B" w14:textId="16F6FE4F" w:rsidR="00DF38EB" w:rsidRDefault="00DF38EB" w:rsidP="00710AE3">
            <w:r>
              <w:t>UW-Madison (2023)</w:t>
            </w:r>
          </w:p>
        </w:tc>
        <w:tc>
          <w:tcPr>
            <w:tcW w:w="2695" w:type="dxa"/>
          </w:tcPr>
          <w:p w14:paraId="082769C1" w14:textId="20145E91" w:rsidR="00DF38EB" w:rsidRDefault="00DF38EB" w:rsidP="00710AE3">
            <w:r>
              <w:t>The Turning Way (2024)</w:t>
            </w:r>
          </w:p>
        </w:tc>
      </w:tr>
      <w:tr w:rsidR="00DF38EB" w14:paraId="60EAB104" w14:textId="77777777" w:rsidTr="00DF38EB">
        <w:tc>
          <w:tcPr>
            <w:tcW w:w="1615" w:type="dxa"/>
          </w:tcPr>
          <w:p w14:paraId="7E3E5BEB" w14:textId="0D678698" w:rsidR="00DF38EB" w:rsidRDefault="00DF38EB" w:rsidP="00710AE3">
            <w:r>
              <w:t>Primary Scope</w:t>
            </w:r>
          </w:p>
        </w:tc>
        <w:tc>
          <w:tcPr>
            <w:tcW w:w="2610" w:type="dxa"/>
          </w:tcPr>
          <w:p w14:paraId="39594D78" w14:textId="4F31D818" w:rsidR="00DF38EB" w:rsidRDefault="00DF38EB" w:rsidP="00710AE3">
            <w:r>
              <w:t>Software development</w:t>
            </w:r>
          </w:p>
        </w:tc>
        <w:tc>
          <w:tcPr>
            <w:tcW w:w="2430" w:type="dxa"/>
          </w:tcPr>
          <w:p w14:paraId="31FDBB41" w14:textId="217D984E" w:rsidR="00DF38EB" w:rsidRDefault="00DF38EB" w:rsidP="00710AE3">
            <w:r>
              <w:t>Research projects</w:t>
            </w:r>
          </w:p>
        </w:tc>
        <w:tc>
          <w:tcPr>
            <w:tcW w:w="2695" w:type="dxa"/>
          </w:tcPr>
          <w:p w14:paraId="6E056B1A" w14:textId="0B356AE1" w:rsidR="00DF38EB" w:rsidRDefault="00DF38EB" w:rsidP="00710AE3">
            <w:r>
              <w:t>Reproducible research</w:t>
            </w:r>
          </w:p>
        </w:tc>
      </w:tr>
      <w:tr w:rsidR="00DF38EB" w14:paraId="3BEA4891" w14:textId="77777777" w:rsidTr="00DF38EB">
        <w:tc>
          <w:tcPr>
            <w:tcW w:w="1615" w:type="dxa"/>
          </w:tcPr>
          <w:p w14:paraId="2695C7F0" w14:textId="64292202" w:rsidR="00DF38EB" w:rsidRDefault="00DF38EB" w:rsidP="00710AE3">
            <w:r>
              <w:lastRenderedPageBreak/>
              <w:t>Tool Focus</w:t>
            </w:r>
          </w:p>
        </w:tc>
        <w:tc>
          <w:tcPr>
            <w:tcW w:w="2610" w:type="dxa"/>
          </w:tcPr>
          <w:p w14:paraId="5B2401BA" w14:textId="7969EE1B" w:rsidR="00DF38EB" w:rsidRDefault="00DF38EB" w:rsidP="00710AE3">
            <w:r>
              <w:t>Git/Helix Core</w:t>
            </w:r>
          </w:p>
        </w:tc>
        <w:tc>
          <w:tcPr>
            <w:tcW w:w="2430" w:type="dxa"/>
          </w:tcPr>
          <w:p w14:paraId="0F63179D" w14:textId="347897AD" w:rsidR="00DF38EB" w:rsidRDefault="00DF38EB" w:rsidP="00710AE3">
            <w:r>
              <w:t>Git + cloud platforms</w:t>
            </w:r>
          </w:p>
        </w:tc>
        <w:tc>
          <w:tcPr>
            <w:tcW w:w="2695" w:type="dxa"/>
          </w:tcPr>
          <w:p w14:paraId="678D89BF" w14:textId="0F87764D" w:rsidR="00DF38EB" w:rsidRDefault="00DF38EB" w:rsidP="00710AE3">
            <w:r>
              <w:t>Git + data versioning tools</w:t>
            </w:r>
          </w:p>
        </w:tc>
      </w:tr>
      <w:tr w:rsidR="00DF38EB" w14:paraId="677639C9" w14:textId="77777777" w:rsidTr="00DF38EB">
        <w:tc>
          <w:tcPr>
            <w:tcW w:w="1615" w:type="dxa"/>
          </w:tcPr>
          <w:p w14:paraId="25EEB6E6" w14:textId="25BC0BF2" w:rsidR="00DF38EB" w:rsidRDefault="00DF38EB" w:rsidP="00710AE3">
            <w:r>
              <w:t>Key Metric</w:t>
            </w:r>
          </w:p>
        </w:tc>
        <w:tc>
          <w:tcPr>
            <w:tcW w:w="2610" w:type="dxa"/>
          </w:tcPr>
          <w:p w14:paraId="51EB4F53" w14:textId="2A758256" w:rsidR="00DF38EB" w:rsidRDefault="00DF38EB" w:rsidP="00710AE3">
            <w:r>
              <w:t>Build integrity</w:t>
            </w:r>
          </w:p>
        </w:tc>
        <w:tc>
          <w:tcPr>
            <w:tcW w:w="2430" w:type="dxa"/>
          </w:tcPr>
          <w:p w14:paraId="4B4EFEB7" w14:textId="02977389" w:rsidR="00DF38EB" w:rsidRDefault="00DF38EB" w:rsidP="00710AE3">
            <w:r>
              <w:t>File accessibility</w:t>
            </w:r>
          </w:p>
        </w:tc>
        <w:tc>
          <w:tcPr>
            <w:tcW w:w="2695" w:type="dxa"/>
          </w:tcPr>
          <w:p w14:paraId="308E8AF9" w14:textId="5048EC69" w:rsidR="00DF38EB" w:rsidRDefault="00DF38EB" w:rsidP="00710AE3">
            <w:r>
              <w:t>Provenance tracking</w:t>
            </w:r>
          </w:p>
        </w:tc>
      </w:tr>
    </w:tbl>
    <w:p w14:paraId="5A91597B" w14:textId="77777777" w:rsidR="00710AE3" w:rsidRDefault="00710AE3" w:rsidP="00710AE3"/>
    <w:p w14:paraId="38EE67FE" w14:textId="761F050F" w:rsidR="00DF38EB" w:rsidRDefault="00DF38EB" w:rsidP="00710AE3">
      <w:r>
        <w:t xml:space="preserve">Manual version tracking using schemes like “final_draft_v2” is deemed obsolete across all sources due to high error rates. Centralized systems like SVN are discouraged except for legacy systems, as decentralized workflows (e.g., Git) dominate for scalability. Additionally, the absence of automated backup protocols, still common in ad hoc research workflows, contradicts modern security standards. </w:t>
      </w:r>
    </w:p>
    <w:p w14:paraId="39B49630" w14:textId="35FBBBC6" w:rsidR="00DF38EB" w:rsidRDefault="00DF38EB" w:rsidP="00710AE3">
      <w:r>
        <w:t xml:space="preserve">Based on cross source synthesis, the following six guidelines address critical gaps in contemporary workflows: </w:t>
      </w:r>
    </w:p>
    <w:p w14:paraId="0771B960" w14:textId="2E090A92" w:rsidR="00DF38EB" w:rsidRDefault="00DF38EB" w:rsidP="00DF38EB">
      <w:pPr>
        <w:pStyle w:val="ListParagraph"/>
        <w:numPr>
          <w:ilvl w:val="0"/>
          <w:numId w:val="1"/>
        </w:numPr>
      </w:pPr>
      <w:r>
        <w:t>Adopt Git for code/text and cloud services for unstructured data</w:t>
      </w:r>
    </w:p>
    <w:p w14:paraId="3C5C6DDA" w14:textId="60DAFA6A" w:rsidR="00DF38EB" w:rsidRDefault="00DF38EB" w:rsidP="00DF38EB">
      <w:pPr>
        <w:pStyle w:val="ListParagraph"/>
      </w:pPr>
      <w:r>
        <w:t xml:space="preserve">Git’s branching and merging capabilities are optimal for code collaboration, while cloud platforms provide accessible versioning for documents or datasets. This hybrid approach balances technical rigor with usability, accommodating diverse project assets. </w:t>
      </w:r>
    </w:p>
    <w:p w14:paraId="658F9929" w14:textId="6F822FB1" w:rsidR="00DF38EB" w:rsidRDefault="00DF38EB" w:rsidP="00DF38EB">
      <w:pPr>
        <w:pStyle w:val="ListParagraph"/>
        <w:numPr>
          <w:ilvl w:val="0"/>
          <w:numId w:val="1"/>
        </w:numPr>
      </w:pPr>
      <w:r>
        <w:t>Implement atomic commits with semantic messages</w:t>
      </w:r>
    </w:p>
    <w:p w14:paraId="77AD3E93" w14:textId="27E7E002" w:rsidR="00DF38EB" w:rsidRDefault="00DF38EB" w:rsidP="00DF38EB">
      <w:pPr>
        <w:pStyle w:val="ListParagraph"/>
      </w:pPr>
      <w:r>
        <w:t xml:space="preserve">Each commit should encompass one logical change (e.g., a bug fix) and include a message structure as: “feat(module): concise description.” This ensures traceability and simplifies debugging, as changes are isolated and documented. </w:t>
      </w:r>
    </w:p>
    <w:p w14:paraId="759D1037" w14:textId="713C4799" w:rsidR="004261BB" w:rsidRDefault="00DF38EB" w:rsidP="004261BB">
      <w:pPr>
        <w:pStyle w:val="ListParagraph"/>
        <w:numPr>
          <w:ilvl w:val="0"/>
          <w:numId w:val="1"/>
        </w:numPr>
      </w:pPr>
      <w:r>
        <w:t>Enforce access controls and automated backups</w:t>
      </w:r>
    </w:p>
    <w:p w14:paraId="780A64A2" w14:textId="0BBC8428" w:rsidR="004261BB" w:rsidRDefault="004261BB" w:rsidP="004261BB">
      <w:pPr>
        <w:pStyle w:val="ListParagraph"/>
      </w:pPr>
      <w:r>
        <w:t xml:space="preserve">Restrict repository edits to authorized personnel via LDAP/SSO integration. Concurrently, schedule daily encrypted backups to geographically redundant storage. These measures mitigate breaches and data loss, aligning with compliance requirements like HIPAA or GDPR. </w:t>
      </w:r>
    </w:p>
    <w:p w14:paraId="0676D93E" w14:textId="337799C8" w:rsidR="00DF38EB" w:rsidRDefault="00DF38EB" w:rsidP="00DF38EB">
      <w:pPr>
        <w:pStyle w:val="ListParagraph"/>
        <w:numPr>
          <w:ilvl w:val="0"/>
          <w:numId w:val="1"/>
        </w:numPr>
      </w:pPr>
      <w:r>
        <w:t xml:space="preserve">Standardize version identifiers </w:t>
      </w:r>
    </w:p>
    <w:p w14:paraId="163FFD79" w14:textId="560E81BD" w:rsidR="004261BB" w:rsidRDefault="004261BB" w:rsidP="004261BB">
      <w:pPr>
        <w:pStyle w:val="ListParagraph"/>
      </w:pPr>
      <w:r>
        <w:t>Use semantic versioning (</w:t>
      </w:r>
      <w:proofErr w:type="gramStart"/>
      <w:r>
        <w:t>MAJOR.MINOR.PATCH</w:t>
      </w:r>
      <w:proofErr w:type="gramEnd"/>
      <w:r>
        <w:t xml:space="preserve">) for releases and </w:t>
      </w:r>
      <w:proofErr w:type="gramStart"/>
      <w:r>
        <w:t>date based</w:t>
      </w:r>
      <w:proofErr w:type="gramEnd"/>
      <w:r>
        <w:t xml:space="preserve"> labels (YYYMMDD) for drafts. For example, “ProjectX_20250615_v2.1.3” denotes a major update on June 15, 2025. This eliminated ambiguity between iterations. </w:t>
      </w:r>
    </w:p>
    <w:p w14:paraId="1F7334AD" w14:textId="6559D278" w:rsidR="004261BB" w:rsidRDefault="00DF38EB" w:rsidP="004261BB">
      <w:pPr>
        <w:pStyle w:val="ListParagraph"/>
        <w:numPr>
          <w:ilvl w:val="0"/>
          <w:numId w:val="1"/>
        </w:numPr>
      </w:pPr>
      <w:r>
        <w:t>Integrate automatic testing</w:t>
      </w:r>
    </w:p>
    <w:p w14:paraId="1E7E08F5" w14:textId="765AA66E" w:rsidR="004261BB" w:rsidRDefault="004261BB" w:rsidP="004261BB">
      <w:pPr>
        <w:pStyle w:val="ListParagraph"/>
      </w:pPr>
      <w:r>
        <w:t xml:space="preserve">Connect repositories to CI/CD pipelines (e.g., GitHub Actions) to validate builds upon every commit. Tests should cover functionality, security scans, and dependency checks to prevent “works on my machine” failures. </w:t>
      </w:r>
    </w:p>
    <w:p w14:paraId="4FB8545B" w14:textId="5D6724E1" w:rsidR="00DF38EB" w:rsidRDefault="00DF38EB" w:rsidP="00DF38EB">
      <w:pPr>
        <w:pStyle w:val="ListParagraph"/>
        <w:numPr>
          <w:ilvl w:val="0"/>
          <w:numId w:val="1"/>
        </w:numPr>
      </w:pPr>
      <w:r>
        <w:t>Mandate version control training</w:t>
      </w:r>
    </w:p>
    <w:p w14:paraId="77422BFA" w14:textId="0D00DBBE" w:rsidR="004261BB" w:rsidRDefault="004261BB" w:rsidP="004261BB">
      <w:pPr>
        <w:pStyle w:val="ListParagraph"/>
      </w:pPr>
      <w:r>
        <w:t xml:space="preserve">Workshops should cover branch management, conflict resolution, </w:t>
      </w:r>
      <w:proofErr w:type="gramStart"/>
      <w:r>
        <w:t>and .</w:t>
      </w:r>
      <w:proofErr w:type="spellStart"/>
      <w:r>
        <w:t>gitignore</w:t>
      </w:r>
      <w:proofErr w:type="spellEnd"/>
      <w:proofErr w:type="gramEnd"/>
      <w:r>
        <w:t xml:space="preserve"> configuration. Training reduces inconsistencies, cited as the origin of 90% of VCS error, and accelerates onboarding. </w:t>
      </w:r>
    </w:p>
    <w:p w14:paraId="5B53BB83" w14:textId="55750D81" w:rsidR="004261BB" w:rsidRDefault="004261BB" w:rsidP="004261BB">
      <w:r>
        <w:lastRenderedPageBreak/>
        <w:t xml:space="preserve">Contemporary version control guidelines converge on principles of automation, traceability, and tool specialization. Outdated practices like manual file tracking or centralized VCS persist in legacy environments but conflict with demands for scalability and reproducibility. The proposed guidelines synthesize technical, collaborative, and archival requirements for diverse sources, prioritizing adaptability across domains. As AI assisted tools evolve, regular workflow audits will remain essential to maintain alignment with emerging standards. </w:t>
      </w:r>
    </w:p>
    <w:p w14:paraId="67EFF435" w14:textId="77777777" w:rsidR="004261BB" w:rsidRDefault="004261BB" w:rsidP="004261BB"/>
    <w:p w14:paraId="5B5B2310" w14:textId="77777777" w:rsidR="004261BB" w:rsidRDefault="004261BB" w:rsidP="004261BB"/>
    <w:p w14:paraId="5364FEBF" w14:textId="7B7890E2" w:rsidR="004261BB" w:rsidRDefault="004261BB" w:rsidP="004261BB">
      <w:r>
        <w:t xml:space="preserve">References </w:t>
      </w:r>
    </w:p>
    <w:p w14:paraId="5F9F4064" w14:textId="4E12F862" w:rsidR="004261BB" w:rsidRDefault="004261BB" w:rsidP="004261BB">
      <w:r>
        <w:t xml:space="preserve">Perforce. (2020). 8 version control best practices. https://www.perforce.com/blog/vcs/8-version-control-best-practices </w:t>
      </w:r>
    </w:p>
    <w:p w14:paraId="7B7616D7" w14:textId="48CFA20A" w:rsidR="004261BB" w:rsidRDefault="004261BB" w:rsidP="004261BB">
      <w:r>
        <w:t xml:space="preserve">University of Wisconsin-Madison. (2023). Version control for research projects. https://researchdata.wisc.edu/news/version-control-for-research-projects/ </w:t>
      </w:r>
    </w:p>
    <w:p w14:paraId="4DA4308B" w14:textId="658D0AB8" w:rsidR="004261BB" w:rsidRDefault="004261BB" w:rsidP="004261BB">
      <w:r>
        <w:t xml:space="preserve">The Turing Way Community. (2024). Version control. In The Turing Way: A handbook for reproducible data science. https://book.the-turing-way.org/reproducible-research/vcs </w:t>
      </w:r>
    </w:p>
    <w:sectPr w:rsidR="0042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36141"/>
    <w:multiLevelType w:val="hybridMultilevel"/>
    <w:tmpl w:val="68DC2F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32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E3"/>
    <w:rsid w:val="001D6B3A"/>
    <w:rsid w:val="00203C5C"/>
    <w:rsid w:val="0032188F"/>
    <w:rsid w:val="004261BB"/>
    <w:rsid w:val="0062148D"/>
    <w:rsid w:val="0066515D"/>
    <w:rsid w:val="00710AE3"/>
    <w:rsid w:val="00AC13FF"/>
    <w:rsid w:val="00CA2567"/>
    <w:rsid w:val="00D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E1D39"/>
  <w15:chartTrackingRefBased/>
  <w15:docId w15:val="{8EFAD0B5-2E9A-924E-9428-B2DA2F88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AE3"/>
    <w:rPr>
      <w:rFonts w:eastAsiaTheme="majorEastAsia" w:cstheme="majorBidi"/>
      <w:color w:val="272727" w:themeColor="text1" w:themeTint="D8"/>
    </w:rPr>
  </w:style>
  <w:style w:type="paragraph" w:styleId="Title">
    <w:name w:val="Title"/>
    <w:basedOn w:val="Normal"/>
    <w:next w:val="Normal"/>
    <w:link w:val="TitleChar"/>
    <w:uiPriority w:val="10"/>
    <w:qFormat/>
    <w:rsid w:val="00710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AE3"/>
    <w:pPr>
      <w:spacing w:before="160"/>
      <w:jc w:val="center"/>
    </w:pPr>
    <w:rPr>
      <w:i/>
      <w:iCs/>
      <w:color w:val="404040" w:themeColor="text1" w:themeTint="BF"/>
    </w:rPr>
  </w:style>
  <w:style w:type="character" w:customStyle="1" w:styleId="QuoteChar">
    <w:name w:val="Quote Char"/>
    <w:basedOn w:val="DefaultParagraphFont"/>
    <w:link w:val="Quote"/>
    <w:uiPriority w:val="29"/>
    <w:rsid w:val="00710AE3"/>
    <w:rPr>
      <w:i/>
      <w:iCs/>
      <w:color w:val="404040" w:themeColor="text1" w:themeTint="BF"/>
    </w:rPr>
  </w:style>
  <w:style w:type="paragraph" w:styleId="ListParagraph">
    <w:name w:val="List Paragraph"/>
    <w:basedOn w:val="Normal"/>
    <w:uiPriority w:val="34"/>
    <w:qFormat/>
    <w:rsid w:val="00710AE3"/>
    <w:pPr>
      <w:ind w:left="720"/>
      <w:contextualSpacing/>
    </w:pPr>
  </w:style>
  <w:style w:type="character" w:styleId="IntenseEmphasis">
    <w:name w:val="Intense Emphasis"/>
    <w:basedOn w:val="DefaultParagraphFont"/>
    <w:uiPriority w:val="21"/>
    <w:qFormat/>
    <w:rsid w:val="00710AE3"/>
    <w:rPr>
      <w:i/>
      <w:iCs/>
      <w:color w:val="0F4761" w:themeColor="accent1" w:themeShade="BF"/>
    </w:rPr>
  </w:style>
  <w:style w:type="paragraph" w:styleId="IntenseQuote">
    <w:name w:val="Intense Quote"/>
    <w:basedOn w:val="Normal"/>
    <w:next w:val="Normal"/>
    <w:link w:val="IntenseQuoteChar"/>
    <w:uiPriority w:val="30"/>
    <w:qFormat/>
    <w:rsid w:val="00710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AE3"/>
    <w:rPr>
      <w:i/>
      <w:iCs/>
      <w:color w:val="0F4761" w:themeColor="accent1" w:themeShade="BF"/>
    </w:rPr>
  </w:style>
  <w:style w:type="character" w:styleId="IntenseReference">
    <w:name w:val="Intense Reference"/>
    <w:basedOn w:val="DefaultParagraphFont"/>
    <w:uiPriority w:val="32"/>
    <w:qFormat/>
    <w:rsid w:val="00710AE3"/>
    <w:rPr>
      <w:b/>
      <w:bCs/>
      <w:smallCaps/>
      <w:color w:val="0F4761" w:themeColor="accent1" w:themeShade="BF"/>
      <w:spacing w:val="5"/>
    </w:rPr>
  </w:style>
  <w:style w:type="table" w:styleId="TableGrid">
    <w:name w:val="Table Grid"/>
    <w:basedOn w:val="TableNormal"/>
    <w:uiPriority w:val="39"/>
    <w:rsid w:val="00DF3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Long-Heinicke</dc:creator>
  <cp:keywords/>
  <dc:description/>
  <cp:lastModifiedBy>Jessica Long-Heinicke</cp:lastModifiedBy>
  <cp:revision>2</cp:revision>
  <dcterms:created xsi:type="dcterms:W3CDTF">2025-06-15T21:32:00Z</dcterms:created>
  <dcterms:modified xsi:type="dcterms:W3CDTF">2025-06-15T22:04:00Z</dcterms:modified>
</cp:coreProperties>
</file>