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196F" w14:textId="0FABFE06" w:rsidR="0062148D" w:rsidRDefault="009F0F5F">
      <w:r>
        <w:t>Jessica Long-Heinicke</w:t>
      </w:r>
    </w:p>
    <w:p w14:paraId="40768985" w14:textId="2A4D0947" w:rsidR="009F0F5F" w:rsidRDefault="009F0F5F">
      <w:r>
        <w:t>CSD 430</w:t>
      </w:r>
    </w:p>
    <w:p w14:paraId="382982E4" w14:textId="02460BF8" w:rsidR="009F0F5F" w:rsidRDefault="009F0F5F">
      <w:r>
        <w:t>Assignment 11.2</w:t>
      </w:r>
    </w:p>
    <w:p w14:paraId="191168DC" w14:textId="6C10AF5D" w:rsidR="009F0F5F" w:rsidRDefault="009F0F5F">
      <w:r>
        <w:t>7.27.25</w:t>
      </w:r>
    </w:p>
    <w:p w14:paraId="2DF2FEF8" w14:textId="2CE2141D" w:rsidR="009F0F5F" w:rsidRDefault="009F0F5F" w:rsidP="009F0F5F">
      <w:pPr>
        <w:jc w:val="center"/>
      </w:pPr>
      <w:r>
        <w:t>Coding Standards in Corporate Programming</w:t>
      </w:r>
    </w:p>
    <w:p w14:paraId="52B14A17" w14:textId="77777777" w:rsidR="009F0F5F" w:rsidRDefault="009F0F5F" w:rsidP="009F0F5F">
      <w:pPr>
        <w:spacing w:line="480" w:lineRule="auto"/>
      </w:pPr>
      <w:r>
        <w:tab/>
      </w:r>
    </w:p>
    <w:p w14:paraId="0DB62D73" w14:textId="5F837F23" w:rsidR="009F0F5F" w:rsidRDefault="009F0F5F" w:rsidP="009F0F5F">
      <w:pPr>
        <w:spacing w:line="480" w:lineRule="auto"/>
        <w:ind w:firstLine="720"/>
      </w:pPr>
      <w:r>
        <w:t xml:space="preserve">Coding Standards represent a critical infrastructure in corporate software development, serving as the architectural blueprint that ensures consistency, security, and maintainability across complex codebases. As software systems grow increasingly intricate and development teams expand globally, standardized coding practices transition from optional guidelines to operational necessities. These frameworks establish mandatory practices that transcend individual preferences, creating a unified approach to software construction across development teams. Unlike informal coding conventions that suggest stylistic preferences, coding standards enforce nonnegotiable rules essential for maintaining code integrity and security. These frameworks encompass multiple dimensions of programming including naming conventions, code formatting, documentation requirements, error handling protocols, and architectural patterns. </w:t>
      </w:r>
    </w:p>
    <w:p w14:paraId="08A12A97" w14:textId="7E97A8CE" w:rsidR="009F0F5F" w:rsidRDefault="009F0F5F" w:rsidP="009F0F5F">
      <w:pPr>
        <w:spacing w:line="480" w:lineRule="auto"/>
      </w:pPr>
      <w:r>
        <w:tab/>
        <w:t xml:space="preserve">Corporate coding standards typically manifest in two primary forms: open standards developed through community collaboration (such as CERT secure coding standards), and closed standards tailored to an organization’s specific technological stack and security requirements. The selection between these models involves strategic considerations regarding maintainability, security, onboarding efficiency, and resource </w:t>
      </w:r>
      <w:r>
        <w:lastRenderedPageBreak/>
        <w:t xml:space="preserve">allocation. Open standards benefit from dynamic evolution through community input and familiarity to external developers, while closed standards offer stability through controlled changes and protection of proprietary algorithms. Corporate environments handling sensitive systems in banking, healthcare, or defense typically adopt closed standards to safeguard proprietary architectures and meet regulatory requirements, whereas </w:t>
      </w:r>
      <w:proofErr w:type="gramStart"/>
      <w:r>
        <w:t>open source</w:t>
      </w:r>
      <w:proofErr w:type="gramEnd"/>
      <w:r>
        <w:t xml:space="preserve"> initiatives leverage community driven standards for broader collaboration. </w:t>
      </w:r>
    </w:p>
    <w:p w14:paraId="3019890E" w14:textId="480C0804" w:rsidR="009F0F5F" w:rsidRDefault="009F0F5F" w:rsidP="009F0F5F">
      <w:pPr>
        <w:spacing w:line="480" w:lineRule="auto"/>
      </w:pPr>
      <w:r>
        <w:tab/>
        <w:t>The effective implementation of coding standards requires systematic integration throughout the development lifecycle. Corporations deploy multilayered approaches beginning with toolchain integration, where automated enforcement tools like static analyzers (SonarQube), linters (</w:t>
      </w:r>
      <w:proofErr w:type="spellStart"/>
      <w:r>
        <w:t>ESLint</w:t>
      </w:r>
      <w:proofErr w:type="spellEnd"/>
      <w:r>
        <w:t xml:space="preserve">), and formatters (Prettier) validate compliance within version control systems and continuous integration workflows. These tools operate through configuration files that define rule sets, which become critical artifacts versioned alongside application code. Comprehensive documentation and training complement this technical foundation, with organizations maintaining detailed style guides featuring language specific examples. New engineers undergo structured onboarding combining documentation review with practical exercises, while regular workshops address standard updates to ensure organization alignment as technologies evolve. Governance processes establish oversight through committees of senior architects who review and update guidelines, incorporating new security practices and architectural patterns. Compliance metrics are tracked through automated dashboards, with adherence becoming part of code review checklists and performance evaluations. This holistic approach facilitates intuitional knowledge management, enabling seamless project transitions between teams </w:t>
      </w:r>
      <w:r>
        <w:lastRenderedPageBreak/>
        <w:t xml:space="preserve">through consistent structure and documentation. As noted by Patel (2023), “Readable code is maintainable code. Coding standards ensure that code is easy to read, which is crucial for ongoing maintenance and future development.” </w:t>
      </w:r>
    </w:p>
    <w:p w14:paraId="5513F52E" w14:textId="510FDFC6" w:rsidR="009F0F5F" w:rsidRDefault="009F0F5F" w:rsidP="009F0F5F">
      <w:pPr>
        <w:spacing w:line="480" w:lineRule="auto"/>
      </w:pPr>
      <w:r>
        <w:tab/>
        <w:t xml:space="preserve">The implementation of rigorous coding standards delivers substantial organizational benefits beyond superficial consistency. Quality and security enhancements emerge as standards embedded protective practices directly into development workflows. Requirements for input validation, encryption protocols, and authentication patters systematically mitigate vulnerabilities like SQL injection and cross site scripting. This proves particularly vital given the estimated $2.41 trillion global cost of poor software quality in 2022, underscoring the economic imperative for quality focused standards. Regulatory compliance with frameworks such as GDPR, HIPAA, and PCI DSS is similarly streamlined through standards mandating specific data handling protocols, audit trains, and access controls. Economic efficiency gains materialize through technical debt reduction, with industry analyses indicating standardized codebases lower maintenance costs by 30-40% by preventing inconsistent implementations and redundant code. Development velocity increases as engineers spend less time deciphering unstructured code, enabling teams to “spend less time correcting inconsistent and duplicate code” according to </w:t>
      </w:r>
      <w:proofErr w:type="spellStart"/>
      <w:r>
        <w:t>BrowserStack</w:t>
      </w:r>
      <w:proofErr w:type="spellEnd"/>
      <w:r>
        <w:t xml:space="preserve"> (2024). Collaboration scales effectively across global enterprises and unified coding practices create a shared language for distributed teams, with clear protocols for module interfaces enabling parallel work streams. This proves essential in DevOps environments requiring seamless handoffs between development, security, and operations teams. Contrary to perceptions of standards limiting creativity, </w:t>
      </w:r>
      <w:r>
        <w:lastRenderedPageBreak/>
        <w:t xml:space="preserve">they establish foundations that enable innovation. </w:t>
      </w:r>
      <w:proofErr w:type="spellStart"/>
      <w:r>
        <w:t>Well structured</w:t>
      </w:r>
      <w:proofErr w:type="spellEnd"/>
      <w:r>
        <w:t xml:space="preserve"> codebases allow rapid experimentation, as refactoring and extending functionality becomes predicable rather than hazardous. Industry leaders like Bob Walker, Field CTO at Octopus Deploy, observe that “Coding standards enhance developer productivity and creativity rather than restrict them. Guidelines should boost software performance and simplify debugging” (</w:t>
      </w:r>
      <w:proofErr w:type="spellStart"/>
      <w:r>
        <w:t>DevCom</w:t>
      </w:r>
      <w:proofErr w:type="spellEnd"/>
      <w:r>
        <w:t xml:space="preserve">, 2024). </w:t>
      </w:r>
    </w:p>
    <w:p w14:paraId="36C49290" w14:textId="07BB3FFF" w:rsidR="009F0F5F" w:rsidRDefault="009F0F5F" w:rsidP="009F0F5F">
      <w:pPr>
        <w:spacing w:line="480" w:lineRule="auto"/>
      </w:pPr>
      <w:r>
        <w:tab/>
        <w:t xml:space="preserve">Practical applications of coding standards manifest through concrete implementation patterns. Naming conventions eliminate ambiguity through prescribed rules, such as camelCase for variables (e.g. </w:t>
      </w:r>
      <w:proofErr w:type="spellStart"/>
      <w:proofErr w:type="gramStart"/>
      <w:r>
        <w:t>customerAdress</w:t>
      </w:r>
      <w:proofErr w:type="spellEnd"/>
      <w:r>
        <w:t xml:space="preserve"> )</w:t>
      </w:r>
      <w:proofErr w:type="gramEnd"/>
      <w:r>
        <w:t xml:space="preserve">, UPPER_SNAKE_CASE for constants (e.g. MAX_CONNECTIONS ), camelCase with verbs for functions (e.g. </w:t>
      </w:r>
      <w:proofErr w:type="spellStart"/>
      <w:proofErr w:type="gramStart"/>
      <w:r>
        <w:t>calculateTotal</w:t>
      </w:r>
      <w:proofErr w:type="spellEnd"/>
      <w:r>
        <w:t>() )</w:t>
      </w:r>
      <w:proofErr w:type="gramEnd"/>
      <w:r>
        <w:t xml:space="preserve">, and </w:t>
      </w:r>
      <w:proofErr w:type="spellStart"/>
      <w:r>
        <w:t>PascalCase</w:t>
      </w:r>
      <w:proofErr w:type="spellEnd"/>
      <w:r>
        <w:t xml:space="preserve"> for classes (e.g. </w:t>
      </w:r>
      <w:proofErr w:type="spellStart"/>
      <w:proofErr w:type="gramStart"/>
      <w:r>
        <w:t>PaymentProcessor</w:t>
      </w:r>
      <w:proofErr w:type="spellEnd"/>
      <w:r>
        <w:t xml:space="preserve"> )</w:t>
      </w:r>
      <w:proofErr w:type="gramEnd"/>
      <w:r>
        <w:t xml:space="preserve">. These conventions replace ambiguous abbreviations </w:t>
      </w:r>
      <w:proofErr w:type="spellStart"/>
      <w:r>
        <w:t>like d</w:t>
      </w:r>
      <w:proofErr w:type="spellEnd"/>
      <w:r>
        <w:t xml:space="preserve"> for date or </w:t>
      </w:r>
      <w:proofErr w:type="spellStart"/>
      <w:r>
        <w:t>usr</w:t>
      </w:r>
      <w:proofErr w:type="spellEnd"/>
      <w:r>
        <w:t xml:space="preserve"> for user with semantically clear identifiers. Error handling standards ensure reliability through structured exception management, replacing silent failures with contextual logging and resource cleanup. Documentation protocols enforce maintainability through standardized module headers containing revision histories and functional descriptions. </w:t>
      </w:r>
    </w:p>
    <w:p w14:paraId="5D40B2C8" w14:textId="282E206D" w:rsidR="009F0F5F" w:rsidRDefault="009F0F5F" w:rsidP="009F0F5F">
      <w:pPr>
        <w:spacing w:line="480" w:lineRule="auto"/>
      </w:pPr>
      <w:r>
        <w:t xml:space="preserve">Coding standards constitute essential quality control systems that directly impact software reliability, security, and business outcomes. Through deliberate design and systematic implementation, organizations transform coding standards from constraining rules into enabling frameworks that accelerate development while managing complexity. As software systems grow increasingly critical to business operations and societal infrastructure, the disciplined approach fostered by thoughtful coding standards becomes </w:t>
      </w:r>
      <w:r>
        <w:lastRenderedPageBreak/>
        <w:t xml:space="preserve">indispensable for building complex systems collaboratively while maintaining mission critical precision. </w:t>
      </w:r>
    </w:p>
    <w:p w14:paraId="3F9ABAA0" w14:textId="17456778" w:rsidR="009F0F5F" w:rsidRDefault="009F0F5F" w:rsidP="009F0F5F">
      <w:pPr>
        <w:spacing w:line="480" w:lineRule="auto"/>
      </w:pPr>
      <w:proofErr w:type="spellStart"/>
      <w:r>
        <w:t>Javascript</w:t>
      </w:r>
      <w:proofErr w:type="spellEnd"/>
      <w:r>
        <w:t xml:space="preserve"> example</w:t>
      </w:r>
    </w:p>
    <w:p w14:paraId="5DE8FF85" w14:textId="1DE45112" w:rsidR="009F0F5F" w:rsidRDefault="009F0F5F" w:rsidP="009F0F5F">
      <w:pPr>
        <w:spacing w:line="240" w:lineRule="auto"/>
      </w:pPr>
      <w:r>
        <w:t>// Standardized function with documentation</w:t>
      </w:r>
    </w:p>
    <w:p w14:paraId="6C97D3DD" w14:textId="363D30B0" w:rsidR="009F0F5F" w:rsidRDefault="009F0F5F" w:rsidP="009F0F5F">
      <w:pPr>
        <w:spacing w:line="240" w:lineRule="auto"/>
      </w:pPr>
      <w:r>
        <w:t>/**</w:t>
      </w:r>
    </w:p>
    <w:p w14:paraId="5A58AB9F" w14:textId="18C92059" w:rsidR="009F0F5F" w:rsidRDefault="009F0F5F" w:rsidP="009F0F5F">
      <w:pPr>
        <w:spacing w:line="240" w:lineRule="auto"/>
      </w:pPr>
      <w:r>
        <w:t>* Calculates total price with tax</w:t>
      </w:r>
    </w:p>
    <w:p w14:paraId="51F6975D" w14:textId="76EAC2E8" w:rsidR="009F0F5F" w:rsidRDefault="009F0F5F" w:rsidP="009F0F5F">
      <w:pPr>
        <w:spacing w:line="240" w:lineRule="auto"/>
      </w:pPr>
      <w:r>
        <w:t xml:space="preserve">* @param {number} </w:t>
      </w:r>
      <w:proofErr w:type="spellStart"/>
      <w:r>
        <w:t>basePrice</w:t>
      </w:r>
      <w:proofErr w:type="spellEnd"/>
      <w:r>
        <w:t xml:space="preserve"> – </w:t>
      </w:r>
      <w:proofErr w:type="spellStart"/>
      <w:r>
        <w:t>PreTax</w:t>
      </w:r>
      <w:proofErr w:type="spellEnd"/>
      <w:r>
        <w:t xml:space="preserve"> amount</w:t>
      </w:r>
    </w:p>
    <w:p w14:paraId="03024688" w14:textId="2744308C" w:rsidR="009F0F5F" w:rsidRDefault="009F0F5F" w:rsidP="009F0F5F">
      <w:pPr>
        <w:spacing w:line="240" w:lineRule="auto"/>
      </w:pPr>
      <w:r>
        <w:t xml:space="preserve">* @param {number} </w:t>
      </w:r>
      <w:proofErr w:type="spellStart"/>
      <w:r>
        <w:t>taxRate</w:t>
      </w:r>
      <w:proofErr w:type="spellEnd"/>
      <w:r>
        <w:t xml:space="preserve"> – Tax percentage (0-100)</w:t>
      </w:r>
    </w:p>
    <w:p w14:paraId="0A58EA12" w14:textId="7E0744D8" w:rsidR="009F0F5F" w:rsidRDefault="009F0F5F" w:rsidP="009F0F5F">
      <w:pPr>
        <w:spacing w:line="240" w:lineRule="auto"/>
      </w:pPr>
      <w:r>
        <w:t>* @returns {number} Final price rounded to cents</w:t>
      </w:r>
    </w:p>
    <w:p w14:paraId="6FD6BE56" w14:textId="66D38F43" w:rsidR="009F0F5F" w:rsidRDefault="009F0F5F" w:rsidP="009F0F5F">
      <w:pPr>
        <w:spacing w:line="240" w:lineRule="auto"/>
      </w:pPr>
      <w:r>
        <w:t>*/</w:t>
      </w:r>
    </w:p>
    <w:p w14:paraId="540A11B8" w14:textId="3EC31A14" w:rsidR="009F0F5F" w:rsidRDefault="009F0F5F" w:rsidP="009F0F5F">
      <w:pPr>
        <w:spacing w:line="240" w:lineRule="auto"/>
      </w:pPr>
      <w:r>
        <w:t xml:space="preserve">function </w:t>
      </w:r>
      <w:proofErr w:type="spellStart"/>
      <w:proofErr w:type="gramStart"/>
      <w:r>
        <w:t>calculateFinalPrice</w:t>
      </w:r>
      <w:proofErr w:type="spellEnd"/>
      <w:r>
        <w:t>(</w:t>
      </w:r>
      <w:proofErr w:type="spellStart"/>
      <w:proofErr w:type="gramEnd"/>
      <w:r>
        <w:t>basePrice</w:t>
      </w:r>
      <w:proofErr w:type="spellEnd"/>
      <w:r>
        <w:t xml:space="preserve">, </w:t>
      </w:r>
      <w:proofErr w:type="spellStart"/>
      <w:r>
        <w:t>taxRate</w:t>
      </w:r>
      <w:proofErr w:type="spellEnd"/>
      <w:r>
        <w:t>) {</w:t>
      </w:r>
    </w:p>
    <w:p w14:paraId="01693DF3" w14:textId="7E1A22A1" w:rsidR="009F0F5F" w:rsidRDefault="009F0F5F" w:rsidP="009F0F5F">
      <w:pPr>
        <w:spacing w:line="240" w:lineRule="auto"/>
      </w:pPr>
      <w:r>
        <w:tab/>
        <w:t xml:space="preserve">const </w:t>
      </w:r>
      <w:proofErr w:type="spellStart"/>
      <w:r>
        <w:t>taxMultiplier</w:t>
      </w:r>
      <w:proofErr w:type="spellEnd"/>
      <w:r>
        <w:t xml:space="preserve"> = 1 + (</w:t>
      </w:r>
      <w:proofErr w:type="spellStart"/>
      <w:r>
        <w:t>taxRate</w:t>
      </w:r>
      <w:proofErr w:type="spellEnd"/>
      <w:r>
        <w:t xml:space="preserve"> / 100</w:t>
      </w:r>
      <w:proofErr w:type="gramStart"/>
      <w:r>
        <w:t>);</w:t>
      </w:r>
      <w:proofErr w:type="gramEnd"/>
    </w:p>
    <w:p w14:paraId="22140E83" w14:textId="24285F50" w:rsidR="009F0F5F" w:rsidRDefault="009F0F5F" w:rsidP="009F0F5F">
      <w:pPr>
        <w:spacing w:line="240" w:lineRule="auto"/>
      </w:pPr>
      <w:r>
        <w:tab/>
        <w:t xml:space="preserve">return </w:t>
      </w:r>
      <w:proofErr w:type="spellStart"/>
      <w:proofErr w:type="gramStart"/>
      <w:r>
        <w:t>math.round</w:t>
      </w:r>
      <w:proofErr w:type="spellEnd"/>
      <w:proofErr w:type="gramEnd"/>
      <w:r>
        <w:t>(</w:t>
      </w:r>
      <w:proofErr w:type="spellStart"/>
      <w:r>
        <w:t>basePrice</w:t>
      </w:r>
      <w:proofErr w:type="spellEnd"/>
      <w:r>
        <w:t xml:space="preserve"> * </w:t>
      </w:r>
      <w:proofErr w:type="spellStart"/>
      <w:r>
        <w:t>taxMultiplier</w:t>
      </w:r>
      <w:proofErr w:type="spellEnd"/>
      <w:r>
        <w:t xml:space="preserve"> * 100) / </w:t>
      </w:r>
      <w:proofErr w:type="gramStart"/>
      <w:r>
        <w:t>100;</w:t>
      </w:r>
      <w:proofErr w:type="gramEnd"/>
      <w:r>
        <w:t xml:space="preserve"> </w:t>
      </w:r>
    </w:p>
    <w:p w14:paraId="177576E1" w14:textId="105E4818" w:rsidR="009F0F5F" w:rsidRDefault="009F0F5F" w:rsidP="009F0F5F">
      <w:pPr>
        <w:spacing w:line="240" w:lineRule="auto"/>
      </w:pPr>
      <w:r>
        <w:t>}</w:t>
      </w:r>
    </w:p>
    <w:p w14:paraId="3FD98130" w14:textId="77777777" w:rsidR="009F0F5F" w:rsidRDefault="009F0F5F" w:rsidP="009F0F5F">
      <w:pPr>
        <w:spacing w:line="240" w:lineRule="auto"/>
      </w:pPr>
    </w:p>
    <w:p w14:paraId="343E0D32" w14:textId="2348EDDA" w:rsidR="009F0F5F" w:rsidRDefault="009F0F5F" w:rsidP="009F0F5F">
      <w:pPr>
        <w:spacing w:line="240" w:lineRule="auto"/>
      </w:pPr>
      <w:r>
        <w:t>Python example</w:t>
      </w:r>
    </w:p>
    <w:p w14:paraId="5F300709" w14:textId="77777777" w:rsidR="009F0F5F" w:rsidRDefault="009F0F5F" w:rsidP="009F0F5F">
      <w:pPr>
        <w:spacing w:line="240" w:lineRule="auto"/>
      </w:pPr>
    </w:p>
    <w:p w14:paraId="6FC350EA" w14:textId="163DE2BC" w:rsidR="009F0F5F" w:rsidRDefault="009F0F5F" w:rsidP="009F0F5F">
      <w:pPr>
        <w:spacing w:line="240" w:lineRule="auto"/>
      </w:pPr>
      <w:r>
        <w:t># Standardized error handling</w:t>
      </w:r>
    </w:p>
    <w:p w14:paraId="54380806" w14:textId="75500DFB" w:rsidR="009F0F5F" w:rsidRDefault="009F0F5F" w:rsidP="009F0F5F">
      <w:pPr>
        <w:spacing w:line="240" w:lineRule="auto"/>
      </w:pPr>
      <w:r>
        <w:t xml:space="preserve">def </w:t>
      </w:r>
      <w:proofErr w:type="spellStart"/>
      <w:r>
        <w:t>process_transcation</w:t>
      </w:r>
      <w:proofErr w:type="spellEnd"/>
      <w:r>
        <w:t xml:space="preserve">(amount): </w:t>
      </w:r>
    </w:p>
    <w:p w14:paraId="4C2E2C47" w14:textId="5E8FD93C" w:rsidR="009F0F5F" w:rsidRDefault="009F0F5F" w:rsidP="009F0F5F">
      <w:pPr>
        <w:spacing w:line="240" w:lineRule="auto"/>
      </w:pPr>
      <w:r>
        <w:tab/>
        <w:t>try:</w:t>
      </w:r>
    </w:p>
    <w:p w14:paraId="74AAACE4" w14:textId="64F2CBBB" w:rsidR="009F0F5F" w:rsidRDefault="009F0F5F" w:rsidP="009F0F5F">
      <w:pPr>
        <w:spacing w:line="240" w:lineRule="auto"/>
      </w:pPr>
      <w:r>
        <w:tab/>
      </w:r>
      <w:r>
        <w:tab/>
      </w:r>
      <w:proofErr w:type="spellStart"/>
      <w:r>
        <w:t>validate_amount</w:t>
      </w:r>
      <w:proofErr w:type="spellEnd"/>
      <w:r>
        <w:t>(amount)</w:t>
      </w:r>
    </w:p>
    <w:p w14:paraId="00C4F700" w14:textId="05F091D1" w:rsidR="009F0F5F" w:rsidRDefault="009F0F5F" w:rsidP="009F0F5F">
      <w:pPr>
        <w:spacing w:line="240" w:lineRule="auto"/>
      </w:pPr>
      <w:r>
        <w:tab/>
      </w:r>
      <w:r>
        <w:tab/>
      </w:r>
      <w:proofErr w:type="spellStart"/>
      <w:r>
        <w:t>execute_payment</w:t>
      </w:r>
      <w:proofErr w:type="spellEnd"/>
      <w:r>
        <w:t>(amount)</w:t>
      </w:r>
    </w:p>
    <w:p w14:paraId="53D5BB69" w14:textId="60CF08AA" w:rsidR="009F0F5F" w:rsidRDefault="009F0F5F" w:rsidP="009F0F5F">
      <w:pPr>
        <w:spacing w:line="240" w:lineRule="auto"/>
      </w:pPr>
      <w:r>
        <w:tab/>
        <w:t xml:space="preserve">except </w:t>
      </w:r>
      <w:proofErr w:type="spellStart"/>
      <w:r>
        <w:t>InvalidAmountError</w:t>
      </w:r>
      <w:proofErr w:type="spellEnd"/>
      <w:r>
        <w:t xml:space="preserve"> as e:</w:t>
      </w:r>
    </w:p>
    <w:p w14:paraId="315C2754" w14:textId="7BAC1031" w:rsidR="009F0F5F" w:rsidRDefault="009F0F5F" w:rsidP="009F0F5F">
      <w:pPr>
        <w:spacing w:line="240" w:lineRule="auto"/>
      </w:pPr>
      <w:r>
        <w:tab/>
      </w:r>
      <w:r>
        <w:tab/>
      </w:r>
      <w:proofErr w:type="spellStart"/>
      <w:proofErr w:type="gramStart"/>
      <w:r>
        <w:t>logger.error</w:t>
      </w:r>
      <w:proofErr w:type="spellEnd"/>
      <w:proofErr w:type="gramEnd"/>
      <w:r>
        <w:t>(</w:t>
      </w:r>
      <w:proofErr w:type="spellStart"/>
      <w:proofErr w:type="gramStart"/>
      <w:r>
        <w:t>f”Invalid</w:t>
      </w:r>
      <w:proofErr w:type="spellEnd"/>
      <w:proofErr w:type="gramEnd"/>
      <w:r>
        <w:t xml:space="preserve"> amount: {amount}”, </w:t>
      </w:r>
      <w:proofErr w:type="spellStart"/>
      <w:r>
        <w:t>exc_info</w:t>
      </w:r>
      <w:proofErr w:type="spellEnd"/>
      <w:r>
        <w:t>=True)</w:t>
      </w:r>
    </w:p>
    <w:p w14:paraId="3F4A022A" w14:textId="061C4617" w:rsidR="009F0F5F" w:rsidRDefault="009F0F5F" w:rsidP="009F0F5F">
      <w:pPr>
        <w:spacing w:line="240" w:lineRule="auto"/>
      </w:pPr>
      <w:r>
        <w:tab/>
      </w:r>
      <w:r>
        <w:tab/>
        <w:t xml:space="preserve">raise </w:t>
      </w:r>
      <w:proofErr w:type="spellStart"/>
      <w:proofErr w:type="gramStart"/>
      <w:r>
        <w:t>PaymentException</w:t>
      </w:r>
      <w:proofErr w:type="spellEnd"/>
      <w:r>
        <w:t>(</w:t>
      </w:r>
      <w:proofErr w:type="gramEnd"/>
      <w:r>
        <w:t>“Transaction failed”) from e</w:t>
      </w:r>
    </w:p>
    <w:p w14:paraId="5478148F" w14:textId="3B4F4537" w:rsidR="009F0F5F" w:rsidRDefault="009F0F5F" w:rsidP="009F0F5F">
      <w:pPr>
        <w:spacing w:line="240" w:lineRule="auto"/>
      </w:pPr>
      <w:r>
        <w:tab/>
        <w:t xml:space="preserve">finally: </w:t>
      </w:r>
    </w:p>
    <w:p w14:paraId="72C5E26F" w14:textId="252BB4F0" w:rsidR="009F0F5F" w:rsidRDefault="009F0F5F" w:rsidP="009F0F5F">
      <w:pPr>
        <w:spacing w:line="240" w:lineRule="auto"/>
      </w:pPr>
      <w:r>
        <w:tab/>
      </w:r>
      <w:r>
        <w:tab/>
      </w:r>
      <w:proofErr w:type="spellStart"/>
      <w:r>
        <w:t>release_</w:t>
      </w:r>
      <w:proofErr w:type="gramStart"/>
      <w:r>
        <w:t>resources</w:t>
      </w:r>
      <w:proofErr w:type="spellEnd"/>
      <w:r>
        <w:t>(</w:t>
      </w:r>
      <w:proofErr w:type="gramEnd"/>
      <w:r>
        <w:t>)</w:t>
      </w:r>
    </w:p>
    <w:p w14:paraId="30CEFE3D" w14:textId="0B6AD48C" w:rsidR="009F0F5F" w:rsidRDefault="009F0F5F" w:rsidP="009F0F5F">
      <w:pPr>
        <w:spacing w:line="240" w:lineRule="auto"/>
      </w:pPr>
      <w:r>
        <w:lastRenderedPageBreak/>
        <w:t>References</w:t>
      </w:r>
    </w:p>
    <w:p w14:paraId="528BBF3D" w14:textId="77777777" w:rsidR="009F0F5F" w:rsidRDefault="009F0F5F" w:rsidP="009F0F5F">
      <w:pPr>
        <w:spacing w:line="240" w:lineRule="auto"/>
      </w:pPr>
      <w:proofErr w:type="spellStart"/>
      <w:r>
        <w:t>BrowserStack</w:t>
      </w:r>
      <w:proofErr w:type="spellEnd"/>
      <w:r>
        <w:t>. (2024). Coding standards and best practices to follow. https://www.browserstack.com/guide/coding-standards-best-practices</w:t>
      </w:r>
    </w:p>
    <w:p w14:paraId="358ACB5E" w14:textId="77777777" w:rsidR="009F0F5F" w:rsidRDefault="009F0F5F" w:rsidP="009F0F5F">
      <w:pPr>
        <w:spacing w:line="240" w:lineRule="auto"/>
      </w:pPr>
      <w:r>
        <w:t>Codacy. (2021). Coding standards: What are they and why are they important? https://blog.codacy.com/coding-standards</w:t>
      </w:r>
    </w:p>
    <w:p w14:paraId="685CA7F4" w14:textId="77777777" w:rsidR="009F0F5F" w:rsidRDefault="009F0F5F" w:rsidP="009F0F5F">
      <w:pPr>
        <w:spacing w:line="240" w:lineRule="auto"/>
      </w:pPr>
      <w:proofErr w:type="spellStart"/>
      <w:r>
        <w:t>DevCom</w:t>
      </w:r>
      <w:proofErr w:type="spellEnd"/>
      <w:r>
        <w:t>. (2024). Coding standards and best practices: Guide &amp; implementation tips. https://devcom.com/tech-blog/coding-standards-and-best-practices-guide-implementation-tips/</w:t>
      </w:r>
    </w:p>
    <w:p w14:paraId="46231B77" w14:textId="77777777" w:rsidR="009F0F5F" w:rsidRDefault="009F0F5F" w:rsidP="009F0F5F">
      <w:pPr>
        <w:spacing w:line="240" w:lineRule="auto"/>
      </w:pPr>
      <w:r>
        <w:t>Leaf Grow Engineering. (2023). Why are coding standards important? Medium. https://medium.com/leafgrowio-engineering/why-is-coding-standards-important-319fce79d1a4</w:t>
      </w:r>
    </w:p>
    <w:p w14:paraId="79F5833C" w14:textId="21E28A6A" w:rsidR="009F0F5F" w:rsidRDefault="009F0F5F" w:rsidP="009F0F5F">
      <w:pPr>
        <w:spacing w:line="240" w:lineRule="auto"/>
      </w:pPr>
      <w:r>
        <w:t>Patel, R. (2023). Understanding coding standards: Why they matter. Medium. https://medium.com/@ravipatel.it/understanding-coding-standards-why-they-matter-cc75adcba245</w:t>
      </w:r>
    </w:p>
    <w:sectPr w:rsidR="009F0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F5F"/>
    <w:rsid w:val="001D6B3A"/>
    <w:rsid w:val="00203C5C"/>
    <w:rsid w:val="0062148D"/>
    <w:rsid w:val="0066515D"/>
    <w:rsid w:val="009F0F5F"/>
    <w:rsid w:val="00AC13FF"/>
    <w:rsid w:val="00CA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81769B"/>
  <w15:chartTrackingRefBased/>
  <w15:docId w15:val="{F10C6395-157E-FC4D-B353-356BCE031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F5F"/>
    <w:rPr>
      <w:rFonts w:eastAsiaTheme="majorEastAsia" w:cstheme="majorBidi"/>
      <w:color w:val="272727" w:themeColor="text1" w:themeTint="D8"/>
    </w:rPr>
  </w:style>
  <w:style w:type="paragraph" w:styleId="Title">
    <w:name w:val="Title"/>
    <w:basedOn w:val="Normal"/>
    <w:next w:val="Normal"/>
    <w:link w:val="TitleChar"/>
    <w:uiPriority w:val="10"/>
    <w:qFormat/>
    <w:rsid w:val="009F0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F5F"/>
    <w:pPr>
      <w:spacing w:before="160"/>
      <w:jc w:val="center"/>
    </w:pPr>
    <w:rPr>
      <w:i/>
      <w:iCs/>
      <w:color w:val="404040" w:themeColor="text1" w:themeTint="BF"/>
    </w:rPr>
  </w:style>
  <w:style w:type="character" w:customStyle="1" w:styleId="QuoteChar">
    <w:name w:val="Quote Char"/>
    <w:basedOn w:val="DefaultParagraphFont"/>
    <w:link w:val="Quote"/>
    <w:uiPriority w:val="29"/>
    <w:rsid w:val="009F0F5F"/>
    <w:rPr>
      <w:i/>
      <w:iCs/>
      <w:color w:val="404040" w:themeColor="text1" w:themeTint="BF"/>
    </w:rPr>
  </w:style>
  <w:style w:type="paragraph" w:styleId="ListParagraph">
    <w:name w:val="List Paragraph"/>
    <w:basedOn w:val="Normal"/>
    <w:uiPriority w:val="34"/>
    <w:qFormat/>
    <w:rsid w:val="009F0F5F"/>
    <w:pPr>
      <w:ind w:left="720"/>
      <w:contextualSpacing/>
    </w:pPr>
  </w:style>
  <w:style w:type="character" w:styleId="IntenseEmphasis">
    <w:name w:val="Intense Emphasis"/>
    <w:basedOn w:val="DefaultParagraphFont"/>
    <w:uiPriority w:val="21"/>
    <w:qFormat/>
    <w:rsid w:val="009F0F5F"/>
    <w:rPr>
      <w:i/>
      <w:iCs/>
      <w:color w:val="0F4761" w:themeColor="accent1" w:themeShade="BF"/>
    </w:rPr>
  </w:style>
  <w:style w:type="paragraph" w:styleId="IntenseQuote">
    <w:name w:val="Intense Quote"/>
    <w:basedOn w:val="Normal"/>
    <w:next w:val="Normal"/>
    <w:link w:val="IntenseQuoteChar"/>
    <w:uiPriority w:val="30"/>
    <w:qFormat/>
    <w:rsid w:val="009F0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F5F"/>
    <w:rPr>
      <w:i/>
      <w:iCs/>
      <w:color w:val="0F4761" w:themeColor="accent1" w:themeShade="BF"/>
    </w:rPr>
  </w:style>
  <w:style w:type="character" w:styleId="IntenseReference">
    <w:name w:val="Intense Reference"/>
    <w:basedOn w:val="DefaultParagraphFont"/>
    <w:uiPriority w:val="32"/>
    <w:qFormat/>
    <w:rsid w:val="009F0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Pages>
  <Words>1271</Words>
  <Characters>7249</Characters>
  <Application>Microsoft Office Word</Application>
  <DocSecurity>0</DocSecurity>
  <Lines>60</Lines>
  <Paragraphs>17</Paragraphs>
  <ScaleCrop>false</ScaleCrop>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Long-Heinicke</dc:creator>
  <cp:keywords/>
  <dc:description/>
  <cp:lastModifiedBy>Jessica Long-Heinicke</cp:lastModifiedBy>
  <cp:revision>1</cp:revision>
  <dcterms:created xsi:type="dcterms:W3CDTF">2025-07-27T20:53:00Z</dcterms:created>
  <dcterms:modified xsi:type="dcterms:W3CDTF">2025-07-27T21:31:00Z</dcterms:modified>
</cp:coreProperties>
</file>