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F3" w:rsidRDefault="001F29F3" w:rsidP="001F29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9F3" w:rsidRDefault="001F29F3" w:rsidP="001F29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Jessica Neamtu – Group 258</w:t>
      </w:r>
    </w:p>
    <w:p w:rsidR="001F29F3" w:rsidRDefault="001F29F3" w:rsidP="001F2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ORIENTED ARCHITECTURE</w:t>
      </w:r>
    </w:p>
    <w:p w:rsidR="001F29F3" w:rsidRDefault="001F29F3" w:rsidP="001F2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</w:p>
    <w:p w:rsidR="001F29F3" w:rsidRPr="006C55F3" w:rsidRDefault="001F29F3" w:rsidP="001F29F3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6C55F3">
        <w:rPr>
          <w:rFonts w:ascii="Times New Roman" w:hAnsi="Times New Roman" w:cs="Times New Roman"/>
          <w:color w:val="000000" w:themeColor="text1"/>
        </w:rPr>
        <w:t>Problem statement</w:t>
      </w:r>
    </w:p>
    <w:p w:rsidR="001F29F3" w:rsidRPr="00BB456F" w:rsidRDefault="001F29F3" w:rsidP="001F29F3">
      <w:pPr>
        <w:jc w:val="both"/>
      </w:pPr>
    </w:p>
    <w:p w:rsidR="00B036DE" w:rsidRDefault="001F29F3" w:rsidP="001F29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</w:t>
      </w:r>
      <w:r>
        <w:rPr>
          <w:rFonts w:ascii="Times New Roman" w:hAnsi="Times New Roman" w:cs="Times New Roman"/>
          <w:sz w:val="24"/>
          <w:szCs w:val="24"/>
        </w:rPr>
        <w:t xml:space="preserve"> Event-Tracker </w:t>
      </w:r>
      <w:r w:rsidR="00B036DE">
        <w:rPr>
          <w:rFonts w:ascii="Times New Roman" w:hAnsi="Times New Roman" w:cs="Times New Roman"/>
          <w:sz w:val="24"/>
          <w:szCs w:val="24"/>
        </w:rPr>
        <w:t xml:space="preserve">is a </w:t>
      </w:r>
      <w:r>
        <w:rPr>
          <w:rFonts w:ascii="Times New Roman" w:hAnsi="Times New Roman" w:cs="Times New Roman"/>
          <w:sz w:val="24"/>
          <w:szCs w:val="24"/>
        </w:rPr>
        <w:t>web application</w:t>
      </w:r>
      <w:r w:rsidR="00B036DE">
        <w:rPr>
          <w:rFonts w:ascii="Times New Roman" w:hAnsi="Times New Roman" w:cs="Times New Roman"/>
          <w:sz w:val="24"/>
          <w:szCs w:val="24"/>
        </w:rPr>
        <w:t xml:space="preserve"> and its scope is to keep people informed about the events. </w:t>
      </w:r>
    </w:p>
    <w:p w:rsidR="001F29F3" w:rsidRDefault="00B036DE" w:rsidP="001F29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</w:t>
      </w:r>
      <w:r w:rsidR="001F29F3">
        <w:rPr>
          <w:rFonts w:ascii="Times New Roman" w:hAnsi="Times New Roman" w:cs="Times New Roman"/>
          <w:sz w:val="24"/>
          <w:szCs w:val="24"/>
        </w:rPr>
        <w:t xml:space="preserve"> provides two main</w:t>
      </w:r>
      <w:r w:rsidR="001F29F3">
        <w:rPr>
          <w:rFonts w:ascii="Times New Roman" w:hAnsi="Times New Roman" w:cs="Times New Roman"/>
          <w:sz w:val="24"/>
          <w:szCs w:val="24"/>
        </w:rPr>
        <w:t xml:space="preserve"> functionalities:</w:t>
      </w:r>
    </w:p>
    <w:p w:rsidR="001F29F3" w:rsidRDefault="001F29F3" w:rsidP="001F2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all events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29F3" w:rsidRDefault="001F29F3" w:rsidP="001F2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</w:t>
      </w:r>
      <w:r>
        <w:rPr>
          <w:rFonts w:ascii="Times New Roman" w:hAnsi="Times New Roman" w:cs="Times New Roman"/>
          <w:sz w:val="24"/>
          <w:szCs w:val="24"/>
        </w:rPr>
        <w:t>event to the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29F3" w:rsidRPr="006C55F3" w:rsidRDefault="001F29F3" w:rsidP="001F29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5F3">
        <w:rPr>
          <w:rFonts w:ascii="Times New Roman" w:hAnsi="Times New Roman" w:cs="Times New Roman"/>
          <w:b/>
          <w:sz w:val="28"/>
          <w:szCs w:val="28"/>
        </w:rPr>
        <w:t xml:space="preserve"> Architecture overview</w:t>
      </w:r>
    </w:p>
    <w:p w:rsidR="001F29F3" w:rsidRDefault="001F29F3" w:rsidP="00B036DE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Service Oriented Architecture. </w:t>
      </w: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structured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909FE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components: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eventServer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(the server)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eventClient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(the client application)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251" w:rsidRDefault="001F29F3" w:rsidP="00B036DE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server part of the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web application that </w:t>
      </w:r>
      <w:r>
        <w:rPr>
          <w:rFonts w:ascii="Times New Roman" w:hAnsi="Times New Roman" w:cs="Times New Roman"/>
          <w:sz w:val="24"/>
          <w:szCs w:val="24"/>
        </w:rPr>
        <w:t>connects to the</w:t>
      </w:r>
      <w:r>
        <w:rPr>
          <w:rFonts w:ascii="Times New Roman" w:hAnsi="Times New Roman" w:cs="Times New Roman"/>
          <w:sz w:val="24"/>
          <w:szCs w:val="24"/>
        </w:rPr>
        <w:t xml:space="preserve"> application server </w:t>
      </w:r>
      <w:r w:rsidRPr="001F29F3">
        <w:rPr>
          <w:rFonts w:ascii="Times New Roman" w:hAnsi="Times New Roman" w:cs="Times New Roman"/>
          <w:sz w:val="24"/>
          <w:szCs w:val="24"/>
        </w:rPr>
        <w:t>https://api.trade.gov/v1/trade_events/search</w:t>
      </w:r>
      <w:proofErr w:type="gramStart"/>
      <w:r w:rsidRPr="001F29F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09FE"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provides data</w:t>
      </w:r>
      <w:r w:rsidR="001909FE">
        <w:rPr>
          <w:rFonts w:ascii="Times New Roman" w:hAnsi="Times New Roman" w:cs="Times New Roman"/>
          <w:sz w:val="24"/>
          <w:szCs w:val="24"/>
        </w:rPr>
        <w:t xml:space="preserve"> regarding the available events. In other </w:t>
      </w:r>
      <w:proofErr w:type="gramStart"/>
      <w:r w:rsidR="001909FE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="001909FE">
        <w:rPr>
          <w:rFonts w:ascii="Times New Roman" w:hAnsi="Times New Roman" w:cs="Times New Roman"/>
          <w:sz w:val="24"/>
          <w:szCs w:val="24"/>
        </w:rPr>
        <w:t xml:space="preserve"> this component is the provider and allows two operations such as: get all events and add a new event.  </w:t>
      </w:r>
      <w:proofErr w:type="spellStart"/>
      <w:proofErr w:type="gramStart"/>
      <w:r w:rsidR="001909FE" w:rsidRPr="001909FE">
        <w:rPr>
          <w:rFonts w:ascii="Times New Roman" w:hAnsi="Times New Roman" w:cs="Times New Roman"/>
          <w:b/>
          <w:sz w:val="24"/>
          <w:szCs w:val="24"/>
        </w:rPr>
        <w:t>eventServer</w:t>
      </w:r>
      <w:proofErr w:type="spellEnd"/>
      <w:proofErr w:type="gramEnd"/>
      <w:r w:rsidR="001909FE">
        <w:rPr>
          <w:rFonts w:ascii="Times New Roman" w:hAnsi="Times New Roman" w:cs="Times New Roman"/>
          <w:sz w:val="24"/>
          <w:szCs w:val="24"/>
        </w:rPr>
        <w:t xml:space="preserve"> is a web service and offers the </w:t>
      </w:r>
      <w:r w:rsidR="00E72CE6">
        <w:rPr>
          <w:rFonts w:ascii="Times New Roman" w:hAnsi="Times New Roman" w:cs="Times New Roman"/>
          <w:sz w:val="24"/>
          <w:szCs w:val="24"/>
        </w:rPr>
        <w:t>REST</w:t>
      </w:r>
      <w:r w:rsidR="001909FE">
        <w:rPr>
          <w:rFonts w:ascii="Times New Roman" w:hAnsi="Times New Roman" w:cs="Times New Roman"/>
          <w:sz w:val="24"/>
          <w:szCs w:val="24"/>
        </w:rPr>
        <w:t xml:space="preserve"> services which are consumed later by the consumer.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9F3" w:rsidRDefault="001F29F3" w:rsidP="00B036DE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3251">
        <w:rPr>
          <w:rFonts w:ascii="Times New Roman" w:hAnsi="Times New Roman" w:cs="Times New Roman"/>
          <w:sz w:val="24"/>
          <w:szCs w:val="24"/>
        </w:rPr>
        <w:t>client part of the system</w:t>
      </w:r>
      <w:proofErr w:type="gramStart"/>
      <w:r w:rsidR="0077325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73251">
        <w:rPr>
          <w:rFonts w:ascii="Times New Roman" w:hAnsi="Times New Roman" w:cs="Times New Roman"/>
          <w:b/>
          <w:sz w:val="24"/>
          <w:szCs w:val="24"/>
        </w:rPr>
        <w:t>eventClient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system which consumers the services from </w:t>
      </w:r>
      <w:r w:rsidR="00773251">
        <w:rPr>
          <w:rFonts w:ascii="Times New Roman" w:hAnsi="Times New Roman" w:cs="Times New Roman"/>
          <w:sz w:val="24"/>
          <w:szCs w:val="24"/>
        </w:rPr>
        <w:t>the serv</w:t>
      </w:r>
      <w:r w:rsidR="00E72CE6">
        <w:rPr>
          <w:rFonts w:ascii="Times New Roman" w:hAnsi="Times New Roman" w:cs="Times New Roman"/>
          <w:sz w:val="24"/>
          <w:szCs w:val="24"/>
        </w:rPr>
        <w:t>er. In other words, this component gets the data through the REST services and process them in order to display them in the application.</w:t>
      </w:r>
    </w:p>
    <w:p w:rsidR="00E72CE6" w:rsidRDefault="00E72CE6" w:rsidP="00B036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entity used by both components, server and client,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the next structure:</w:t>
      </w:r>
    </w:p>
    <w:p w:rsidR="00B872BC" w:rsidRDefault="00B872BC" w:rsidP="001F29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CF7EB" wp14:editId="3658871D">
            <wp:extent cx="2134643" cy="11162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442" cy="11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BC" w:rsidRDefault="00B872BC" w:rsidP="001F29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event entity contains an id, an event id, the type of the event, the name of the event, a description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2C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2CE6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E72CE6">
        <w:rPr>
          <w:rFonts w:ascii="Times New Roman" w:hAnsi="Times New Roman" w:cs="Times New Roman"/>
          <w:sz w:val="24"/>
          <w:szCs w:val="24"/>
        </w:rPr>
        <w:t xml:space="preserve"> used to create the event objects.</w:t>
      </w:r>
    </w:p>
    <w:p w:rsidR="00EA2D0A" w:rsidRDefault="00EA2D0A">
      <w:pPr>
        <w:rPr>
          <w:rFonts w:ascii="Segoe UI" w:hAnsi="Segoe UI" w:cs="Segoe UI"/>
        </w:rPr>
      </w:pPr>
    </w:p>
    <w:p w:rsidR="00C63D29" w:rsidRDefault="00B872BC" w:rsidP="00C63D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31BAC">
        <w:rPr>
          <w:rFonts w:ascii="Times New Roman" w:hAnsi="Times New Roman" w:cs="Times New Roman"/>
          <w:b/>
          <w:sz w:val="28"/>
          <w:szCs w:val="28"/>
        </w:rPr>
        <w:t>Diagram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B872BC" w:rsidRPr="00B872BC" w:rsidRDefault="00B872BC" w:rsidP="00B872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2BC">
        <w:rPr>
          <w:rFonts w:ascii="Times New Roman" w:hAnsi="Times New Roman" w:cs="Times New Roman"/>
          <w:b/>
          <w:sz w:val="28"/>
          <w:szCs w:val="28"/>
        </w:rPr>
        <w:lastRenderedPageBreak/>
        <w:t>BMPN diagrams:</w:t>
      </w:r>
    </w:p>
    <w:p w:rsidR="00E31BAC" w:rsidRDefault="00E31BAC" w:rsidP="00C63D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0F3C26" wp14:editId="1A7295D8">
            <wp:extent cx="576072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9" w:rsidRDefault="00EA34B4" w:rsidP="00C63D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4584F7" wp14:editId="26B7D6E9">
            <wp:extent cx="576072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4F" w:rsidRPr="00B872BC" w:rsidRDefault="0036404F" w:rsidP="00B87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872BC">
        <w:rPr>
          <w:rFonts w:ascii="Times New Roman" w:hAnsi="Times New Roman" w:cs="Times New Roman"/>
          <w:b/>
          <w:sz w:val="28"/>
          <w:szCs w:val="28"/>
        </w:rPr>
        <w:t>SOA ML Diagram</w:t>
      </w:r>
    </w:p>
    <w:p w:rsidR="00C63D29" w:rsidRDefault="009734DB" w:rsidP="00C63D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93CB2" wp14:editId="66E094CD">
            <wp:extent cx="576072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4F" w:rsidRPr="0036404F" w:rsidRDefault="00B872BC" w:rsidP="00C63D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63D29">
        <w:rPr>
          <w:rFonts w:ascii="Times New Roman" w:hAnsi="Times New Roman" w:cs="Times New Roman"/>
          <w:b/>
          <w:sz w:val="28"/>
          <w:szCs w:val="28"/>
        </w:rPr>
        <w:t>.</w:t>
      </w:r>
      <w:r w:rsidR="00C63D29" w:rsidRPr="00C63D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D29">
        <w:rPr>
          <w:rFonts w:ascii="Times New Roman" w:hAnsi="Times New Roman" w:cs="Times New Roman"/>
          <w:b/>
          <w:sz w:val="28"/>
          <w:szCs w:val="28"/>
        </w:rPr>
        <w:t>Message Façade Pattern</w:t>
      </w:r>
    </w:p>
    <w:p w:rsidR="00C63D29" w:rsidRDefault="0036404F" w:rsidP="00364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4F" w:rsidRDefault="00B872BC" w:rsidP="00364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pattern found in this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encapsulated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behind a façade and this is how it works: </w:t>
      </w:r>
    </w:p>
    <w:p w:rsidR="00B872BC" w:rsidRPr="00C63D29" w:rsidRDefault="00B872BC" w:rsidP="00364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 </w:t>
      </w:r>
      <w:proofErr w:type="spellStart"/>
      <w:r w:rsidRPr="006A7AC4">
        <w:rPr>
          <w:rFonts w:ascii="Times New Roman" w:hAnsi="Times New Roman" w:cs="Times New Roman"/>
          <w:b/>
          <w:sz w:val="24"/>
          <w:szCs w:val="24"/>
        </w:rPr>
        <w:t>EventAppService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one requesting the data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gets the data from the API) and sen</w:t>
      </w:r>
      <w:r w:rsidR="006A7AC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further the data to the </w:t>
      </w:r>
      <w:r w:rsidR="006A7AC4">
        <w:rPr>
          <w:rFonts w:ascii="Times New Roman" w:hAnsi="Times New Roman" w:cs="Times New Roman"/>
          <w:sz w:val="24"/>
          <w:szCs w:val="24"/>
        </w:rPr>
        <w:t xml:space="preserve">controller in </w:t>
      </w:r>
      <w:proofErr w:type="spellStart"/>
      <w:r w:rsidR="006A7AC4">
        <w:rPr>
          <w:rFonts w:ascii="Times New Roman" w:hAnsi="Times New Roman" w:cs="Times New Roman"/>
          <w:sz w:val="24"/>
          <w:szCs w:val="24"/>
        </w:rPr>
        <w:t>eventC</w:t>
      </w:r>
      <w:bookmarkStart w:id="0" w:name="_GoBack"/>
      <w:bookmarkEnd w:id="0"/>
      <w:r w:rsidR="006A7AC4">
        <w:rPr>
          <w:rFonts w:ascii="Times New Roman" w:hAnsi="Times New Roman" w:cs="Times New Roman"/>
          <w:sz w:val="24"/>
          <w:szCs w:val="24"/>
        </w:rPr>
        <w:t>lient</w:t>
      </w:r>
      <w:proofErr w:type="spellEnd"/>
      <w:r w:rsidR="006A7A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7AC4">
        <w:rPr>
          <w:rFonts w:ascii="Times New Roman" w:hAnsi="Times New Roman" w:cs="Times New Roman"/>
          <w:sz w:val="24"/>
          <w:szCs w:val="24"/>
        </w:rPr>
        <w:t>EventAppController</w:t>
      </w:r>
      <w:proofErr w:type="spellEnd"/>
      <w:r w:rsidR="006A7AC4"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B872BC" w:rsidRPr="00C63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800E1"/>
    <w:multiLevelType w:val="hybridMultilevel"/>
    <w:tmpl w:val="BD74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25F23"/>
    <w:multiLevelType w:val="hybridMultilevel"/>
    <w:tmpl w:val="F31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F3"/>
    <w:rsid w:val="001909FE"/>
    <w:rsid w:val="001D49AA"/>
    <w:rsid w:val="001F29F3"/>
    <w:rsid w:val="0036404F"/>
    <w:rsid w:val="006A7AC4"/>
    <w:rsid w:val="00773251"/>
    <w:rsid w:val="009734DB"/>
    <w:rsid w:val="00A33EA3"/>
    <w:rsid w:val="00B036DE"/>
    <w:rsid w:val="00B872BC"/>
    <w:rsid w:val="00BB577C"/>
    <w:rsid w:val="00C63D29"/>
    <w:rsid w:val="00C6767D"/>
    <w:rsid w:val="00D45AFA"/>
    <w:rsid w:val="00E31BAC"/>
    <w:rsid w:val="00E72CE6"/>
    <w:rsid w:val="00EA2D0A"/>
    <w:rsid w:val="00EA34B4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DCD"/>
  <w15:chartTrackingRefBased/>
  <w15:docId w15:val="{69B4FBE0-4285-42DE-9FB2-F8296F0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Calibri" w:hAnsi="Segoe UI" w:cs="Segoe UI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F3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F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Mieschke Hofmann und Partner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Neamtu</dc:creator>
  <cp:keywords/>
  <dc:description/>
  <cp:lastModifiedBy>Jessica Neamtu</cp:lastModifiedBy>
  <cp:revision>6</cp:revision>
  <dcterms:created xsi:type="dcterms:W3CDTF">2019-02-05T19:53:00Z</dcterms:created>
  <dcterms:modified xsi:type="dcterms:W3CDTF">2019-02-05T22:30:00Z</dcterms:modified>
</cp:coreProperties>
</file>