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REQUERIMIENTOS BACKEND SPRINT I</w:t>
      </w:r>
    </w:p>
    <w:p w:rsidR="00000000" w:rsidDel="00000000" w:rsidP="00000000" w:rsidRDefault="00000000" w:rsidRPr="00000000" w14:paraId="00000002">
      <w:pPr>
        <w:rPr>
          <w:b w:val="1"/>
          <w:u w:val="single"/>
        </w:rPr>
      </w:pPr>
      <w:r w:rsidDel="00000000" w:rsidR="00000000" w:rsidRPr="00000000">
        <w:rPr>
          <w:b w:val="1"/>
          <w:u w:val="single"/>
          <w:rtl w:val="0"/>
        </w:rPr>
        <w:t xml:space="preserve">RESPONSABLE/S:</w:t>
      </w:r>
    </w:p>
    <w:p w:rsidR="00000000" w:rsidDel="00000000" w:rsidP="00000000" w:rsidRDefault="00000000" w:rsidRPr="00000000" w14:paraId="00000003">
      <w:pPr>
        <w:rPr/>
      </w:pPr>
      <w:r w:rsidDel="00000000" w:rsidR="00000000" w:rsidRPr="00000000">
        <w:rPr>
          <w:rtl w:val="0"/>
        </w:rPr>
      </w:r>
    </w:p>
    <w:tbl>
      <w:tblPr>
        <w:tblStyle w:val="Table1"/>
        <w:tblW w:w="13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300"/>
        <w:gridCol w:w="2550"/>
        <w:gridCol w:w="5430"/>
        <w:tblGridChange w:id="0">
          <w:tblGrid>
            <w:gridCol w:w="2655"/>
            <w:gridCol w:w="3300"/>
            <w:gridCol w:w="2550"/>
            <w:gridCol w:w="543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color w:val="ffffff"/>
                <w:u w:val="single"/>
              </w:rPr>
            </w:pPr>
            <w:r w:rsidDel="00000000" w:rsidR="00000000" w:rsidRPr="00000000">
              <w:rPr>
                <w:b w:val="1"/>
                <w:color w:val="ffffff"/>
                <w:u w:val="single"/>
                <w:rtl w:val="0"/>
              </w:rPr>
              <w:t xml:space="preserve">EPICA</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color w:val="ffffff"/>
                <w:u w:val="single"/>
              </w:rPr>
            </w:pPr>
            <w:r w:rsidDel="00000000" w:rsidR="00000000" w:rsidRPr="00000000">
              <w:rPr>
                <w:b w:val="1"/>
                <w:color w:val="ffffff"/>
                <w:u w:val="single"/>
                <w:rtl w:val="0"/>
              </w:rPr>
              <w:t xml:space="preserve">USER STORY</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u w:val="single"/>
              </w:rPr>
            </w:pPr>
            <w:r w:rsidDel="00000000" w:rsidR="00000000" w:rsidRPr="00000000">
              <w:rPr>
                <w:b w:val="1"/>
                <w:color w:val="ffffff"/>
                <w:u w:val="single"/>
                <w:rtl w:val="0"/>
              </w:rPr>
              <w:t xml:space="preserve">TAREA</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color w:val="ffffff"/>
                <w:u w:val="single"/>
              </w:rPr>
            </w:pPr>
            <w:r w:rsidDel="00000000" w:rsidR="00000000" w:rsidRPr="00000000">
              <w:rPr>
                <w:b w:val="1"/>
                <w:color w:val="ffffff"/>
                <w:u w:val="single"/>
                <w:rtl w:val="0"/>
              </w:rPr>
              <w:t xml:space="preserve">REQUERIMIENTOS</w:t>
            </w:r>
          </w:p>
        </w:tc>
      </w:tr>
      <w:tr>
        <w:trPr>
          <w:cantSplit w:val="0"/>
          <w:trHeight w:val="420" w:hRule="atLeast"/>
          <w:tblHeader w:val="0"/>
        </w:trPr>
        <w:tc>
          <w:tcPr>
            <w:vMerge w:val="restart"/>
            <w:shd w:fill="a2c4c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GESTIÓN DE PRODUCTOS</w:t>
            </w:r>
          </w:p>
        </w:tc>
        <w:tc>
          <w:tcPr>
            <w:vMerge w:val="restart"/>
            <w:shd w:fill="a2c4c9"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Como administrador quiero poder gestionar las categorias para organizar los productos del sitio.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01- Crear la tabla de categorías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ind w:left="720" w:hanging="360"/>
            </w:pPr>
            <w:r w:rsidDel="00000000" w:rsidR="00000000" w:rsidRPr="00000000">
              <w:rPr>
                <w:rtl w:val="0"/>
              </w:rPr>
              <w:t xml:space="preserve">Crear una tabla llamada “categorías” en la base de datos. </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Esta tabla deberá contener los siguientes atributos (mínimo): </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Id </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Título </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Descripción </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URL imagen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02- CRUD categorías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19">
            <w:pPr>
              <w:numPr>
                <w:ilvl w:val="0"/>
                <w:numId w:val="4"/>
              </w:numPr>
              <w:ind w:left="720" w:hanging="360"/>
            </w:pPr>
            <w:r w:rsidDel="00000000" w:rsidR="00000000" w:rsidRPr="00000000">
              <w:rPr>
                <w:rtl w:val="0"/>
              </w:rPr>
              <w:t xml:space="preserve">Conectarnos a la base de datos para realizar las operaciones CRUD. </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Mapear los atributos de la tabla “categorías” con una clase de nuestro modelo, los atributos serán los mismos que tiene la tabla. Para poder realizar las operaciones CRUD con la base de datos debemos utilizar Spring Data JPA.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03- Crear API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20">
            <w:pPr>
              <w:numPr>
                <w:ilvl w:val="0"/>
                <w:numId w:val="2"/>
              </w:numPr>
              <w:ind w:left="720" w:hanging="360"/>
            </w:pPr>
            <w:r w:rsidDel="00000000" w:rsidR="00000000" w:rsidRPr="00000000">
              <w:rPr>
                <w:rtl w:val="0"/>
              </w:rPr>
              <w:t xml:space="preserve">Crear el proyecto en Java para implementar la API que contendrá los endpoints del sistema. Estructurando el proyecto con los paquetes model, repository, service y controller (mínimo).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2c4c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04- API: Agregar endpoint de categorías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720" w:hanging="360"/>
            </w:pPr>
            <w:r w:rsidDel="00000000" w:rsidR="00000000" w:rsidRPr="00000000">
              <w:rPr>
                <w:rtl w:val="0"/>
              </w:rPr>
              <w:t xml:space="preserve">Desarrollar el endpoint de categorías para ser consumida por el frontend.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El controller deberá tener los métodos necesarios para: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Agregar una categoría nueva.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Listar todas las categorías.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Editar una categoría en particular (opcional).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Eliminar una categoría (opcional).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