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EXECUTIVE SUMMARY</w:t>
      </w:r>
    </w:p>
    <w:p>
      <w:r>
        <w:rPr>
          <w:sz w:val="10"/>
          <w:szCs w:val="10"/>
        </w:rPr>
        <w:t xml:space="preserve"/>
      </w:r>
    </w:p>
    <w:p>
      <w:pPr>
        <w:pBdr>
          <w:bottom w:val="single" w:color="1A3A5C" w:sz="12" w:space="6"/>
        </w:pBdr>
        <w:spacing w:after="24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Customer Engagement &amp; Product Utilization Analytics for Retention Strategy</w:t>
      </w:r>
    </w:p>
    <w:p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European Central Bank  |  Behavioral Churn Analysis  |  ML-Powered</w:t>
      </w:r>
    </w:p>
    <w:p>
      <w:r>
        <w:rPr>
          <w:sz w:val="10"/>
          <w:szCs w:val="1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Dataset: 10,000 Bank Customers  |  France, Spain, Germany</w:t>
      </w:r>
    </w:p>
    <w:p>
      <w:r>
        <w:rPr>
          <w:sz w:val="60"/>
          <w:szCs w:val="60"/>
        </w:rPr>
        <w:t xml:space="preserv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Purpose &amp; Scope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project reframes customer churn analysis from a demographic lens to a behavioral one. Rather than relying on income or credit scores, the analysis evaluates how engagement levels, product utilization, and relationship strength drive retention — and validates these findings through a machine learning model.</w:t>
      </w:r>
    </w:p>
    <w:p>
      <w:r>
        <w:rPr>
          <w:sz w:val="10"/>
          <w:szCs w:val="10"/>
        </w:rPr>
        <w:t xml:space="preserv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Analytical Methodology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2.1  Four-Stage Analysis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1</w:t>
      </w:r>
      <w:r>
        <w:rPr>
          <w:rFonts w:ascii="Arial" w:cs="Arial" w:eastAsia="Arial" w:hAnsi="Arial"/>
          <w:sz w:val="22"/>
          <w:szCs w:val="22"/>
        </w:rPr>
        <w:t xml:space="preserve"> — Engagement Classification: customers grouped into 4 behavioral segments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2</w:t>
      </w:r>
      <w:r>
        <w:rPr>
          <w:rFonts w:ascii="Arial" w:cs="Arial" w:eastAsia="Arial" w:hAnsi="Arial"/>
          <w:sz w:val="22"/>
          <w:szCs w:val="22"/>
        </w:rPr>
        <w:t xml:space="preserve"> — Product Utilization Analysis: churn rates mapped across product depth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3</w:t>
      </w:r>
      <w:r>
        <w:rPr>
          <w:rFonts w:ascii="Arial" w:cs="Arial" w:eastAsia="Arial" w:hAnsi="Arial"/>
          <w:sz w:val="22"/>
          <w:szCs w:val="22"/>
        </w:rPr>
        <w:t xml:space="preserve"> — Financial Commitment vs Engagement: silent churn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4</w:t>
      </w:r>
      <w:r>
        <w:rPr>
          <w:rFonts w:ascii="Arial" w:cs="Arial" w:eastAsia="Arial" w:hAnsi="Arial"/>
          <w:sz w:val="22"/>
          <w:szCs w:val="22"/>
        </w:rPr>
        <w:t xml:space="preserve"> — Retention Strength Scoring: composite RSI score per customer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2.2  KPI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0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Engagement Retention Ratio (ERR)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Inactive Churn % ÷ Active Churn 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1.88x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Inactive members churn at 1.88x the rate of active members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Depth Index (PDI)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1 − Churn Rate (2-product customers)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92.4%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2-product customers retain at 92.4% — highest loyalty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High-Balance Disengagement Rate (HBDR)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Churn % | Inactive &amp; Balance &gt; Median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32.3%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 urgent at-risk group — high assets, zero engagement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 Card Stickiness Score (CSS)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Churn%(no card) − Churn%(has card)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0.63pp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Credit card ownership has negligible independent effect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Relationship Strength Index (RSI)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IsActive×30+Products×30+Card×10+Tenure×20+Balance×10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Composite loyalty score — retained avg 53.9 vs churned 48.3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Key Findings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3.1  Overall Churn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Overall churn rate is 20.37%. Germany records 32.44% — more than double France (16.15%) and Spain (16.67%). Female customers churn at 25.07% vs 16.46% for males.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3.2  Engagement is the Primary Retention Driver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Finding: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Inactive members churn at 26.85% vs 14.27% for active — a 1.88x gap. This is the strongest predictor in both EDA and ML analysis.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3.3  2-Product Sweet Spot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Finding: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2-product customers churn at only 7.58% vs 27.71% for single-product. 3+ products show 82–100% churn — forced cross-selling actively drives customers away.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3.4  Silent Churn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Warning: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1,662 inactive high-balance customers are still retained but show 32.3% churn rate. Immediate re-engagement required before silent exit.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Customer Engagement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900"/>
        <w:gridCol w:w="1100"/>
        <w:gridCol w:w="13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Churn Rate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Churn Prob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Loyal Core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+ 2+ products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2,588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9.66%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Lowest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Reward &amp; deepen — loyalty programs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Cross-sell Target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+ 1 product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2,563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18.92%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2nd product bundle immediately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At-Risk Premium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Inactive + high balance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2,456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32.33%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Urgent RM outreach — exclusive offers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Silent Churner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Inactive + low balance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2,393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21.23%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Win-back campaigns — digital nudges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Machine Learning — Churn Prediction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5.1  Model Overview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Random Forest Classifier (100 decision trees) was trained on all 10,000 customers to predict individual churn probability and identify the most important drivers of churn through feature importance analysis.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Algorithm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decision trees, train/test split 80/20, random state 42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86.75%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 predictions on held-out 20% test 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Precision (churn)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78.57%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 predicted churners, % who actually churned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Recall (churn)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44.78%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 actual churners, % correctly identified by model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 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57.05%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Harmonic mean of precision and recall for churn class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5.2  Feature Importance — What Drives Churn?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Random Forest feature importance ranking cross-validates the EDA findings:</w:t>
      </w:r>
    </w:p>
    <w:p>
      <w:r>
        <w:rPr>
          <w:sz w:val="10"/>
          <w:szCs w:val="1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 and Balance</w:t>
      </w:r>
      <w:r>
        <w:rPr>
          <w:rFonts w:ascii="Arial" w:cs="Arial" w:eastAsia="Arial" w:hAnsi="Arial"/>
          <w:sz w:val="22"/>
          <w:szCs w:val="22"/>
        </w:rPr>
        <w:t xml:space="preserve"> are the top predictors — older high-balance inactive customers carry highest churn risk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IsActiveMember</w:t>
      </w:r>
      <w:r>
        <w:rPr>
          <w:rFonts w:ascii="Arial" w:cs="Arial" w:eastAsia="Arial" w:hAnsi="Arial"/>
          <w:sz w:val="22"/>
          <w:szCs w:val="22"/>
        </w:rPr>
        <w:t xml:space="preserve"> ranks highly — directly validates the ERR KPI finding from EDA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RSI</w:t>
      </w:r>
      <w:r>
        <w:rPr>
          <w:rFonts w:ascii="Arial" w:cs="Arial" w:eastAsia="Arial" w:hAnsi="Arial"/>
          <w:sz w:val="22"/>
          <w:szCs w:val="22"/>
        </w:rPr>
        <w:t xml:space="preserve"> (engineered feature) performs strongly — confirms it captures meaningful churn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NumOfProducts</w:t>
      </w:r>
      <w:r>
        <w:rPr>
          <w:rFonts w:ascii="Arial" w:cs="Arial" w:eastAsia="Arial" w:hAnsi="Arial"/>
          <w:sz w:val="22"/>
          <w:szCs w:val="22"/>
        </w:rPr>
        <w:t xml:space="preserve"> is important — consistent with the Product Depth Index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CreditScore and EstimatedSalary</w:t>
      </w:r>
      <w:r>
        <w:rPr>
          <w:rFonts w:ascii="Arial" w:cs="Arial" w:eastAsia="Arial" w:hAnsi="Arial"/>
          <w:sz w:val="22"/>
          <w:szCs w:val="22"/>
        </w:rPr>
        <w:t xml:space="preserve"> rank lowest — demographics alone are weak churn predictors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Key Insight: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ML feature importance confirms that behavioral signals (activity, product depth, RSI) outperform demographic signals (salary, credit score) — validating the entire analytical framework of this project.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5.3  Individual Churn Predictor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Streamlit dashboard includes a live individual customer churn predictor. Enter any customer's details — age, balance, activity status, products, tenure — and the model returns a real-time churn probability score with risk classification (Low / Medium / High).</w:t>
      </w:r>
    </w:p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Strategic Recommendations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6.1  Immediate (0–3 months)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Re-engage 1,662 inactive high-balance customers through dedicated RM outreach before silent churn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Launch 2-product bundle campaigns for 2,563 single-product active customers — reduces churn from 27.7% to 7.6%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Flag RSI &lt; 30 customers automatically in CRM as early-warning churn risk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6.2  Medium-Term (3–6 months)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Investigate Germany-specific churn drivers — 32.44% is double France and Spain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Eliminate forced cross-selling beyond 2 products — 3+ product customers show 82–100% churn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 ML churn predictor in production CRM for ongoing scoring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6.3  Long-Term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Embed RSI as a continuous customer health metric in all retention reporting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Retrain ML model quarterly with updated customer data to maintain prediction accuracy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Expand model with SMOTE oversampling to improve recall on churned class</w:t>
      </w:r>
    </w:p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Streamlit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📊 Engagement Overview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KPI cards with formulas, ERR chart, segment distribution, geography &amp; gender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📦 Product Utilization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Churn by product count, single vs multi-product, product mix by geography, summary 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At-Risk Customers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Inactive high-balance detector, balance heatmap, top 20 table, CSV export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🏆 Retention Scoring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RSI distribution, churn by RSI tier, segment scatter, KPI table with formulas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🤖 ML Churn Prediction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metrics, feature importance chart, segment probability, individual predictor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Sidebar features: Geography filter, engagement toggle, product slider, balance/salary range filters, and a Download CSV button for exporting filtered customer data.</w:t>
      </w:r>
    </w:p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Conclusion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analysis demonstrates that behavioral engagement — not financial strength — is the primary determinant of customer loyalty. The EDA findings, KPI framework, and Random Forest model all converge on the same conclusion: activity status, product depth, and relationship strength predict churn far more reliably than demographics.</w:t>
      </w:r>
    </w:p>
    <w:p>
      <w:r>
        <w:rPr>
          <w:sz w:val="10"/>
          <w:szCs w:val="10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two highest-impact retention actions are converting single-product active customers to 2-product bundles, and urgently re-engaging inactive high-balance customers before they exit silently. Machine learning provides the operational layer to score and prioritize these interventions at scale.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Bottom Line: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Engagement-based retention strategy — validated by both EDA and ML — consistently outperforms demographic-based approaches. RSI and churn probability scoring enable proactive, data-driven intervention before customers decide to leave.</w:t>
            </w:r>
          </w:p>
        </w:tc>
      </w:tr>
    </w:tbl>
    <w:p>
      <w:r>
        <w:rPr>
          <w:sz w:val="30"/>
          <w:szCs w:val="30"/>
        </w:rPr>
        <w:t xml:space="preserve"/>
      </w:r>
    </w:p>
    <w:p>
      <w:pPr>
        <w:pBdr>
          <w:top w:val="single" w:color="CCCCCC" w:sz="4" w:space="6"/>
        </w:pBdr>
        <w:spacing w:after="0"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Customer Engagement &amp; Retention Analytics  |  European Central Bank  |  10,000 Customers  |  ML-Powered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Customer Engagement &amp; Retention Analytics  |  European Central Bank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980B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2026-06-06T11:28:01.986Z</dcterms:created>
  <dcterms:modified xsi:type="dcterms:W3CDTF">2026-06-06T11:28:02.000Z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