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16 March 2023 12:08:00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192709563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MIL-OSI: DeepPower CEO Discusses Geothermal Energy with the Editor of ThinkGeoEnergy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Scale market report: More and more plus signs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Colin Beattie MSP column: Potential energy beneath our feet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GOVERNMENT RELEASES DETAILS ON INVESTMENT TAX CREDIT FOR PROJECTS IN LOW-INCOME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Study Data from Addis Ababa University Provide New Insights into Science and Technology [3D analysis of the MT data for resistivity structure beneath the Ashute geothermal site, Central Main Ethiopian Rift (CMER)]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Letters from readers: No grade repetition, no fear, last the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Thermoelectric Generators Market To Develop New Growth Story | Caterpillar Inc. , Cummins Inc. , Panasonic Corporation , Bosch, General Electric , Siemens , Toshiba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Next step towards heating center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Finland : More than 27,800 owners of detached houses have applied for a grant to phase out fossil oil or natural gas heating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Finland : More than 27,800 owners of detached houses have applied for a grant to phase out fossil oil or natural gas heating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Senator Markey and Congressman Bowman Reintroduce Legislation to Transform LIHEAP and Provide Energy Assistance to All Who Need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United States : Manchin Applauds Treasury, Energy Guidance on Inflation Reduction Act Tax Credits for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United States : Manchin Applauds Treasury, Energy Guidance on Inflation Reduction Act Tax Credits for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Geothermal atlas being created for Gujarat ,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United States : Blm Announces Decision for Fervo Energy , Cape Modern Geothermal Exploration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Toyota Tsusho Signs Contract for Construction of Geothermal Power Plant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United States : Blm Announces Decision for Fervo Energy , Cape Modern Geothermal Exploration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BLM ANNOUNCES DECISION FOR FERVO ENERGY , CAPE MODERN GEOTHERMAL EXPLORATION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BLM ANNOUNCES DECISION FOR FERVO ENERGY , CAPE MODERN GEOTHERMAL EXPLORATION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BLM Announces Decision For Fervo Energy , Cape Modern Geothermal Exploration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BLM Announces Decision for Fervo Energy , Cape Modern Geothermal Exploration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IDB Funding to Boost Geothermal Energy in Mexico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'Centre of geothermal expertise': MP visits Bishop Auckland to evaluate town's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Manchin Applauds Treasury, Energy Guidance on Inflation Reduction Act Tax Credits for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MANCHIN APPLAUDS TREASURY, ENERGY GUIDANCE ON INFLATION REDUCTION ACT TAX CREDITS FOR COAL COMMUNITIES Sen. Joe, III Manchin (D- WV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More than 27,800 owners of small houses have applied for assistance to give up fossil oil or natural gas heating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MANCHIN APPLAUDS TREASURY, ENERGY GUIDANCE ON INFLATION REDUCTION ACT TAX CREDITS FOR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Manchin Applauds Treasury, Energy Guidance on Inflation Reduction Act Tax Credits for Coal Communities Senate Energy and Natural Resources Committee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MANCHIN APPLAUDS TREASURY, ENERGY GUIDANCE ON INFLATION REDUCTION ACT TAX CREDITS FOR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Manchin Applauds Treasury, Energy Guidance on Inflation Reduction Act Tax Credits for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Toyota Tsusho Signs Contract for Construction of a Geothermal Power Plant in the Menengai Region of Kenya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22 geothermal exploration permits granted in Mexico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Initial Closing for Acquisition of Bishop Hill Holdings Ltd.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Multi-property development will use groundwater to ensure sustainable thermal comfort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-Tenaris experts on OCTG for geothermal projects to lead SPE Tech Talk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-Tenaris experts on OCTG for geothermal projects to lead SPE Tech Talk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Sen. Manchin Applauds Treasury, Energy Guidance on Inflation Reduction Act Tax Credits for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Currently Operating As Spy Cider, Ontario Cidery &amp; Distillery On 80± Acres Auctioning Via Sotheby's Concierge Auctions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Paths to the heat transition in Leinfelden- Echterdingen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First Integrated Offshore Geothermal Assessment Project for TotalEnergies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Natural Gas Pipeline May Be Built in Sonora and Baja California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Treasury Caps Underserved-community ITC Adders at 1.8 GW of Projects Annually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US Treasury Releases Guidance on IRA Programmes Aimed at Low-income and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California county approves plans to incentivize investment in its "Lithium Valley"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CSIS discussion on geothermal energy in Latin America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TREASURY, ENERGY RELEASE GUIDANCE ON INFLATION REDUCTION ACT PROGRAMS TO INCENTIVIZE INVESTMENTS IN UNDERSERVED COMMUNITIES, HARD-HIT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Treasury, Energy Release Guidance on Inflation Reduction Act Programs to Incentivize Investments in Underserved Communities, Hard-Hit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DOMINICA GROUNDWORK FOR SUSTAINABLE FUTURE TO ALL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HOMEGAZING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Australia: Company Information of VULCAN ENERGY RESOURCES LIMITED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INTERNATIONAL PATENT: OKTRA AS FILES APPLICATION FOR "SYSTEM AND METHOD FOR GEOTHERMAL POWER 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New north-end fire hall Peterborough's first zero carbon city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New fire hall will be zero-carbon building Construction should be completed by August 2024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New north-end fire hall Peterborough's first zero carbon city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New north-end fire hall Peterborough's first zero carbon city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Findings in the Area of Sustainability Research Reported from Shanghai Ocean University (Moving Toward Environmental Sustainability: Assessing the Influence of Geothermal Power On Carbon Dioxide Emissions)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Contact 's performance reflects short-term wholesale market conditions, investing in decarbonisation strategy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Cornell's Sustainability Plan Makes Progress, But Some Setbacks Still Remain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Global geothermal market and technology assessment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Exercise Construction Supervision for the Site: "Implementation of Measures for the Use of Geothermal Energy for Heating or for Heating and Cooling in the Kindergarten Building" Veselushko ", Pomorie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New fire hall will be zero-carbon building Construction should be completed by August 2024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Exercise Of Construction Supervision For A Site: Implementation Of Measures For The Use Of Geothermal Energy For Heating Or For Heating And Cooling In The Building Of The Veselushko Kindergarten, Pomorie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International Energy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McAllen state rep unveils second package of bills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International Energy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Global Renewable Energy Market Forecast 2023-2032 Market Size, Drivers, Trends, And Competitors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RPS Group: Supporting the energy transition by solving problems that matter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Carleton Board Takes Action On Fossil Fuel Divestment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PT Pertamina Geothermal Energy Raises USD597.2 Million in IPO of Shares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Exercise Of Construction Supervision For A Site: "implementation Of Measures For The Use Of Geothermal Energy For Heating Or For Heating And Cooling In A Kindergarten Building "veselushko", Town Of Pomorie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Indonesia Mining 14 Feb 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WEEKLY RECAP: UNIVERSITY OF HOUSTON NEWS THIS PAST WEEK FEB 12,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Researcher at Rzeszow University of Technology Details Research in Composites Science (Application of Composite Materials for Energy Generation Devices)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Waste To Energy Market Is Expected To Reach Around USD 44.62 Billion By 2030, Grow At A CAGR Of 4.3% During Forecast Period 2023 To 2030 | Data By Contrive Datum Insights Pvt Ltd.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Proposals considered for Jefferson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Quadrant Capital Group LLC Has $107,000 Stock Holdings in AAON, Inc. ( NASDAQ : AAON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Short Interest in AAON, Inc. ( NASDAQ : AAON ) Decreases By 6.1%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Treasury, Energy Release Guidance On Inflation Reduction Act Programs To Incentivize Investments In Underserved Communities, Hard-Hit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TREASURY, ENERGY RELEASE GUIDANCE ON INFLATION REDUCTION ACT PROGRAMS TO INCENTIVIZE INVESTMENTS IN UNDERSERVED COMMUNITIES, HARD-HIT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Killam Apartment REIT reports results for Q4 and year ended December 31,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ST. KITTS-BUSINESS-AFREXIMBANK delegation to visit St. Kitts-Nevis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Spain : Raquel Sanchez defends the role of Engineering to advance in the energy transition and towards a sustainable and decarbonized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Spain : Raquel Sanchez defends the role of Engineering to advance in the energy transition and towards a sustainable and decarbonized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Micro Combined Heat And Power (Micro-CHP) Market Size Set To Increase By USD 3,646.31 Million : Growth Opportunities Led By 2G Energy AG . And Axiom Energy Group LLC - Technavio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Clean Energy: What's Your Bad Movie Scenario?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AAON ( AAON ) to Release Earnings on Monday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SATO Corporation 's Financial Statements Bulletin 2022: Improved customer satisfaction strengthened customer retention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AAON, Inc. ( NASDAQ : AAON ) Short Interest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AAON, Inc. ( NASDAQ : AAON ) Short Interest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KILLAM APARTMENT REIT ANNOUNCES STRONG Q4-2022 AND 2022 OPERATING PERFORMANCE AND FINANCIAL RESULTS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Grantham Mayo Van Otterloo &amp; Co. LLC Acquires New Shares in AAON, Inc. ( NASDAQ : AAON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Mutual of America Capital Management LLC Has $450,000 Stake in AAON, Inc. ( NASDAQ : AAON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Lithium in Baja California Is a Long-term Project, Minister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Geothermal power plant gets approved in fields near Helston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Measures that contribute to energy savings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Saint Kitts and Nevis First CARICOM Nation to Sign Agreement with AFreximbank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Tender Notice: WONJU CITY, GANGWON PROVINCE Seeks "Purchase of Government-Supplied Geothermal Heat Pump-Ganhyeon Tourist Area Cable Car Platform Construction (Integrated Building_Facility)" (20230209322-00)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Geothermal plant agreed despite local opposition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Ladakh residents want greater role in governance as development takes hold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Clean Energy: What's Your Bad Movie Scenario?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MIL-OSI: DeepPower CEO Discusses </w:t>
        </w:r>
      </w:hyperlink>
      <w:hyperlink r:id="rId117"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with the Editor of ThinkGeoEnergy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Foreign Affairs.co.nz</w:t>
      </w:r>
    </w:p>
    <w:p>
      <w:pPr>
        <w:keepNext w:val="0"/>
        <w:spacing w:before="240" w:after="0" w:line="260" w:lineRule="atLeast"/>
        <w:ind w:left="0" w:right="0" w:firstLine="0"/>
        <w:jc w:val="center"/>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https://foreignaffairs.co.nz/2023/02/14/mil-osi-deeppower-ceo-discusses-</w:t>
        </w:r>
      </w:hyperlink>
      <w:hyperlink r:id="rId118" w:history="1">
        <w:r>
          <w:rPr>
            <w:rFonts w:ascii="arial" w:eastAsia="arial" w:hAnsi="arial" w:cs="arial"/>
            <w:i/>
            <w:color w:val="0077CC"/>
            <w:sz w:val="20"/>
            <w:u w:val="single"/>
            <w:shd w:val="clear" w:color="auto" w:fill="FFFFFF"/>
            <w:lang w:val="en-US" w:eastAsia="en-US" w:bidi="ar-SA"/>
          </w:rPr>
          <w:t>geothermal-energy</w:t>
        </w:r>
      </w:hyperlink>
      <w:hyperlink r:id="rId118" w:history="1">
        <w:r>
          <w:rPr>
            <w:rFonts w:ascii="arial" w:eastAsia="arial" w:hAnsi="arial" w:cs="arial"/>
            <w:i/>
            <w:color w:val="0077CC"/>
            <w:sz w:val="20"/>
            <w:u w:val="single"/>
            <w:shd w:val="clear" w:color="auto" w:fill="FFFFFF"/>
            <w:lang w:val="en-US" w:eastAsia="en-US" w:bidi="ar-SA"/>
          </w:rPr>
          <w:t>-with-the-editor-of-thinkgeoenergy/</w:t>
        </w:r>
      </w:hyperlink>
      <w:r>
        <w:rPr>
          <w:lang w:val="en-US" w:eastAsia="en-US" w:bidi="ar-SA"/>
        </w:rPr>
        <w:br/>
      </w: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GlobeNewswire (MIL-OSI) LEHI, Utah, Feb. 13, 2023 (GLOBE NEWSWIRE) — DeepPower, Inc., the developer of a breakthrough geothermal drilling technology to access the Earth’s unlimited source of clean energy, announced that CEO Andrew Van Noy discussed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Carlo Cariaga. Carlo Ace Cariaga is a chemical engineer and Editor-In-Chief of ThinkGeoEnergy, one of the largest...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Scale market report: More and more plus signs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1.98pt;height:80.99pt">
            <v:imagedata r:id="rId1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Frankfurt: Deutsche Börse has issued the following company announcement: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general market recovery, the Scale segment is also recovering. The Scale All Share, which tracks all Scale members, is at 1,324 points on Wednesday morning, up from 1,228 at the close of the year and 1,172 at the low in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Lighthouses continue to include geothermal specialist Daldrup &amp; Söhne, biotech company Formycon, streaming provider Cliq Digital, private equity firm SGT German Private Equity and oil company Deutsche Rohstoff AG. Daldrup shares (DE0007830572) have more than doubled since February 2022. Formycon (DE000A1EWVY8), Cliq (DE000A0HHJR3), SGT (DE000A1MMEV4) and Deutsche Rohstoff (DE000A0XYG76) have posted gains of 15 to 62 percent over the past twelve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Daldrup &amp; Söhne: Drilling for the energy turnaround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Daldrup &amp; Söhne has been able to continue its run in the new year, with the share price rising from 7.30 to 9.58 euros since the beginning of January. The company from Ascheberg in North Rhine-Westphalia specializes in drilling, among other things for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plants, and is therefore seen as a beneficiary of the energy turnaround.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not dependent on weather influences and can supply environmentally friendly electricity almost continuously throughout the year,' writes the sustainable investment magazine 'Eco-Reporter.' 'The study 'Roadmap deep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Germany' by the Fraunhofer Institute for Energy Infrastructures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the Helmholtz Institute sees enormous potential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trusts it to cover a large part of Germany's heating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Cliq: 'Strong market for streaming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Cliq Digital is occasionally compared to Netflix, but on the stock market things are going better for the Düsseldorf-based streaming provider. The stock has recently risen to over 30 euros, close to the highs from 2022 at 33 euros. Cliq had announced record figures for 2022 at the end of January. According to preliminary figures, revenues rose 84 percent to 276 million euros, while Ebitda increased 60 percent to 44 million euros. For 2023, Cliq now held out the prospect of 345 million euros in sales and Ebitda above 50 million euros. 'Despite macroeconomic headwinds, we continue to see a strong market for our streaming services,' Cliq board member Ben Bos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setbacks for Formycon and IBU-tec.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shares in Formycon, the biosimilar developer based in Martinsried-Planegg near Munich, have weakened recently. In January, a new all-time high of 91.70 euros was reached; the share price is currently 79.60 euros. The company, occasionally traded as the new Biontech, recently issued 910,000 new shares in a private placement, corresponding to around 6 percent of the issued share capital. The net proceeds from the capital increase are to be used primarily for the further development of biosimilar candidates.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IBU-tec's share price has also been somewhat weaker this year, but has still doubled since September to currently 31.50 euros. The specialty chemicals group, described by the investor magazine 'Der Aktionär' as the 'new star in the battery sky', produces cathode material for use in lithium iron phosphate (LFP) cells. As currently the only European producer of LFP battery material, IBU-tec considers itself well positioned for further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Naga with share price doubling (from low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Naga Group and fashionette had a pleasing start to the year - at least on the stock market. The Naga share (&lt;DE000A161NR7X&gt;) was trading around 1 euro at the end of 2022, now it is 2.54 euros. The operator of the neobroker Naga, the cryptocurrency platform Nagax and the neobanking app Naga Pay has started the new year profitably, according to its own statements - the recovery of cryptocurrencies should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fashionette share (DE000A2QEFA1) has climbed from €4.40 to €5.81 since the beginning of the year. Yet the Düsseldorf-based online luxury bag retailer has missed its 2022 earnings target, which it had already lowered in November. 'The reason for this is the unexpectedly restrained customer demand in the year-end business,' the company explained. Net sales, on the other hand, were in line with the forecast.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Colin Beattie MSP column: Potential energy beneath our feet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East Lothian Courier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99.48pt;height:33.75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135" w:history="1">
        <w:r>
          <w:rPr>
            <w:rFonts w:ascii="arial" w:eastAsia="arial" w:hAnsi="arial" w:cs="arial"/>
            <w:i/>
            <w:color w:val="0077CC"/>
            <w:sz w:val="20"/>
            <w:u w:val="single"/>
            <w:shd w:val="clear" w:color="auto" w:fill="FFFFFF"/>
            <w:lang w:val="en-US" w:eastAsia="en-US" w:bidi="ar-SA"/>
          </w:rPr>
          <w:t>Colin Beattie</w:t>
        </w:r>
      </w:hyperlink>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great to sponsor an event hosted by the Coal Authority last week in the Scottish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an opportunity for councillors and MSPs from across Scotland to come together to hear more about Mine Water Heat initiatives the Coal Authority are undertaking around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better use of our natural resources is something I have long advocated for in my time as an MSP. I spoke in the Heat Networks Bill that passed through the Scottish Parliament in 2020, I expressed how vital it is for Scotland to tackle our need to decarbonise heating systems as we face a global climate emergency. This remains even more relevant as we not only face a climate emergency but find ourselves facing challenging circumstances in the current cost-of-living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not ignore what lies on our doorstep here in Scotland. In my constituency Midlothian North and Musselburgh, we have an abundance of flooded mine shafts which present great potential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from the water they contain - the same goes for many of our former coalfield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will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help Scotland move towards it goals of achieving Net Zero, but it will offer additional benefits to our local economy as well as providing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want to tackle both the climate crisis and the cost-of-living forcing many into fuel poverty, it is essential Scotland leads the way in using the resources it has readily available. We must not sit on our hands and let these opportunities escape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turning to world news, the scenes we have witnessed over the last few days from T\xC3rkiye and Syria are heart wrenching. This devasting earthquake has caused a significant loss of life and severe damage to homes and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Scottish Government is providing 500,000 in humanitarian aid to the DEC Appeal to support those affected with medical care, shelter, food, and clean water. Members of the public can also pledge support and make donations to the DEC Appeal. My thoughts go out to all impacted by this tragedy.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GOVERNMENT RELEASES DETAILS ON INVESTMENT TAX CREDIT FOR PROJECTS IN LOW-INCOME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American Public Power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Ciampoli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Releases Details on Investment Tax Credit for Projects in Low-Income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Treasury Department, the U.S. Department of Energy and the Internal Revenue Service on Feb. 13 released details on a program included in the Inflation Reduction Act that offers a boost of up to 20 percentage points to the investment tax credit for solar and wind energy projects in low-income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notice released by the federal agencies outlines the program goals, including increasing clean energy facilities in low-income communities, encouraging new market participants, and benefitting individuals and communities that have experienced adverse environmental impacts or lacked economic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will allocate 1.8 gigawatts of capacity available in 2023 across four categories for solar and wind projects with maximum output of less than five megawatts.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notice announces allocations for 2023: 700 MW for facilities located in low-income communities; 200 MW for facilities located on Tribal land; 200 MW for facilities serving federally-subsidized residential buildings, including housing supported by the Low-Income Housing Tax Credit and Section 8 of the Housing Act; and 700 MW for facilities where at least 50 percent of the financial benefits of the electricity produced go to households with incomes below 200 percent of the poverty line or below 80 percent of area median gross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Low-Income Communities Bonus Credit program will open in 2023 in two phases.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facilities that are part of low-income residential buildings and those that benefit low-income households will be accepted first, with applications for other projects to follow. The guidance maintains Treasury and IRS discretion to reallocate excess capacity to oversubscribed categories, and any unallocated 2023 capacity will rollover to the following calendar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Future guidance will provide additional information about the application process and eligibility.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notice released by the agencies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Treasury Department and IRS will administer the programs, working in close collaboration with the Department of Energy.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Study Data from Addis Ababa University Provide New Insights into Science and Technology [3D analysis of the MT data for resistivity structure beneath the Ashute geothermal site, Central Main Ethiopian Rift (CMER)]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NewsRx Science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1" type="#_x0000_t75" style="width:95.99pt;height:26.25pt">
            <v:imagedata r:id="rId1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 - SCIENCE AND TECHNOLOGY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14 (NewsRx) -- By a News Reporter-Staff News Editor at NewsRx Science Daily -- Investigators discuss new findings in science and technology. According to news originating from Addis Ababa, Ethiopia, by NewsRx correspondents, research stated, "The Ashute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(around Butajira) is located near the western rift escarpment of the Central Main Ethiopian Rift (CMER), about 5-10 km west of the axial part of the Silti Debre Zeit fault zone (SDFZ). Several active volcanoes and caldera edifices are hosted in the CMER."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obtained a quote from the research from Addis Ababa University: "Most of the geothermal occurrences in the region are often associated with these active volcanoes. The magnetotelluric (MT) method has become the most widely used geophysical technique for the characterization of geothermal systems. It enables the determination of the subsurface electrical resistivity distribution at depth. The high resistivity under the conductive clay products of hydrothermal alteration related to the geothermal reservoir is the main target in the geothermal system. The subsurface electrical structure of the Ashute geothermal site was analyzed using the 3D inversion model of MT data, and the results are endorsed in this work. The ModEM inversion code was used to recover the 3D model of subsurface electrical resistivity distribution. According to the 3D inversion resistivity model, the subsurface directly beneath the Ashute geothermal site can be represented by three major geoelectric horizons. On top, a relatively thin resistive layer (&gt;100 Om) represents the unaltered volcanic rocks at shallow depths. This is underlain by a conductive body (&lt; 10 Om), possibly associated with the presence of clay horizon (smectite and illite/chlorite zones), resulting from the alteration of volcanic rocks within the shallow subsurface. In the third bottom geoelectric layer, the subsurface electrical resistivity gradually increases to an intermediate range (10-46 Om). This could be related to the formation of high-temperature alteration minerals such as chlorite and epidote at depth, suggesting the presence of a heat source."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reporters, the research concluded: "As in a typical geothermal system, the rise in electrical resistivity under the conductive clay bed (products of hydrothermal alteration) may indicate the presence of a geothermal reservoir. Otherwise, no exceptional low resistivity (high conductivity) anomaly is detected at depth."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3D analysis of the MT data for resistivity structure beneath the Ashute geothermal site, Central Main Ethiopian Rift (CMER). Heliyon, 2023,9(2):e13202. (Heliyon - http://www.heliyon.com). The publisher for Heliyon is Elsevier.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free version of this journal article is available at https://doi.org/10.1016/j.heliyon.2023.e13202.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editors report that additional information may be obtained by contacting Shimeles Fisseha, Institute of Geophysics, Space Science and Astronomy, Addis Ababa University, P. O. Box 1176, Addis Ababa, Ethiopia. Additional authors for this research include Aklilu Abossie, Bekele Abebe.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Addis Ababa University, Addis Ababa, Ethiopia, Africa, Science, Science and Technology.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Letters from readers: No grade repetition, no fear, last the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1031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school repetition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Governor Kicillof wants the approval in the province of Buenos Aires of the end of grade repetition for high school students. Although the project was put on hold, it is a disastrous and very sad initiative, which confirms the clear objective that Peronism and the K's have with respect to public education. From Perón onwards they have been complying with the pattern of not providing good education, in order to have the "flock" of poorly educated people under their clutches. To educate well is the only and best decision a country can make so that its young people can have a good future and a better future. It is clear that Kicillof and his collaborators do not care about that. This is yet another frustration for the good Argentines.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Horacio Mieres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DNI 8.608.530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 to be afraid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Lucios must there be that we do not even know about? We should not be afraid to denounce if we know of something similar... the children do not deserve it. And if they give signs, we must be attentive... they do not lie, and even in their own language they make themselves understood.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Lidia Beatriz Fontela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Last the people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Decades ago, to learn to read and write, images and text were associated. For example, after visualizing the image "bear" attached to the word, it was repeated minutes later without the word, and the learner had to say "bear". But if the original image was a polar bear, and the repeated image was an anteater, learning would be very complicated. However, this distortion is common in political messages and/or slogans, so it is necessary to develop a critical citizen spirit that detects fallacies and/or contradictions and encourages curiosity-driven questions. The slogan "people first", for example, would lead to ask how, in a scenario of growing poverty and marginality, political leaders enjoy high economic levels extended to family members, if not scandalous enrichment as a result of state-private corruption. In an election year, and given that the Government's strategy is that nothing changes, the opposition should be the one to formulate truthful and didactic messages that translate into virtuous and feasible proposals, initially focused on strictly political structural aspects, such as: 1) proposed reduction of the nearly 10.10,000 national political positions, starting with the excess of ministries and other agencies; 2) how the deficits of public companies will be managed, except for the amortization of justified works and equipment and without cost overruns; 3) design a schedule of public knowledge with monthly updates with official data indicating disbursements of public debt in pesos and dollars for the minimum period between April 2023-December 2027. In this way, the citizen will be able to become aware of future shared sacrifices, instead of suffering insubstantial messages such as "scorched lands", "bombs" or similar catastrophes.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Alberto Landau</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role-playing role at the UN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Argentine government does not stop committing failed acts at the international level. Only the Executive Power and its highest instance, the President, is the most responsible for what happened at the session of the UN Human Rights Council. What mind can conceive of sending a delegation to that meeting to humiliate the country. Those present there from other States know better than anyone what has been happening to us for decades, they are not naive. Only a perverse mind or someone without values can send a representative to denigrate Justice, protect the corrupt, continue with the refrain that the current economic situation is due to the previous government and other nonsense. He is unforgivable. It only made the country more embarrassed in front of the world, at a time when we most need a helping hand. This attitude of those who govern is unforgivable, but even more unforgivable is the silence of the people in the face of such an outrage. In another country they would no longer be in office. We are a laughing stock.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Poor Argentina.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Rodolfo C. Castello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Fiscal surplus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having complied with the deficit reduction goal committed before the International Monetary Fund, will the international organization know that this was possible, among other things, because Argentina pays tax advances that expire next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Hugo Perini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DNI 10.224.705</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Deutsche Welle website published an interesting article 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district heating.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the heat that exists underground and is widely available in the world; not only in volcanic regions. There are currently projects underway in several countries, where heat is extracted from underground for district heating and other uses as well. The basic idea is to inject cold water into the ground, where the water is heated and extracted for use. There are two basic types of boreholes: near-surface and deep. The first uses boreholes of between 100 and 400 meters and produces hot water of about 20 degrees Celsius; this water is passed through a heat pump that uses the heat from the subsoil to produce water of between 50 and 70 degrees Celsius, enough to heat a home or business. On the other hand, there are deep boreholes, which reach between 2000 and 5000 meters and produce hot water of between 100 and 200 degrees Celsius, which can be used directly for district heating; it is the type of application suitable for large scale and is used in urban complexes of many homes or businesses.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thus allows us to solve the important problem of district heating without resorting to fossil fuels.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Victor Carnevali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Facebook Network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Violence in Santa Fe triggers the departure of the Minister of Security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only just begun, the worst has not yet arrived"- Jorge Dario Feressin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"Tremendous police and political corruption"- Titi Colalongo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then they complain when other governors apply harsher sanctions. Santa Fe is hell!"- Ramona Zambrano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Texts for this section should not exceed 1000 characters with spaces. The sender's name, signature, address, telephone number and ID number must be included. For reasons of space and style, LA NACION may select the material and edit it. Messages should be sent(B1638BEA)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 w:name="Bookmark_7"/>
      <w:bookmarkEnd w:id="12"/>
    </w:p>
    <w:p>
      <w:pPr>
        <w:rPr>
          <w:rFonts w:ascii="arial" w:eastAsia="arial" w:hAnsi="arial" w:cs="arial"/>
          <w:sz w:val="20"/>
          <w:lang w:val="en-US" w:eastAsia="en-US" w:bidi="ar-SA"/>
        </w:rPr>
      </w:pPr>
      <w:r>
        <w:pict>
          <v:shape id="_x0000_i104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Thermoelectric Generators Market To Develop New Growth Story | Caterpillar Inc., Cummins Inc., Panasonic Corporation, Bosch, General Electric, Siemens, Toshiba</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Market Reports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48" type="#_x0000_t75" style="width:474.84pt;height:115pt">
            <v:imagedata r:id="rId165"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spacing w:before="240" w:after="0" w:line="340" w:lineRule="atLeast"/>
        <w:ind w:left="0" w:right="0" w:firstLine="0"/>
        <w:jc w:val="left"/>
        <w:rPr>
          <w:rFonts w:ascii="arial" w:eastAsia="arial" w:hAnsi="arial" w:cs="arial"/>
          <w:sz w:val="20"/>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49" style="position:absolute;z-index:25167052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66"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a new market research report</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published by Global Insight Services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thermoelectric generators market is expected to reach US$ XX bn by 2031 . Report includes in-depth segmentation and market size data by categories, product types, applications, and geographies. Report also includes comprehensive analysis of key issues, trends and drivers, restraints and challenges, competitive landscape, as well as recent events such as M&amp;A activities in the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Thermoelectric generators are devices that convert heat into electricity. The technology behind thermoelectric generators is based on the Seebeck effect, which was discovered in the early 19th century. The Seebeck effect occurs when there is a difference in temperature between two conductors, and an electric current is generated.Thermoelectric generators use this effect to generate electricity from heat. The heat can come from any source, such as a combustion engine, a solar panel, or even a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source. Thermoelectric generators are very efficient, and can convert up to 60% of the heat into electricity.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Download a Free PDF Sample Copy of Report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Top Key Players in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Thermoelectric Generators market: Caterpillar Inc., Cummins Inc., Panasonic Corporation, Bosch, General Electric, Siemens, Toshiba</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Trends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market for thermoelectric generators is expected to grow due to the increasing demand for clean and renewable energy sources. TEGs are environment-friendly and have the potential to generate power from waste heat, making them an attractive option for power generation. The automotive industry is one of the major consumers of TEGs, as they are used in exhaust systems to generate electricity.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Drivers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TEGs are environment-friendly and have the potential to generate power from waste heat, making them an attractive option for power generation. The automotive industry is one of the major consumers of TEGs, as they are used in exhaust systems to generate electricity.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Customized report as per your requirements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Segments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Material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Bismuth Telluride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Lead Telluride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Application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Waste Heat Recovery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Energy Harvesting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Power Generation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Co-generation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Reasons to buy Thermoelectric Generators Report:</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 comprehensive understanding of market landscape - industry structure, value-chain, key players, trends, drivers, and challenges Drive revenue and market-entry strategy by gaining insights into which segments and geographies are largest and likely to grow fastest Formulate sales and marketing strategies by gaining understanding of competitors, their positioning, and strengths &amp; weaknesses Develop business and M&amp;A strategies through understanding of latest trends and emerging players in the market Refine your business plans by understanding impact of disruptions such as Covid-19 and Russia-Ukraine conflict on the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Buy your copy now: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Questions answered in the report: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is the market structured and what the key drivers and trends of this industry? How is the market segmented and what is the size of each segment? Which segments and geographies provide best growth opportunities? What's the competitive landscape and positioning of players in this market? What is the impact of latest events such as Covid-19 and Russia-Ukraine conflict on the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Global Insight Services: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Insight Services (GIS) is a leading multi-industry market research firm headquartered in Delaware, US. We are committed to providing our clients with highest quality data, analysis, and tools to meet all their market research needs. With GIS, you can be assured of the quality of the deliverables, robust &amp; transparent research methodology, and superior service.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Insight Services LLC</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16192, Coastal Highway, Lewes DE 19958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Phone: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+1-833-761-1700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Website: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MENAFN10022023004660010643ID1105556124</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Next step towards heating center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Nordic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161.23pt;height:92.24pt">
            <v:imagedata r:id="rId1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Leinfelden-Echterdingen: Leinfelden-Echterdingen, Germany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basic planning for a heating plant in the center of Echterdingen has been going on for two and a half years. With the war in Ukraine and the associated concerns about a secure energy supply and the requirements for climate-neutral heat generation, the project has gained new urgency.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this will be promoted by the fact that the Zeppelin School is to be supplied with local heating from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why the planning decision for a heating plant in the historic center of Echterdingen was on the agenda at the most recent meeting of the municipal works committee. The heat is to be generated here to supply the municipal buildings in the area, but which can also be used by private homeowners or business people. This local heating network is intended to be the starting point for the development of a heating district in the east of Echterding and could even be connected to the already existing garden city and Gärtlesäcker heating networks.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preferred location for such a central heating system is the property on the corner of Bernhäuser Strasse and Bismarckstrasse (photo). This is currently still owned by the Protestant parish, which is thinking of building a new parish hall near the church. According to Peter Friedrich, head of the Stadtwerke,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to be used to generate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councilors represented in the municipal utility committee agreed in principle to the project. For some, however, the alternative location north of the Paulaner restaurant described in the template is out of the question. The amended proposal now says: 'The planning of the energy center of the district heating network at a second location is approved if it could not be implemented at the preferred location.' The supply of the municipal properties by the municipal utilities in the area of ​​the historic center was then unanimously approved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automated translated version of the story which may have translation errors. Please always refer to the original story:</w:t>
      </w:r>
      <w:hyperlink r:id="rId175" w:history="1">
        <w:r>
          <w:rPr>
            <w:rFonts w:ascii="arial" w:eastAsia="arial" w:hAnsi="arial" w:cs="arial"/>
            <w:i/>
            <w:color w:val="0077CC"/>
            <w:sz w:val="20"/>
            <w:u w:val="single"/>
            <w:shd w:val="clear" w:color="auto" w:fill="FFFFFF"/>
            <w:lang w:val="en-US" w:eastAsia="en-US" w:bidi="ar-SA"/>
          </w:rPr>
          <w:t>https://www.leinfelden-echterdingen.de/Startseite/Aktuelles/naechster+schritt+richtung+heizzentrale.html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Finland : More than 27,800 owners of detached houses have applied for a grant to phase out fossil oil or natural gas heating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6" type="#_x0000_t75" style="width:90.01pt;height:86.26pt">
            <v:imagedata r:id="rId1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27,800 owners of detached houses have already applied for a grant from the ELY Centre to replace fossil oil or natural gas heating with more sustainable energy-based heating over the past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of the Environment and the Pirkanmaa Centre for Economic Development, Transport and the Environment provide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Around one-fifth of all oil-heated households and around one-quarter of gas-heated households have now applied for subsidies.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midst of the energy crisis triggered by the Russian war of aggression, the situation of many Finns has been made easier by the fact that they have had the opportunity to replace oil heating with more sustainable alternatives. Subsidies to households have been popular, and a large number of heating renovations have been carried out. However, there is still work to be done. It is still worth considering whether now would be a good time to change the heating of your own home to a more sustainable one," says Minister of the Environment and Climate Change Maria Ohisalo.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16,000 completed heating renovations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Approximately 27,000 households have applied for assistance for oil heating changers. The Centre for Economic Development, Transport and the Environment has processed more than 24,000 grant applications, and more than 21,200 applicants have received a positive decision. More than 15,500 owners of detached houses have already carried out a heating renovation and received a grant for their accounts. A total of good EUR 61.3 million in subsidies for households abandoning oil heating have now been paid.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popular forms of heating replacing oil heating have been a water-air heat pump (69% of heating renovations carried out with assistance),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(19%) and district heat (7%). There are about 3,000 applications in the queue, and the five-month processing time is being shortened at a brisk pace. The subsidy offered to oil heating changers has been available since September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800 households have applied for the subsidy for gas heating changers. The Centre for Economic Development, Transport and the Environment has processed nearly 700 grant applications, and more than 670 applicants have received a positive decision. Nearly 250 owners of detached houses have already carried out a heating renovation and received a grant to their account. A total of approximately one million euros of subsidies for abandoning household gas heating have now been paid.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subsidy offered to gas heating changers has been available since October 2022. There are currently about 80 applications in the queue, and applications are processed in about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emissions to decrease by 123 kilotonnes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approximately EUR 86 million has been committed to positive grant decisions. When the heating renovations have now been carried out by those who have received a positive grant decision, it is estimated that climate emissions will decrease by approximately 123 kilotonnes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for Economic Development, Transport and the Environment still has approximately EUR 57 million in unallocated appropriations. At the current application rate, the appropriations are estimated to be sufficient until the end of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subsidy is EUR 2,500 or EUR 4,000, depending on the new heating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subsidy can be applied for by owners of detached and semi-detached houses in year-round residential use, and it can be granted for EUR 2,500 or EUR 4,000, depending on the new form of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Aid may be applied for the removal and replacement of a heating system using oil or natural gas with another heating system, but not for a heating system using fossil fuels or biogas or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forms of support available for different situations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Owners of detached houses who switch away from fossil heating are now supported in a variety of ways, so each household can choose the form of support that best suits its situation and building from several options. However, only one type of state aid is eligible for one type of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ELY Centre's subsidy, there is a tax credit for household expenses for heating renovations and an energy subsidy from the Housing Finance and Development Centre of Finland (ARA) for owners of residential buildings. In addition, ARA also grants grants to municipalities, parishes and associations for phasing out fossil oil and natural gas heating.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Finland : More than 27,800 owners of detached houses have applied for a grant to phase out fossil oil or natural gas heating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0" type="#_x0000_t75" style="width:15.19pt;height:15.19pt">
            <v:imagedata r:id="rId1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27,800 owners of detached houses have already applied for a grant from the ELY Centre to replace fossil oil or natural gas heating with more sustainable energy-based heating over the past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of the Environment and the Pirkanmaa Centre for Economic Development, Transport and the Environment provide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Around one-fifth of all oil-heated households and around one-quarter of gas-heated households have now applied for subsidies.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midst of the energy crisis triggered by the Russian war of aggression, the situation of many Finns has been made easier by the fact that they have had the opportunity to replace oil heating with more sustainable alternatives. Subsidies to households have been popular, and a large number of heating renovations have been carried out. However, there is still work to be done. It is still worth considering whether now would be a good time to change the heating of your own home to a more sustainable one," says Minister of the Environment and Climate Change Maria Ohisalo.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16,000 completed heating renovations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Approximately 27,000 households have applied for assistance for oil heating changers. The Centre for Economic Development, Transport and the Environment has processed more than 24,000 grant applications, and more than 21,200 applicants have received a positive decision. More than 15,500 owners of detached houses have already carried out a heating renovation and received a grant for their accounts. A total of good EUR 61.3 million in subsidies for households abandoning oil heating have now been paid.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popular forms of heating replacing oil heating have been a water-air heat pump (69% of heating renovations carried out with assistance),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(19%) and district heat (7%). There are about 3,000 applications in the queue, and the five-month processing time is being shortened at a brisk pace. The subsidy offered to oil heating changers has been available since September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800 households have applied for the subsidy for gas heating changers. The Centre for Economic Development, Transport and the Environment has processed nearly 700 grant applications, and more than 670 applicants have received a positive decision. Nearly 250 owners of detached houses have already carried out a heating renovation and received a grant to their account. A total of approximately one million euros of subsidies for abandoning household gas heating have now been paid.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subsidy offered to gas heating changers has been available since October 2022. There are currently about 80 applications in the queue, and applications are processed in about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emissions to decrease by 123 kilotonnes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approximately EUR 86 million has been committed to positive grant decisions. When the heating renovations have now been carried out by those who have received a positive grant decision, it is estimated that climate emissions will decrease by approximately 123 kilotonnes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for Economic Development, Transport and the Environment still has approximately EUR 57 million in unallocated appropriations. At the current application rate, the appropriations are estimated to be sufficient until the end of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subsidy is EUR 2,500 or EUR 4,000, depending on the new heating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subsidy can be applied for by owners of detached and semi-detached houses in year-round residential use, and it can be granted for EUR 2,500 or EUR 4,000, depending on the new form of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Aid may be applied for the removal and replacement of a heating system using oil or natural gas with another heating system, but not for a heating system using fossil fuels or biogas or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forms of support available for different situations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Owners of detached houses who switch away from fossil heating are now supported in a variety of ways, so each household can choose the form of support that best suits its situation and building from several options. However, only one type of state aid is eligible for one type of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ELY Centre's subsidy, there is a tax credit for household expenses for heating renovations and an energy subsidy from the Housing Finance and Development Centre of Finland (ARA) for owners of residential buildings. In addition, ARA also grants grants to municipalities, parishes and associations for phasing out fossil oil and natural gas heating.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Senator Markey and Congressman Bowman Reintroduce Legislation to Transform LIHEAP and Provide Energy Assistance to All Who Need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Edward J. Markey, D-Massachusetts,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American households struggle to afford high home heating costs this winter, Senator Edward J. Markey (D-Mass.) and Congressman Jamaal Bowman (NY-16) today reintroduced the Heating and Cooling Relief Act to invest in and expand the Low Income Home Energy Assistance Program (LIHEAP) to ensure people, especially underserved families and individuals, receive the financial assistance they need to stay warm throughout the winter and cool throughout the summer. The legislation also ensures that states can leverage LIHEAP funding to invest in climate adaptation, including a transition away from fossil fuels to clean energy sources, a vital step for lowering energy costs for the long term and combatting the extreme weather that results from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families have been struggling to pay for their energy bills as a result of the continued impacts of the COVID-19 pandemic, and rising fossil fuel prices brought on by Putin's invasion of Ukraine. Unfortunately, these circumstances have made it even harder for Massachusetts families to afford to heat their homes this winter," said Senator Markey. "As Congressman Bowman and I reintroduce our Heating and Cooling Relief Act, the need to bolster LIHEAP and ensure that home energy funding will be available to all of those who need it could not be clearer. This important legislation would provide LIHEAP funding to millions more Americans and help the program improve its outreach efforts and serve all eligible households. It also takes steps to reduce the energy burdens of LIHEAP recipients and cut down our fossil fuel use by increasing investments in weatherization. The Heating and Cooling Relief Act is the ambitious and comprehensive legislation we need to help ensure the health and safety of American families, and support a just transition away from fossil fuel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"Utilities are a fundamental human right, and no one should be living in energy poverty," said Congressman Bowman. "Senator Markey and I are working toward an America that respects our collective humanity and our Heating and Cooling Relief Act makes it so that every family can afford their energy bills. This is a racial and economic justice issue, with Black, Latino and Indigenous households all experiencing disproportionately high energy burdens. The lack of energy assistance is also a public health crisis, with high energy burdens associated with a greater risk for respiratory diseases and heat strokes. In my district, constituents call us daily asking for help with their heating bills and it is clear that federal action is needed. I am proud to have a partner in Senator Markey as we take on this fight."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Cosponsors of this legislation in the Senate include Senators Elizabeth Warren (D-Mass.), Kirsten Gillibrand (D-N.Y.), Richard Blumenthal (D-Conn.), Cory Booker (D-N.J.), and Bernie Sanders (I-Vt.).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 copy of the bill text can be found here (</w:t>
      </w:r>
      <w:hyperlink r:id="rId199" w:history="1">
        <w:r>
          <w:rPr>
            <w:rFonts w:ascii="arial" w:eastAsia="arial" w:hAnsi="arial" w:cs="arial"/>
            <w:i/>
            <w:color w:val="0077CC"/>
            <w:sz w:val="20"/>
            <w:u w:val="single"/>
            <w:shd w:val="clear" w:color="auto" w:fill="FFFFFF"/>
            <w:lang w:val="en-US" w:eastAsia="en-US" w:bidi="ar-SA"/>
          </w:rPr>
          <w:t>https://www.markey.senate.gov/download/heating-and-cooling-relief-act-of-2023</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Specifically, the Heating and Cooling Relief Act would: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annual funding for LIHEAP to $40 billion and expands eligibility to ensure that no household pays more than 3 percent of its annual income on energy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Minimize the barriers to administering and applying LIHEAP by allowing households to self-attest to eligibility criteria; increasing the administrative cap for outreach, technological, and staffing purposes; and ensuring LIHEAP coordinators are paid at least a living wage;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 consumers by ensuring that no eligible household has its utilities shutoff or pays late fees, that every household receiving funds can have its utility debt cleared, and that utility companies set up discounted payment plans to support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Ensure states can use LIHEAP to address climate adaptation by increasing funding for cooling assistance and ensuring households can access utility assistance during major disasters;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funding made available for weatherization through LIHEAP, and establish a new Just Transition Grant for states and localities to help reduce energy burdens for LIHEAP-eligible households and promote renewable energy usage.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Organizations that have endorsed the Heating and Cooling Relief Act include: WE ACT for Environmental Justice, National Energy Assistance Directors' Association (NEADA), National Consumer Law Center (NCLC), National Housing Law Project, Public Citizen, Sunrise Movement, Evergreen Action, Green and Healthy Homes Initiative (GHHI), Sierra Club, Local Initiatives Support Coalition (LISC), Food and Water Watch, Rocky Mountain Institute, Center for Biological Diversity, Ecological Justice Initiative, Elevate, Dandelion Energy, Building Electrification Institute, Rewiring America, Association for Energy Affordability, Sustainable Westchester, New York Lawyers for Public Interest, Bloc Power, NY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Organization, and NYC-Environmental Justice Alliance, Massachusetts Association for Community Action (MASSCAP), NY Renews, Michigan Environmental Justice Coalition, National Homelessness Law Center, Groundswell, and the New York League of Conservation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May, Senator Markey introduced the Strategic reserve, Appliance, Vehicle, and Energy efficiency for Consumers Act - or the SAVE Consumers Act (S. 3815)--to provide short-term relief to the American people by restoring the president's ability to set energy efficiency targets for states during an energy supply emergency. It also sought to provide relief to Americans by advancing the near-term sale of millions of barrels of oil from the Strategic Petroleum Reserve--an action that the Biden administration subsequently followed by releasing up to 180 million barrels into the market. Senator Markey also called on the Biden administration to take action to lower energy costs for New Englanders as the winter season approached and Americans continued to face high energy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text here: </w:t>
      </w:r>
      <w:hyperlink r:id="rId200" w:history="1">
        <w:r>
          <w:rPr>
            <w:rFonts w:ascii="arial" w:eastAsia="arial" w:hAnsi="arial" w:cs="arial"/>
            <w:i/>
            <w:color w:val="0077CC"/>
            <w:sz w:val="20"/>
            <w:u w:val="single"/>
            <w:shd w:val="clear" w:color="auto" w:fill="FFFFFF"/>
            <w:lang w:val="en-US" w:eastAsia="en-US" w:bidi="ar-SA"/>
          </w:rPr>
          <w:t>https://www.markey.senate.gov/news/press-releases/senator-markey-and-congressman-bowman-reintroduce-legislation-to-transform-liheap-and-provide-energy-assistance-to-all-who-need-it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MSTRUCK-8068554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United States : Manchin Applauds Treasury, Energy Guidance on Inflation Reduction Act Tax Credits for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15.19pt;height:15.19pt">
            <v:imagedata r:id="rId1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Senator Joe Manchin (D-WV), Chairman of the U.S. Senate Energy and Natural Resources Committee, released the following statement on information released today by the U.S. Department of the Treasury, the U.S. Department of Energy (DOE) and the Internal Revenue Service (IRS) on provisions in the Inflation Reduction Act (IRA) to incentivize investment in coal communities. Todays announcement includes the first $1.6 billion of the $4 billion total in funding that Chairman Manchin secured exclusively for energy manufacturing projects in communities with closed coal mines or retired coal-fired power plants. The Department of Energy also announced today that they will begin accepting applications for the Advanced Energy Manufacturing and Recycling Grants program, included by Chairman Manchin in the Bipartisan Infrastructure Law (BIL), which will provide up to $750 million in grants to small and medium sized manufacturers to build new or retrofit existing advanced energy manufacturing and recycling facilities in communities where coal mines or coal-fired power plants have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coal communities in West Virginia and across Appalachia have broken their backs mining the coal that has powered our nation and enabled us to become the superpower of the world. The investments I fought for in the Inflation Reduction Act ensure West Virginias proud energy producing legacy can continue by making our state one of the most attractive places to do business in the world. These incentives open West Virginia up to other energy sectors and manufacturers without costing the state a single dollar. And the $1.6 billion for coal communities announced today is just the first round of funding available through the 48C tax credit designed to help create new, good-paying energy jobs and ensure coal communities continue to play the critical roles of powering the U.S. I am also pleased to see the opening of applications for the Advanced Energy Manufacturing and Recycling Grants. Both programs will drive new investments in coal communities while setting us on the path to energy independence, said Chairman Manchin.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required that at least $4 billion of the $10 billion 48C Qualifying Advanced Energy Project Credit be reserved for projects in coal communities. The program provides incentives for clean energy property manufacturing and recycling, industrial decarbonization, and critical minerals processing, refining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United States : Manchin Applauds Treasury, Energy Guidance on Inflation Reduction Act Tax Credits for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90.01pt;height:86.26pt">
            <v:imagedata r:id="rId1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Senator Joe Manchin (D-WV), Chairman of the U.S. Senate Energy and Natural Resources Committee, released the following statement on information released today by the U.S. Department of the Treasury, the U.S. Department of Energy (DOE) and the Internal Revenue Service (IRS) on provisions in the Inflation Reduction Act (IRA) to incentivize investment in coal communities. Todays announcement includes the first $1.6 billion of the $4 billion total in funding that Chairman Manchin secured exclusively for energy manufacturing projects in communities with closed coal mines or retired coal-fired power plants. The Department of Energy also announced today that they will begin accepting applications for the Advanced Energy Manufacturing and Recycling Grants program, included by Chairman Manchin in the Bipartisan Infrastructure Law (BIL), which will provide up to $750 million in grants to small and medium sized manufacturers to build new or retrofit existing advanced energy manufacturing and recycling facilities in communities where coal mines or coal-fired power plants have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coal communities in West Virginia and across Appalachia have broken their backs mining the coal that has powered our nation and enabled us to become the superpower of the world. The investments I fought for in the Inflation Reduction Act ensure West Virginias proud energy producing legacy can continue by making our state one of the most attractive places to do business in the world. These incentives open West Virginia up to other energy sectors and manufacturers without costing the state a single dollar. And the $1.6 billion for coal communities announced today is just the first round of funding available through the 48C tax credit designed to help create new, good-paying energy jobs and ensure coal communities continue to play the critical roles of powering the U.S. I am also pleased to see the opening of applications for the Advanced Energy Manufacturing and Recycling Grants. Both programs will drive new investments in coal communities while setting us on the path to energy independence, said Chairman Manchin.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required that at least $4 billion of the $10 billion 48C Qualifying Advanced Energy Project Credit be reserved for projects in coal communities. The program provides incentives for clean energy property manufacturing and recycling, industrial decarbonization, and critical minerals processing, refining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Geothermal atlas being created for Gujarat,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2"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78.76pt;height:75.76pt">
            <v:imagedata r:id="rId2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from the Centre for Excellence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(CEGE) at the Pandit Deendayal Energy University (PDEU) are in the process of developing a geothermal atlas for the state of Gujarat in India. When completed, this geothermal atlas will be submitted to the state government for further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Seventeen potential sites have already been identified for the atlas Khar, Warha, Maktupur, Khedapad, Harsan, Tuwa, Mithapur, Lalpur, Dholera, Kawi, Lasundra, Gandhar, Tulsishyam, Savarkundia, Ghogha, Chabsar, and Unai.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Gujarat is an important region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because of the exposure of the Deccan Traps, a layer of basalt that is a good host for geothermal resources. In Gujarat, the thickness of the Deccan Traps is between 400 meters to 1200 meters. If drilled, EGS may be necessary to harness the heat from this hot dry rock reservoir.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Prof. Anirdbid Sircar, head of CEGE and dean of R&amp;D at PDEU, the results so far have been encouraging with most of the sites showing potential for medium to high-enthalpy geothermal. The sites were chosen based on geophysical surveys including MT, gravity, magnetic, and seismic surveys. In most cases, the sites also had surface thermal manifestations.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CEGE is currently working at the sites of Dholera and Unai. Unai is the site of a hot spring with a temperature of about 70 degrees Celsius and has been the focal site of interest in developing geothermal since back in 2021.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United States : Blm Announces Decision for Fervo Energy, Cape Modern Geothermal Exploration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9" type="#_x0000_t75" style="width:15.19pt;height:15.19pt">
            <v:imagedata r:id="rId1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Bureau of Land Management has authorized Escalante Desert Resources LLC, a subsidiary of Fervo Energy, to proceed with exploration activities on geothermal leases located on public lands managed by the BLM. The purpose of the exploration is to determine commercial feasibility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in Beaver County, Utah.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BLM manages vast stretches of public lands that have the potential to make significant contributions to the nations renewable energy portfolio, said Color Country District Manager Gloria Tibbetts. Geothermal exploration and development support Biden-Harris administration renewable-energy priorities by providing energy that can be developed with minimal carbon emissions. The Cedar City Field Office works diligently with permitted land users, Tribal Nations, local governments, and the State of Utah, to expand potential development of renewable energy sources such as geothermal where appropriate on public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Cape Modern Geothermal Exploration Plan, approximately 266 acres of public land will be assessed for viability of geothermal resources and determination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 The plan outlines exploration activities including drilling and testing of up to 29 geothermal wells, access road construction, reservoir monitoring, and sub-surface mapping. Additionally, the plan of exploration specifies that reclamation of commercially non-viable wells would begin as soon as a determination is made.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Toyota Tsusho Signs Contract for Construction of Geothermal Power Plant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Gulf Oil &amp; Gas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Universal Solutions S.A.E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153.77pt;height:66.76pt">
            <v:imagedata r:id="rId2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Toyota Tsusho Corporation ("Toyota Tsusho"), together with Group company CFAO Kenya Limited ("CFAO Kenya"), announced the conclusion of a contract on February 8, 2023, with QPEA GT Menengai Ltd, a wholly-owned subsidiary of Globeleq, UK-based leading private power company in Africa, for the construction of a 35 MW geothermal power plant ("the Project") in Menengai, Nakuru, Kenya. Construction work is scheduled to be completed in 2025.</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Kenya is one of the leading clean energy countries in Africa, with renewable energy providing approximately 90% of the country's total electricity generation. Located in the Great Rift Valley, Kenya is rich with geothermal resources, with more than 40% of the country's total electricity generation coming from geothermal power. The government of Kenya is promoting the further expansion of geothermal power generation as a baseload power source that can stably generate electricity at any time of day. This Project is the geothermal power plant to be constructed in the Menengai region, a new prospective field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following the Olkaria region. It will generate stable, renewable and affordable baseload power, improve the lives of the people of Kenya, and contribute to sustainable economic development in the region.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 The Project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Toyota Tsusho has been involved in expanding geothermal power generation in Africa, including the completion of the Olkaria geothermal power plant, the largest power producer in Kenya, in 2015. It also concluded a contract for the construction of the Aluto Langano Wellhead Geothermal Power Plant in Ethiopia in 2020.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Globeleq is a power business development and operation company that is 70% owned by British International Investment and 30% owned by Norfund, the UK and Norway governments' development finance institutions respectively. It owns and operates power plants with an installed capacity of more than 1,500 MW in six African countries and is promoting the development of renewable energy such as geothermal, solar, and wind power.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Toyota Tsusho will be the EPC contractor for the Project, and Fuji Electric Co., Ltd. will manufacture and supply the main equipment, including the geothermal steam turbines and generator. Financing agreements for the Project were signed with the African Development Bank (AfDB), Finnfund and the Eastern and Southern African Trade and Development Bank (TDB) on 14th December 2022.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Toyota Tsusho Group has established targets for reducing greenhouse gas (GHG) emissions by 50% below 2019 levels by 2030 and to achieve carbon neutrality by 2050. It is working to expand the use of various renewable energy sources around the world, including wind, solar, and geothermal power generation. Toyota Tsusho Group contributes to a realization of a decarbonized society while also contributing to green economic growth in Africa through the creation and utilization of new clean energy sources, to pass on a better global environment to the children of the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United States : Blm Announces Decision for Fervo Energy, Cape Modern Geothermal Exploration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7" type="#_x0000_t75" style="width:90.01pt;height:86.26pt">
            <v:imagedata r:id="rId1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Bureau of Land Management has authorized Escalante Desert Resources LLC, a subsidiary of Fervo Energy, to proceed with exploration activities on geothermal leases located on public lands managed by the BLM. The purpose of the exploration is to determine commercial feasibility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in Beaver County, Utah.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BLM manages vast stretches of public lands that have the potential to make significant contributions to the nations renewable energy portfolio, said Color Country District Manager Gloria Tibbetts. Geothermal exploration and development support Biden-Harris administration renewable-energy priorities by providing energy that can be developed with minimal carbon emissions. The Cedar City Field Office works diligently with permitted land users, Tribal Nations, local governments, and the State of Utah, to expand potential development of renewable energy sources such as geothermal where appropriate on public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Cape Modern Geothermal Exploration Plan, approximately 266 acres of public land will be assessed for viability of geothermal resources and determination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 The plan outlines exploration activities including drilling and testing of up to 29 geothermal wells, access road construction, reservoir monitoring, and sub-surface mapping. Additionally, the plan of exploration specifies that reclamation of commercially non-viable wells would begin as soon as a determination is made.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BLM ANNOUNCES DECISION FOR FERVO ENERGY, CAPE MODERN GEOTHERMAL EXPLORATION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CEDAR CITY, Utah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Bureau of Land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Bureau of Land Management has authorized Escalante Desert Resources LLC, a subsidiary of Fervo Energy, to proceed with exploration activities on geothermal leases located on public lands managed by the BLM. The purpose of the exploration is to determine commercial feasibility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in Beaver County, Utah.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BLM manages vast stretches of public lands that have the potential to make significant contributions to the nation's renewable energy portfolio," said Color Country District Manager Gloria Tibbetts. "Geothermal exploration and development support Biden-Harris administration renewable-energy priorities by providing energy that can be developed with minimal carbon emissions. The Cedar City Field Office works diligently with permitted land users, Tribal Nations, local governments, and the State of Utah, to expand potential development of renewable energy sources such as geothermal where appropriate on public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Cape Modern Geothermal Exploration Plan, approximately 266 acres of public land will be assessed for viability of geothermal resources and determination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 The plan outlines exploration activities including drilling and testing of up to 29 geothermal wells, access road construction, reservoir monitoring, and sub-surface mapping. Additionally, the plan of exploration specifies that reclamation of commercially non-viable wells would begin as soon as a determination is made.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BLM ANNOUNCES DECISION FOR FERVO ENERGY, CAPE MODERN GEOTHERMAL EXPLORATION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 10:31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Feb. 13 -- The U.S. Department of the Interior's Bureau of Land Management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CEDAR CITY, Utah - The Bureau of Land Management has authorized Escalante Desert Resources LLC, a subsidiary of Fervo Energy, to proceed with exploration activities on geothermal leases located on public lands managed by the BLM. The purpose of the exploration is to determine commercial feasibility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in Beaver County, Utah.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BLM manages vast stretches of public lands that have the potential to make significant contributions to the nation's renewable energy portfolio," said Color Country District Manager Gloria Tibbetts. "Geothermal exploration and development support Biden-Harris administration renewable-energy priorities by providing energy that can be developed with minimal carbon emissions. The Cedar City Field Office works diligently with permitted land users, Tribal Nations, local governments, and the State of Utah, to expand potential development of renewable energy sources such as geothermal where appropriate on public lands."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Cape Modern Geothermal Exploration Plan, approximately 266 acres of public land will be assessed for viability of geothermal resources and determination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 The plan outlines exploration activities including drilling and testing of up to 29 geothermal wells, access road construction, reservoir monitoring, and sub-surface mapping. Additionally, the plan of exploration specifies that reclamation of commercially non-viable wells would begin as soon as a determination is made. The decision record and finding of no significant impact from the environmental assessment may be found on BLM's ePlanning website: </w:t>
      </w:r>
      <w:hyperlink r:id="rId260" w:history="1">
        <w:r>
          <w:rPr>
            <w:rFonts w:ascii="arial" w:eastAsia="arial" w:hAnsi="arial" w:cs="arial"/>
            <w:i/>
            <w:color w:val="0077CC"/>
            <w:sz w:val="20"/>
            <w:u w:val="single"/>
            <w:shd w:val="clear" w:color="auto" w:fill="FFFFFF"/>
            <w:lang w:val="en-US" w:eastAsia="en-US" w:bidi="ar-SA"/>
          </w:rPr>
          <w:t>https://eplanning.blm.gov/eplanning-ui/project/2021749/510</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there are 48 geothermal power plants operating on BLM-managed public lands, which support efforts to meet the Biden-Harris administration's goal of a carbon pollution-free power sector by 2035, as well as Congress' direction in the Energy Act of 2020 to permit 25 gigawatts of solar, wind, and geothermal production on public lands no later than 2025. Learn more at </w:t>
      </w:r>
      <w:hyperlink r:id="rId261" w:history="1">
        <w:r>
          <w:rPr>
            <w:rFonts w:ascii="arial" w:eastAsia="arial" w:hAnsi="arial" w:cs="arial"/>
            <w:i/>
            <w:color w:val="0077CC"/>
            <w:sz w:val="20"/>
            <w:u w:val="single"/>
            <w:shd w:val="clear" w:color="auto" w:fill="FFFFFF"/>
            <w:lang w:val="en-US" w:eastAsia="en-US" w:bidi="ar-SA"/>
          </w:rPr>
          <w:t>https://www.blm.gov/programs/energy-and-minerals/renewable-energy/</w:t>
        </w:r>
      </w:hyperlink>
      <w:hyperlink r:id="rId261" w:history="1">
        <w:r>
          <w:rPr>
            <w:rFonts w:ascii="arial" w:eastAsia="arial" w:hAnsi="arial" w:cs="arial"/>
            <w:b/>
            <w:i/>
            <w:color w:val="0077CC"/>
            <w:sz w:val="20"/>
            <w:u w:val="single"/>
            <w:shd w:val="clear" w:color="auto" w:fill="FFFFFF"/>
            <w:lang w:val="en-US" w:eastAsia="en-US" w:bidi="ar-SA"/>
          </w:rPr>
          <w:t>geothermal-energy</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2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BLM Announces Decision For Fervo Energy, Cape Modern Geothermal Exploration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2"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7" type="#_x0000_t75" style="width:78.76pt;height:75.76pt">
            <v:imagedata r:id="rId2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BLM manages vast stretches of public lands that have the potential to make significant contributions to the nations renewable energy portfolio, said Color Country District Manager Gloria Tibbetts.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exploration and development support Biden-Harris administration renewable-energy priorities by providing energy that can be developed with minimal carbon emissions. The Cedar City Field Office works diligently with permitted land users, Tribal Nations, local governments, and the State of Utah, to expand potential development of renewable energy sources such as geothermal where appropriate on public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Cape Modern Geothermal Exploration Plan, approximately 266 acres of public land will be assessed for viability of geothermal resources and determination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outlines exploration activities including drilling and testing of up to 29 geothermal wells, access road construction, reservoir monitoring, and sub-surface mapping. Additionally, the plan of exploration specifies that reclamation of commercially non-viable wells would begin as soon as a determination is made. The decision record and finding of no significant impact from the environmental assessment may be found on BLMs ePlanning website: </w:t>
      </w:r>
      <w:hyperlink r:id="rId260" w:history="1">
        <w:r>
          <w:rPr>
            <w:rFonts w:ascii="arial" w:eastAsia="arial" w:hAnsi="arial" w:cs="arial"/>
            <w:i/>
            <w:color w:val="0077CC"/>
            <w:sz w:val="20"/>
            <w:u w:val="single"/>
            <w:shd w:val="clear" w:color="auto" w:fill="FFFFFF"/>
            <w:lang w:val="en-US" w:eastAsia="en-US" w:bidi="ar-SA"/>
          </w:rPr>
          <w:t>https://eplanning.blm.gov/eplanning-ui/project/2021749/510</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there are 48 geothermal power plants operating on BLM-managed public lands, which support efforts to meet the Biden-Harris administrations goal of a carbon pollution-free power sector by 2035, as well as Congress direction in the Energy Act of 2020 to permit 25 gigawatts of solar, wind, and geothermal production on public lands no later than 2025. Learn more at </w:t>
      </w:r>
      <w:hyperlink r:id="rId261" w:history="1">
        <w:r>
          <w:rPr>
            <w:rFonts w:ascii="arial" w:eastAsia="arial" w:hAnsi="arial" w:cs="arial"/>
            <w:i/>
            <w:color w:val="0077CC"/>
            <w:sz w:val="20"/>
            <w:u w:val="single"/>
            <w:shd w:val="clear" w:color="auto" w:fill="FFFFFF"/>
            <w:lang w:val="en-US" w:eastAsia="en-US" w:bidi="ar-SA"/>
          </w:rPr>
          <w:t>https://www.blm.gov/programs/energy-and-minerals/renewable-energy/</w:t>
        </w:r>
      </w:hyperlink>
      <w:hyperlink r:id="rId261" w:history="1">
        <w:r>
          <w:rPr>
            <w:rFonts w:ascii="arial" w:eastAsia="arial" w:hAnsi="arial" w:cs="arial"/>
            <w:b/>
            <w:i/>
            <w:color w:val="0077CC"/>
            <w:sz w:val="20"/>
            <w:u w:val="single"/>
            <w:shd w:val="clear" w:color="auto" w:fill="FFFFFF"/>
            <w:lang w:val="en-US" w:eastAsia="en-US" w:bidi="ar-SA"/>
          </w:rPr>
          <w:t>geothermal-energy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BLM Announces Decision for Fervo Energy, Cape Modern Geothermal Exploration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Gulf Oil &amp; Gas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Universal Solutions S.A.E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1" type="#_x0000_t75" style="width:153.77pt;height:66.76pt">
            <v:imagedata r:id="rId2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Bureau of Land Management has authorized Escalante Desert Resources LLC, a subsidiary of Fervo Energy, to proceed with exploration activities on geothermal leases located on public lands managed by the BLM. The purpose of the exploration is to determine commercial feasibility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in Beaver County, Utah.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BLM manages vast stretches of public lands that have the potential to make significant contributions to the nation's renewable energy portfolio," said Color Country District Manager Gloria Tibbetts. "Geothermal exploration and development support Biden-Harris administration renewable-energy priorities by providing energy that can be developed with minimal carbon emissions. The Cedar City Field Office works diligently with permitted land users, Tribal Nations, local governments, and the State of Utah, to expand potential development of renewable energy sources such as geothermal where appropriate on public lands."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Cape Modern Geothermal Exploration Plan, approximately 266 acres of public land will be assessed for viability of geothermal resources and determination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 The plan outlines exploration activities including drilling and testing of up to 29 geothermal wells, access road construction, reservoir monitoring, and sub-surface mapping. Additionally, the plan of exploration specifies that reclamation of commercially non-viable wells would begin as soon as a determination is made.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there are 48 geothermal power plants operating on BLM-managed public lands, which support efforts to meet the Biden-Harris administration's goal of a carbon pollution-free power sector by 2035, as well as Congress' direction in the Energy Act of 2020 to permit 25 gigawatts of solar, wind, and geothermal production on public lands no later than 2025.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IDB Funding to Boost </w:t>
        </w:r>
      </w:hyperlink>
      <w:hyperlink r:id="rId283"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in Mexico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Mexico Business News (México)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febrero 2023 martes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Derechos reservados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Mexico Business Derechos reservados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Eliza Galeana</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Inter-American Development Bank (IDB) announced it will support the Mexican government in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through the Financing and Risk Transformation Program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Mexico (PFTRG).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IDB, Nacional Financiera will execute the program along with the Ministry of Energy (SENER) and the National Institute of Electricity and Clean Energies (INEEL). The goal is to increase geothermal power generation to contribute to clean energy development in the country and reduce Mexico's dependence on fossil fuels to lower greenhouse gas emissions.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IDB allocated US$51.5 million to drill seven exploratory wells of up to 3,500m in four geothermal areas. The agreement states that if the exploration has a positive outcome, payments will begin once the wells start to produce power. On the other hand, if works are unsuccessful, the money given for exploratory drilling will be considered a donation.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the IDB gave the project a line of credit for the construction of the power plant and transmission lines, as well as other auxiliary services that may be needed to harness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was launched during the latest Geothermal Congress for Latin America and the Caribbean (GeoLAC), which took place in November 2022 in Mexico City. Geothermal drilling services under the PFTRG may be contracted by Mexican or international companies with experience in drilling wells in the past decade.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Leonardo Álvarez, Deputy Director, CFE, stressed the importance of projects like PFTRG to boost renewable energy production in Mexico. "This program reaffirms CFE's commitment to remain one of the leaders in the international geothermal industry,"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SENER recently granted 22 permits for the exploration and extraction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all for commercial purposes including construction, extraction, commissioning, production and processing works. Moreover, exploration permits were granted to gain greater geological, geophysical and geochemical knowledge of key geothermal areas in Baja California, Baja California Sur, Chiapas, Guanajuato, Jalisco, Michoacan, Nayarit and Puebla.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Mexico is the fourth country in the world with the highest production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an installed capacity of 958MW. According to data from the International Energy Agency (IEA), geothermal has a projected growth of 27.9% by 2035 on a global scale. Because the heat coming from the earth is constant, grid operators can benefit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's stable supply and clean footprint.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'Centre of geothermal expertise': MP visits Bishop Auckland to evaluate town's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Northern Echo (Newsquest Regional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239.22pt;height:30pt">
            <v:imagedata r:id="rId2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292" w:history="1">
        <w:r>
          <w:rPr>
            <w:rFonts w:ascii="arial" w:eastAsia="arial" w:hAnsi="arial" w:cs="arial"/>
            <w:i/>
            <w:color w:val="0077CC"/>
            <w:sz w:val="20"/>
            <w:u w:val="single"/>
            <w:shd w:val="clear" w:color="auto" w:fill="FFFFFF"/>
            <w:lang w:val="en-US" w:eastAsia="en-US" w:bidi="ar-SA"/>
          </w:rPr>
          <w:t>Aja Dodd</w:t>
        </w:r>
      </w:hyperlink>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MP from outside of the area, visited Bishop Auckland to evaluate the town's potential for securing Britain's energy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Darren Jones, MP for Bristol North West, who chairs the House of Commons Business, Energy and Industrial Strategy Select Committee, visited the Auckland Project to learn about the area-s potential to play a key role in securing a more environmentally-friendly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visit to TAP Developments, Mr Jones heard about The Auckland Project-s plans to harness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to heat Bishop Auckland Castle, as a step towards exploring its potential as a new low-carbon heat source that could bring down energy bills and create local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Jones said: -It was great to be invited by The Auckland Project to explore how organisations in Bishop Auckland are working on developing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geothermal resources in South Durham to the potential for tidal energy in my home area in the South West, it-s important to make regional-based decisions to improve the UK-s energy security and to work towards achieving Net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Five arrested in courier fraud crackdown after elderly people in Durham targeted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2004, a 995m deep borehole drilled into County Durham-s Weardale granite led to the discovery of what is believed to be the highest natural permeability rock - meaning it was able to pass fluids or gas - anywhere in the world, meaning a powerful heat source just 1km underground.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Maddan, CEO of TAP Developments, said: -The geothermal system, using the heat from the hot granite below Bishop Auckland, will allow us to start the town-s journey to low carbon energy and potentially to build a new local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project team, which includes Durham University-s Durham Energy Institute, is one of the geothermal innovation projects across the North East which aim to establish the region as a centre of geothermal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potential for this underground heat source to be brought to the surface safely and with a very low carbon footprint has been known for some time, but the case for business investment has been more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'Such an amazing experience': Newcastle woman appears on SAS: Who Dares Wins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Bishop Auckland project hopes to test new methods of geothermal extraction and demonstrate its commercial viability, helping the industry to develop.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 Rushworth, the Labour Party Candidate for Bishop Auckland at the next election, believes low-carbon energy production will play a key role in the future economy of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recent energy crisis has exposed our vulnerability. It is vital Britain becomes energy self-reliant, but with the USA and EU investing heavily in their home-grown energy sectors, we risk being left behind. The next Labour government will invest 28 billion of capital a year in helping Britain develop its green energy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fighting to ensure that investment comes to Bishop Auckland and the South Durham area. With our natural geothermal power, on and offshore wind, proximity to East Coast Hydrogen, and strong local engineering base, we are well-placed to develop well paid jobs in the energy sector for the next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Panic as roof of County Durham venue blows off - causing fears for people's safety Teenager drove in 'appalling dangerous' manner up to 100mph on County Durham roads Celebrate our office move with us and save money on a digital subscription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more from The Northern Echo. Save 20% on a Premium Plus digital subscription this month.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Manchin Applauds Treasury, Energy Guidance on Inflation Reduction Act Tax Credits for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 9:10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Joe Manchin, D-West Virginia,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Senator Joe Manchin (D-WV), Chairman of the U.S. Senate Energy and Natural Resources Committee, released the following statement on information released today by the U.S. Department of the Treasury, the U.S. Department of Energy (DOE) and the Internal Revenue Service (IRS) on provisions in the Inflation Reduction Act (IRA) to incentivize investment in coal communities. Today's announcement includes the first $1.6 billion of the $4 billion total in funding that Chairman Manchin secured exclusively for energy manufacturing projects in communities with closed coal mines or retired coal-fired power plants. The Department of Energy also announced today that they will begin accepting applications for the Advanced Energy Manufacturing and Recycling Grants program, included by Chairman Manchin in the Bipartisan Infrastructure Law (BIL), which will provide up to $750 million in grants to small and medium sized manufacturers to build new or retrofit existing advanced energy manufacturing and recycling facilities in communities where coal mines or coal-fired power plants have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coal communities in West Virginia and across Appalachia have broken their backs mining the coal that has powered our nation and enabled us to become the superpower of the world. The investments I fought for in the Inflation Reduction Act ensure West Virginia's proud energy producing legacy can continue by making our state one of the most attractive places to do business in the world. These incentives open West Virginia up to other energy sectors and manufacturers without costing the state a single dollar. And the $1.6 billion for coal communities announced today is just the first round of funding available through the 48C tax credit designed to help create new, good-paying energy jobs and ensure coal communities continue to play the critical roles of powering the U.S. I am also pleased to see the opening of applications for the Advanced Energy Manufacturing and Recycling Grants. Both programs will drive new investments in coal communities while setting us on the path to energy independence," said Chairman Manchin.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required that at least $4 billion of the $10 billion 48C Qualifying Advanced Energy Project Credit be reserved for projects in coal communities. The program provides incentives for clean energy property manufacturing and recycling, industrial decarbonization, and critical minerals processing, refining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more from the U.S. Department of the Treasury, click here: </w:t>
      </w:r>
      <w:hyperlink r:id="rId300" w:history="1">
        <w:r>
          <w:rPr>
            <w:rFonts w:ascii="arial" w:eastAsia="arial" w:hAnsi="arial" w:cs="arial"/>
            <w:i/>
            <w:color w:val="0077CC"/>
            <w:sz w:val="20"/>
            <w:u w:val="single"/>
            <w:shd w:val="clear" w:color="auto" w:fill="FFFFFF"/>
            <w:lang w:val="en-US" w:eastAsia="en-US" w:bidi="ar-SA"/>
          </w:rPr>
          <w:t>http://email.capitolenews.com/q/GGvQkbctf2RvccJ0X1FCURuI3qLBmyDc2lAeZcOJbG9nYW5fdmFuZGV3YXRlckBtYW5jaGluLnNlbmF0ZS5nb3bDiAd92g4nmlfqfZJUqf-h1YK3Dcpg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text here: </w:t>
      </w:r>
      <w:hyperlink r:id="rId301" w:history="1">
        <w:r>
          <w:rPr>
            <w:rFonts w:ascii="arial" w:eastAsia="arial" w:hAnsi="arial" w:cs="arial"/>
            <w:i/>
            <w:color w:val="0077CC"/>
            <w:sz w:val="20"/>
            <w:u w:val="single"/>
            <w:shd w:val="clear" w:color="auto" w:fill="FFFFFF"/>
            <w:lang w:val="en-US" w:eastAsia="en-US" w:bidi="ar-SA"/>
          </w:rPr>
          <w:t>https://www.manchin.senate.gov/newsroom/press-releases/manchin-applauds-treasury-energy-guidance-on-inflation-reduction-act-tax-credits-for-coal-communities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MSTRUCK-8071721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MANCHIN APPLAUDS TREASURY, ENERGY GUIDANCE ON INFLATION REDUCTION ACT TAX CREDITS FOR COAL COMMUNITIES; Sen. Joe, III Manchin (D-WV)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 - Today, U.S. Senator Joe Manchin (D-WV), Chairman of the U.S. Senate Energy and Natural Resources Committee, released the following statement on information released today by the U.S. Department of the Treasury, the U.S. Department of Energy (DOE) and the Internal Revenue Service (IRS) on provisions in the Inflation Reduction Act (IRA) to incentivize investment in coal communities. Today's announcement includes the first $1.6 billion of the $4 billion total in funding that Chairman Manchin secured exclusively for energy manufacturing projects in communities with closed coal mines or retired coal-fired power plants. The Department of Energy also announced today that they will begin accepting applications for the Advanced Energy Manufacturing and Recycling Grants program, included by Chairman Manchin in the Bipartisan Infrastructure Law (BIL), which will provide up to $750 million in grants to small and medium sized manufacturers to build new or retrofit existing advanced energy manufacturing and recycling facilities in communities where coal mines or coal-fired power plants have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coal communities in West Virginia and across Appalachia have broken their backs mining the coal that has powered our nation and enabled us to become the superpower of the world. The investments I fought for in the Inflation Reduction Act ensure West Virginia's proud energy producing legacy can continue by making our state one of the most attractive places to do business in the world. These incentives open West Virginia up to other energy sectors and manufacturers without costing the state a single dollar. And the $1.6 billion for coal communities announced today is just the first round of funding available through the 48C tax credit designed to help create new, good-paying energy jobs and ensure coal communities continue to play the critical roles of powering the U.S. I am also pleased to see the opening of applications for the Advanced Energy Manufacturing and Recycling Grants. Both programs will drive new investments in coal communities while setting us on the path to energy independence," said Chairman Manchin.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required that at least $4 billion of the $10 billion 48C Qualifying Advanced Energy Project Credit be reserved for projects in coal communities. The program provides incentives for clean energy property manufacturing and recycling, industrial decarbonization, and critical minerals processing, refining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301" w:history="1">
        <w:r>
          <w:rPr>
            <w:rFonts w:ascii="arial" w:eastAsia="arial" w:hAnsi="arial" w:cs="arial"/>
            <w:i/>
            <w:color w:val="0077CC"/>
            <w:sz w:val="20"/>
            <w:u w:val="single"/>
            <w:shd w:val="clear" w:color="auto" w:fill="FFFFFF"/>
            <w:lang w:val="en-US" w:eastAsia="en-US" w:bidi="ar-SA"/>
          </w:rPr>
          <w:t>https://www.manchin.senate.gov/newsroom/press-releases/manchin-applauds-treasury-energy-guidance-on-inflation-reduction-act-tax-credits-for-coal-communities</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More than 27,800 owners of small houses have applied for assistance to give up fossil oil or natural gas heating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Nordic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61.23pt;height:92.24pt">
            <v:imagedata r:id="rId1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Äänekoski: Äänekoski Municipality, Finland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27,800 owners of small houses have already applied for assistance from the ELY center to replace fossil oil or natural gas heating with heating based on more sustainable energy in the past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of the Environment and the Pirkanmaa Center for Business, Transport and the Environment inform about a fifth of all oil-heated households and about a quarter of gas-heated households have applied for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midst of the energy crisis started by the Russian war of aggression, the situation of many Finns has been eased by the fact that they have had the opportunity to switch from oil heating to more sustainable alternatives. The grants offered to households have been popular, and a large number of heating repairs have been carried out. However, there is still work to be done. It's still worth considering whether now would be a good time to change your home's heating to a more sustainable one, says Environment and Climate Minister Maria Ohisalo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more than 16,000 completed heating renovationsAbout 27,000 households have applied for the assistance offered to those replacing oil heating. The ELY Center has processed more than 24,000 grant applications, and more than 21,200 applicants have received a positive decision. More than 15,500 owners of small houses have already carried out a heating renovation and received a subsidy to their account. A total of well over 61.3 million euros have now been paid in subsidies for giving up oil heating for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popular forms of heating replacing oil heating have been the water-to-air heat pump (69% of the heating renovations carried out with assistance),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(19%) and district heating (7%). There are approximately 3,000 applications in the queue, and the five-month processing time is shortening rapidly. The assistance offered to those replacing oil heating has been available to apply for since September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800 households have applied for the subsidy offered to those switching to gas heating. The ELY center has processed almost 700 grant applications, and more than 670 applicants have received a positive decision. Almost 250 owners of small houses have already carried out the heating renovation and received the subsidy. Subsidies for giving up gas heating for households have now been paid a total of around one million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subsidy offered to those switching to gas heating has been available to apply for since October 2022. There are currently around 80 applications in the queue, and the applications are processed in about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emissions decrease by 123 kilotons annuallyA total of around 86 million euros has been tied up in positive aid decisions. Now that those who have received a positive grant decision have completed the heating renovations, it is estimated that climate emissions will decrease by approximately 123 kilotons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ELY center still has approximately EUR 57 million in undistributed funds. At the current rate of applications, the allocation is estimated to be sufficient until the end of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get a grant of 2,500 euros or 4,000 euros depending on the new heating methodOwners of single-family and semi-detached houses in year-round residential use can apply for the grant, and it can be granted for 2,500 or 4,000 euros depending on the new heating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 can be applied for removing and replacing a heating system that uses oil or natural gas with another heating system, but not for a heating system that uses fossil fuels or biogas or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forms of support suitable for different situations are availableOwners of small houses switching away from fossil heating are now supported in many different ways, so each household can choose the form of support that best suits their own situation and building from several options. However, you can only get one type of state support per object.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grant from the ELY Center, a household tax deduction is available for heating renovations, as well as the Housing Finance and Development Center ARA's energy grant for owners of residential buildings. In addition, ARA also grants grants to municipalities, parishes and associations to give up fossil oil and natural gas heating.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automated translated version of the story which may have translation errors. Please always refer to the original story:</w:t>
      </w:r>
      <w:hyperlink r:id="rId316" w:history="1">
        <w:r>
          <w:rPr>
            <w:rFonts w:ascii="arial" w:eastAsia="arial" w:hAnsi="arial" w:cs="arial"/>
            <w:i/>
            <w:color w:val="0077CC"/>
            <w:sz w:val="20"/>
            <w:u w:val="single"/>
            <w:shd w:val="clear" w:color="auto" w:fill="FFFFFF"/>
            <w:lang w:val="en-US" w:eastAsia="en-US" w:bidi="ar-SA"/>
          </w:rPr>
          <w:t>https://www.aanekoski.fi/uutiset/yli-27-800-pientalon-omistajaa-on-hakenut-avustusta-fossiilisesta-oljy-tai-maakaasulammityksesta-luopumiseksi</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MANCHIN APPLAUDS TREASURY, ENERGY GUIDANCE ON INFLATION REDUCTION ACT TAX CREDITS FOR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U.S. Senate Committee on Energy and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U.S. Senator Joe Manchin (D-WV), Chairman of the U.S. Senate Energy and Natural Resources Committee, released the following statement on information released today by the U.S. Department of the Treasury, the U.S. Department of Energy (DOE) and the Internal Revenue Service (IRS) on provisions in the Inflation Reduction Act (IRA) to incentivize investment in coal communities. Today's announcement includes the first $1.6 billion of the $4 billion total in funding that Chairman Manchin secured exclusively for energy manufacturing projects in communities with closed coal mines or retired coal-fired power plants. The Department of Energy also announced today that they will begin accepting applications for the Advanced Energy Manufacturing and Recycling Grants program, included by Chairman Manchin in the Bipartisan Infrastructure Law (BIL), which will provide up to $750 million in grants to small and medium sized manufacturers to build new or retrofit existing advanced energy manufacturing and recycling facilities in communities where coal mines or coal-fired power plants have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coal communities in West Virginia and across Appalachia have broken their backs mining the coal that has powered our nation and enabled us to become the superpower of the world. The investments I fought for in the Inflation Reduction Act ensure West Virginia's proud energy producing legacy can continue by making our state one of the most attractive places to do business in the world. These incentives open West Virginia up to other energy sectors and manufacturers without costing the state a single dollar. And the $1.6 billion for coal communities announced today is just the first round of funding available through the 48C tax credit designed to help create new, good-paying energy jobs and ensure coal communities continue to play the critical roles of powering the U.S. I am also pleased to see the opening of applications for the Advanced Energy Manufacturing and Recycling Grants. Both programs will drive new investments in coal communities while setting us on the path to energy independence," said Chairman Manchin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required that at least $4 billion of the $10 billion 48C Qualifying Advanced Energy Project Credit be reserved for projects in coal communities. The program provides incentives for clean energy property manufacturing and recycling, industrial decarbonization, and critical minerals processing, refining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details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Manchin Applauds Treasury, Energy Guidance on Inflation Reduction Act Tax Credits for Coal Communities; Senate Energy and Natural Resources Committee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 - Today, U.S. Senator Joe Manchin (D-WV), Chairman of the U.S. Senate Energy and Natural Resources Committee, released the following statement on information released today by the U.S. Department of the Treasury, the U.S. Department of Energy (DOE) and the Internal Revenue Service (IRS) on provisions in the Inflation Reduction Act (IRA) to incentivize investment in coal communities. Today's announcement includes the first $1.6 billion of the $4 billion total in funding that Chairman Manchin secured exclusively for energy manufacturing projects in communities with closed coal mines or retired coal-fired power plants. The Department of Energy also announced today that they will begin accepting applications for the Advanced Energy Manufacturing and Recycling Grants program, included by Chairman Manchin in the Bipartisan Infrastructure Law (BIL), which will provide up to $750 million in grants to small and medium sized manufacturers to build new or retrofit existing advanced energy manufacturing and recycling facilities in communities where coal mines or coal-fired power plants have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coal communities in West Virginia and across Appalachia have broken their backs mining the coal that has powered our nation and enabled us to become the superpower of the world. The investments I fought for in the Inflation Reduction Act ensure West Virginia's proud energy producing legacy can continue by making our state one of the most attractive places to do business in the world. These incentives open West Virginia up to other energy sectors and manufacturers without costing the state a single dollar. And the $1.6 billion for coal communities announced today is just the first round of funding available through the 48C tax credit designed to help create new, good-paying energy jobs and ensure coal communities continue to play the critical roles of powering the U.S. I am also pleased to see the opening of applications for the Advanced Energy Manufacturing and Recycling Grants. Both programs will drive new investments in coal communities while setting us on the path to energy independence," said Chairman Manchin.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required that at least $4 billion of the $10 billion 48C Qualifying Advanced Energy Project Credit be reserved for projects in coal communities. The program provides incentives for clean energy property manufacturing and recycling, industrial decarbonization, and critical minerals processing, refining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details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331" w:history="1">
        <w:r>
          <w:rPr>
            <w:rFonts w:ascii="arial" w:eastAsia="arial" w:hAnsi="arial" w:cs="arial"/>
            <w:i/>
            <w:color w:val="0077CC"/>
            <w:sz w:val="20"/>
            <w:u w:val="single"/>
            <w:shd w:val="clear" w:color="auto" w:fill="FFFFFF"/>
            <w:lang w:val="en-US" w:eastAsia="en-US" w:bidi="ar-SA"/>
          </w:rPr>
          <w:t>https://www.energy.senate.gov/2023/2/manchin-applauds-treasury-energy-guidance-on-inflation-reduction-act-tax-credits-for-coal-communities</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MANCHIN APPLAUDS TREASURY, ENERGY GUIDANCE ON INFLATION REDUCTION ACT TAX CREDITS FOR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 10:50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Feb. 13 -- The Senate Energy and Natural Resources Committee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U.S. Senator Joe Manchin (D-WV), Chairman of the U.S. Senate Energy and Natural Resources Committee, released the following statement on information released today by the U.S. Department of the Treasury, the U.S. Department of Energy (DOE) and the Internal Revenue Service (IRS) on provisions in the Inflation Reduction Act (IRA) to incentivize investment in coal communities. Today's announcement includes the first $1.6 billion of the $4 billion total in funding that Chairman Manchin secured exclusively for energy manufacturing projects in communities with closed coal mines or retired coal-fired power plants. The Department of Energy also announced today that they will begin accepting applications for the Advanced Energy Manufacturing and Recycling Grants program, included by Chairman Manchin in the Bipartisan Infrastructure Law (BIL), which will provide up to $750 million in grants to small and medium sized manufacturers to build new or retrofit existing advanced energy manufacturing and recycling facilities in communities where coal mines or coal-fired power plants have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coal communities in West Virginia and across Appalachia have broken their backs mining the coal that has powered our nation and enabled us to become the superpower of the world. The investments I fought for in the Inflation Reduction Act ensure West Virginia's proud energy producing legacy can continue by making our state one of the most attractive places to do business in the world. These incentives open West Virginia up to other energy sectors and manufacturers without costing the state a single dollar. And the $1.6 billion for coal communities announced today is just the first round of funding available through the 48C tax credit designed to help create new, good-paying energy jobs and ensure coal communities continue to play the critical roles of powering the U.S. I am also pleased to see the opening of applications for the Advanced Energy Manufacturing and Recycling Grants. Both programs will drive new investments in coal communities while setting us on the path to energy independence," said Chairman Manchin.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required that at least $4 billion of the $10 billion 48C Qualifying Advanced Energy Project Credit be reserved for projects in coal communities. The program provides incentives for clean energy property manufacturing and recycling, industrial decarbonization, and critical minerals processing, refining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details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read more from the U.S. Department of the Treasury, click here (</w:t>
      </w:r>
      <w:hyperlink r:id="rId339" w:history="1">
        <w:r>
          <w:rPr>
            <w:rFonts w:ascii="arial" w:eastAsia="arial" w:hAnsi="arial" w:cs="arial"/>
            <w:i/>
            <w:color w:val="0077CC"/>
            <w:sz w:val="20"/>
            <w:u w:val="single"/>
            <w:shd w:val="clear" w:color="auto" w:fill="FFFFFF"/>
            <w:lang w:val="en-US" w:eastAsia="en-US" w:bidi="ar-SA"/>
          </w:rPr>
          <w:t>https://home.treasury.gov/news/press-releases/jy1269</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2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Manchin Applauds Treasury, Energy Guidance on Inflation Reduction Act Tax Credits for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161.98pt;height:80.99pt">
            <v:imagedata r:id="rId1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Office of the Senator Joe Manchin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U.S Senator Joe Manchin (D-WV), Chairman of the U.S Senate Energy and Natural Resources Committee, released the following statement on information released today by the U.S Department of the Treasury, the U.S Department of Energy (DOE) and the Internal Revenue Service (IRS) on provisions in the Inflation Reduction Act (IRA) to incentivize investment in coal communities. Today ’ s announcement includes the first $1.6 billion of the $4 billion total in funding that Chairman Manchin secured exclusively for energy manufacturing projects in communities with closed coal mines or retired coal-fired power plants. The Department of Energy also announced today that they will begin accepting applications for the Advanced Energy Manufacturing and Recycling Grants program, included by Chairman Manchin in the Bipartisan Infrastructure Law (BIL), which will provide up to $750 million in grants to small and medium sized manufacturers to build new or retrofit existing advanced energy manufacturing and recycling facilities in communities where coal mines or coal-fired power plants have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coal communities in West Virginia and across Appalachia have broken their backs mining the coal that has powered our nation and enabled us to become the superpower of the world. The investments I fought for in the Inflation Reduction Act ensure West Virginia ’ s proud energy producing legacy can continue by making our state one of the most attractive places to do business in the world. These incentives open West Virginia up to other energy sectors and manufacturers without costing the state a single dollar. And the $1.6 billion for coal communities announced today is just the first round of funding available through the 48C tax credit designed to help create new, good-paying energy jobs and ensure coal communities continue to play the critical roles of powering the U.S I am also pleased to see the opening of applications for the Advanced Energy Manufacturing and Recycling Grants. Both programs will drive new investments in coal communities while setting us on the path to energy independence,” said Chairman Manchin.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required that at least $4 billion of the $10 billion 48C Qualifying Advanced Energy Project Credit be reserved for projects in coal communities. The program provides incentives for clean energy property manufacturing and recycling, industrial decarbonization, and critical minerals processing, refining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communities.The application process for the Qualifying Advanced Energy Project Credit program will begin on May 31, 2023.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Toyota Tsusho Signs Contract for Construction of a Geothermal Power Plant in the Menengai Region of Kenya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Energy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Toyota Tsusho signs contract for Construction of a Geothermal Power Plant in the Menengai Region of Kenya. The Toyota Tsususo Corporation is working to expand the use of various renewable energy sources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Toyota Tsusho Corporation announces the conclusion of a contract with QPEA GT Menengai Ltd for the construction of a 35-MW geothermal power plant in Menenengai, Nakuru,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Kenya is one of the leading clean energy countries in Africa, with renewable energy providing approximately 90% of the country's total electricity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Globeleq is a power business development and operation company that is 70% owned by British International Investment and 30% by Norfund, the UK and Norway governments' development finance institutions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 owns and operates power plants with an installed capacity of more than 1,500 MW in six African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Toyota Tsusho Group has established targets for reducing greenhouse gas emissions by 50% below 2019 levels by 2030 and to achieve carbon neutrality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14 -- Toyota Tsusho Corporation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Contributing to Africa's green economic growth through the expansion of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Toyota Tsusho Corporation ("Toyota Tsusho"), together with Group company CFAO Kenya Limited ("CFAO Kenya"), announced the conclusion of a contract on February 8, 2023, with QPEA GT Menengai Ltd, a wholly-owned subsidiary of Globeleq, UK-based leading private power company in Africa, for the construction of a 35 MW geothermal power plant ("the Project") in Menengai, Nakuru, Kenya. Construction work is scheduled to be completed in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Kenya is one of the leading clean energy countries in Africa, with renewable energy providing approximately 90% of the country's total electricity generation. Located in the Great Rift Valley, Kenya is rich with geothermal resources, with more than 40% of the country's total electricity generation coming from geothermal power. The government of Kenya is promoting the further expansion of geothermal power generation as a baseload power source that can stably generate electricity at any time of day. This Project is the geothermal power plant to be constructed in the Menengai region, a new prospective field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following the Olkaria region. It will generate stable, renewable and affordable baseload power, improve the lives of the people of Kenya, and contribute to sustainable economic development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Toyota Tsusho has been involved in expanding geothermal power generation in Africa, including the completion of the Olkaria geothermal power plant, the largest power producer in Kenya, in 2015. It also concluded a contract for the construction of the Aluto Langano Wellhead Geothermal Power Plant in Ethiopia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Globeleq is a power business development and operation company that is 70% owned by British International Investment and 30% owned by Norfund, the UK and Norway governments' development finance institutions respectively. It owns and operates power plants with an installed capacity of more than 1,500 MW in six African countries and is promoting the development of renewable energy such as geothermal, solar, and wind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Toyota Tsusho will be the EPC contractor for the Project, and Fuji Electric Co., Ltd. will manufacture and supply the main equipment, including the geothermal steam turbines and generator. Financing agreements for the Project were signed with the African Development Bank (AfDB), Finnfund and the Eastern and Southern African Trade and Development Bank (TDB) on 14th December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Toyota Tsusho Group has established targets for reducing greenhouse gas (GHG) emissions by 50% below 2019 levels by 2030 and to achieve carbon neutrality by 2050. It is working to expand the use of various renewable energy sources around the world, including wind, solar, and geothermal power generation. Toyota Tsusho Group contributes to a realization of a decarbonized society while also contributing to green economic growth in Africa through the creation and utilization of new clean energy sources, to pass on a better global environment to the children of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 of Globeleq</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Disclaimer: Table can be viewed at: </w:t>
      </w:r>
      <w:hyperlink r:id="rId354" w:history="1">
        <w:r>
          <w:rPr>
            <w:rFonts w:ascii="arial" w:eastAsia="arial" w:hAnsi="arial" w:cs="arial"/>
            <w:i/>
            <w:color w:val="0077CC"/>
            <w:sz w:val="20"/>
            <w:u w:val="single"/>
            <w:shd w:val="clear" w:color="auto" w:fill="FFFFFF"/>
            <w:lang w:val="en-US" w:eastAsia="en-US" w:bidi="ar-SA"/>
          </w:rPr>
          <w:t>https://www.toyota-tsusho.com/english/press/detail/230214_006188.html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Power, Power Generation, Automobile Manufacturers, Renewable Electricity, Procurement and Sales, ESG]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Toyota Tsusho Corporation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22 geothermal exploration permits granted in Mexico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2"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78.76pt;height:75.76pt">
            <v:imagedata r:id="rId2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Secretariat of Energy (Sener) of Mexico has announced that it had now granted 22 Geothermal Exploration Permits, mainly in Baja California Sur, for projects that aim to generate electricity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Moreover, there are currently six active Concession Titles for the Exploitation of Geothermal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document sent by the Ministry of Energy to the Senate, the 22 Geothermal Exploration Permit titles have been distributed across different regions accordingly: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in Baja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in Jalisco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in Michoacn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in Nayarit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in Guanajuato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 Baja California 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 Chiapas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 Puebla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exploration permits were granted to conduct more detailed geological, geophysical, and geochemical studies of the geothermal areas. This may involve works carried out on the surface and in the subsoil to confirm the existence of a geothermal resource and possibly delineate the geothermal area. This is in preparation of the conditioning of the site and the associated civil works such as assembly of machinery, drilling and completion of geothermal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concession titles, each title is located in a different state Baja California, Baja California Sur, Jalisco, Puebla, Michoacn, and Nayarit.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concessions, according to the document, are the legal acts by which the State, through Sener , grants an individual, the Federal Electricity Commission (CFE), or the State productive companies, the rights for the exploitation of geothermal resources of a given area, in accordance with the provisions of the Law, its Regulations and other applicable provisions.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late 2022, the Inter-American Development Bank (IDB) and the Government of Mexico announced a new funding program to support an increase in power generation from geothermal resources in Mexico. The fund provides access to a series of financial mechanisms to meet the specific needs of each stage of the geothermal development cycle.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Initial Closing for Acquisition of Bishop Hill Holdings Ltd.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 8:59 PM PDT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61.98pt;height:29.25pt">
            <v:imagedata r:id="rId3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968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CARE CAPITAL INC ("HLTH-Z") - Initial Closing for Acquisition of Bishop Hill Holdings Ltd. NOT FOR RELEASE TO US WIRE SERVICES OR DISTRIBUTION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Care Capital Inc. (the "Company" or "Global Care") a global investment company which engages in early-stage investment opportunities in private and public companies, is pleased to announce, further to its news release of January 25, 2023, that it has now completed the initial closing (the "First Closing") of the acquisition by the Company (the "Transaction") up to all of the issued and outstanding securities in the capital of Bishop Hill Holdings Ltd. ("Bishop Hill") pursuant to the terms and conditions of a share purchase agreement among the Company, Carbon Canada Corp. ("Carbon Canada") and Bishop Hill, the wholly-owned subsidiary of Carbon Canada, dated January 20, 2023 (the "Share Purchase Agreement"). Pursuant to the terms and conditions of the Share Purchase Agreement and in connection with the First Closing, Global Care issued to Carbon Canada on the closing date 600,000,000 common shares of Global Care (the "Consideration Shares") at a deemed price of $0.05 per Consideration Share for the acquisition of a 60.44% interest in Bishop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connection with the Transaction and in consideration of the introduction to the Company, the Company has paid an arm's length finder by the issuance of 45,000,000 common shares of Global Care (the "Finder's Shares") at a deemed price of $0.05 per Finder's Share. The Consideration Shares and the Finder's Shares are subject to a statutory hold period of four-months and one day in accordance with applicable securities legislation ending on June 16, 2023. Bishop Hill holds a 15% undivided interest in Titan Electricity Ltd. ("Titan"). Titan holds global intellectual property rights to the "Geo-Engines" a net zero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generation technology used for gas cleaning (Sour Gas), CO2 sequestration and domestic energy supplies. Oil and Gas companies using Titan's "Geo-Engines" can potentially cut onsite CO2 emissions to zero, help improve energy security and break the reliance on coal and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Care has the option, in its sole discretion (the "Option"), to acquire the remaining Bishop Hill Shares for cash consideration of CDN$19,636,500.17. Global Care may exercise the Option at any time on or before February 15, 2025. The Company currently intends to exercise the Option to acquire a 100% interest of Bishop Hill but is under no obligation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Titan Electricity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Titan Electricity harvests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using their Geo-Engine technology at the natural gas wellhead. This new inline power generation technology provides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that is available for use by field operator to refine their natural gas. CO2 is separated out during this process and sequestered underground using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recovered from the natural gas flow. Reducing CO2 emission at source has two key benefits, it prevents venting of CO2 into the atmosphere - reducing greenhouse gas emissions and provides much needed CO2 burial for governments to meet their carbon reduction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Global Care Capital Inc.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 Care Capital is a global investment company which specializes in providing early-stage financing to private and public companies. The Company engages in new, early-stage investment opportunities in previously underdeveloped assets and obtaining positions in early-stage investment opportunities that adequately reflect the risk profile. GLOBAL CARE CAPITAL INC.: Company Contact: Mr. Hugh Maddin, Interim CEO 604-687-2038 </w:t>
      </w:r>
      <w:hyperlink r:id="rId370" w:history="1">
        <w:r>
          <w:rPr>
            <w:rFonts w:ascii="arial" w:eastAsia="arial" w:hAnsi="arial" w:cs="arial"/>
            <w:i/>
            <w:color w:val="0077CC"/>
            <w:sz w:val="20"/>
            <w:u w:val="single"/>
            <w:shd w:val="clear" w:color="auto" w:fill="FFFFFF"/>
            <w:lang w:val="en-US" w:eastAsia="en-US" w:bidi="ar-SA"/>
          </w:rPr>
          <w:t>info@globalcarecapital.com</w:t>
        </w:r>
      </w:hyperlink>
      <w:r>
        <w:rPr>
          <w:rFonts w:ascii="arial" w:eastAsia="arial" w:hAnsi="arial" w:cs="arial"/>
          <w:color w:val="000000"/>
          <w:sz w:val="20"/>
          <w:lang w:val="en-US" w:eastAsia="en-US" w:bidi="ar-SA"/>
        </w:rPr>
        <w:t xml:space="preserve"> The CSE does not accept responsibility for the adequacy or accuracy of this release. This news release does not constitute an offer to sell or a solicitation of an offer to buy nor shall there be any sale of any of the securities in any jurisdiction in which such offer, solicitation or sale would be unlawful, including any of the securities in the United States of America. The securities have not been and will not be registered under the United States Securities Act of 1933, as amended (the "1933 Act") or any state securities laws and may not be offered or sold within the United States or to, or for account or benefit of, U.S. Persons (as defined in Regulation S under the 1933 Act) unless registered under the 1933 Act and applicable state securities laws, or an exemption from such registration requirements is available. Forward-Looking Information: This news release includes certain statements that may be deemed "forward-looking statements". The use of any of the words "anticipate", "continue", "estimate", "expect", "may", "will", "would", "project", "should", "believe" and similar expressions are intended to identify forward-looking statements. Although the Company believes that the expectations and assumptions on which the forward-looking statements are based are reasonable, undue reliance should not be placed on the forward-looking statements because the Company can give no assurance that they will prove to be correct. Since forward-looking statements address future events and conditions, by their very nature they involve inherent risks and uncertainties. These statements speak only as of the date of this News Release. Actual results could differ materially from those currently anticipated due to a number of factors and risks including various risk factors discussed in the Company's disclosure documents which can be found under the Company's profile on </w:t>
      </w:r>
      <w:hyperlink r:id="rId371"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(c)2023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Multi-property development will use groundwater to ensure sustainable thermal comfort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reduce the need for air conditioning during the summer and, consequently, the consumption of electricity in the towers of Amazon Parques &amp; Resort, the Amazon-themed multi-property development under implementation in the city of Penha, in Santa Catarina, will use the soil temperature and underground water to reduce the temperature inside the buildings by up to 6º.</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cooling system uses underground water to decrease the temperature of the building through pipes that are between the walls. The idea came through a team of international architects," explains Alvise Migotto, the investor relations director of the company responsible for the development. The professionals Migotto is talking about are from the NotToScale Architecture office, based in Switzerland.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technique, called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cooling</w:t>
      </w:r>
      <w:r>
        <w:rPr>
          <w:rFonts w:ascii="arial" w:eastAsia="arial" w:hAnsi="arial" w:cs="arial"/>
          <w:color w:val="000000"/>
          <w:sz w:val="20"/>
          <w:lang w:val="en-US" w:eastAsia="en-US" w:bidi="ar-SA"/>
        </w:rPr>
        <w:t>, is old and widely used in places like Europe, the United States, Canada, and Japan. To execute it, both the bottom drainage layer of the tower foundation slab and the structural walls around the building are equipped with pipes for water circulation. When it passes through the foundation slab, which is underground, the water cools down, as the soil has a temperature similar to the local average annual atmospheric temperature throughout the year. Thus, when pumped upwards, the cooled water forms a thermal labyrinth that contains the temperature and generates thermal comfort.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generating savings by reducing electricity consumption, the system reduces the environmental impact of the enterprise and allows it to be more sustainable. "Taking care of sustainability is a vital issue for humanity and the new generations have been able to observe the value of a company that has this concern. Amazon Parques &amp; Resorts has among its goals the promotion of sustainability through projects that preserve the Amazon, besides the care with the sustainable project until the construction phase", states Migotto.</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Other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cooling</w:t>
      </w:r>
      <w:r>
        <w:rPr>
          <w:rFonts w:ascii="arial" w:eastAsia="arial" w:hAnsi="arial" w:cs="arial"/>
          <w:color w:val="000000"/>
          <w:sz w:val="20"/>
          <w:lang w:val="en-US" w:eastAsia="en-US" w:bidi="ar-SA"/>
        </w:rPr>
        <w:t>, the development will have a green roof and a rainwater collection system. "The green roof is planned for the entire roof of the buildings. It is a choice that favors the region's biome, attracting animals and birds, besides also contributing to the reduction of the building's temperature", says the investor relations director. The measure also contributes to the absorption of pollutants and noise reduction.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Rainwater, in turn, will be used in gardens, flushing and external washing, reducing the use of potable water, also representing savings and contributing to avoid water waste.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developed by NotToScale also bets on large spans and openings with glass windows to expand natural lighting, on the use of brises to control the incidence of sunlight and allow ventilation, on forest preservation, and on the maintenance of the site's natural gradients, where a forest for walking and jogging will be implemented.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Migotto, all the measures are being studied for feasibility, aiming to obtain certifications and "the choice of the best technologies available in the market to conciliate sustainability".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Amazon Parks &amp; Resort in Penha, the first of three that the chain plans to implement with the same concept, will have 699 multi-property apartments and capacity to serve 9 thousand people per day. It will also have a theme park with more than 60 attractions and hotels under the Wyndham Garden brand, from Wyndham Hotels &amp; Resorts. The first construction phase of the development, consisting of three multi-property towers, has already been launched and should be delivered in 2025.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-Tenaris experts on OCTG for geothermal projects to lead SPE Tech Talk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9" type="#_x0000_t75" style="width:131.98pt;height:68.24pt">
            <v:imagedata r:id="rId38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17, 2023</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Release date- 16022023 - As part of a series hosted by the Society of Petroleum Engineers, Tenaris will be giving its third tech talk on Tuesday, February 21 at 9:00am CT to discuss the role of tubular technologies and their evolution in leveraging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power and heat generation over the past 100 years, worldwide.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Renewed interest in establishing geothermal as a secure, CO2 free energy source has driven the exploration of geothermal wells towards more complex environments.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'Well depths are progressively increasing, targeting sedimentary formations and well productivity has become a key feature for the economics of a geothermal exploitation,' says Paolo Novelli, energy transition OCTG projects director, who, together with Cameron Simms-Michaud, technical sales engineer, will give an overview of Tenaris's product portfolio, which has been fine-tuned to optimize well design and productivity for both complex oil and gas wells and geothermal environments.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Tenaris will be hosting other tech talks devoted to our technologies for low-carbon applications in the following months. Stay tuned.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Tel: (352) 26 47 89 78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Fax: (352) 26 47 89 79</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387"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-Tenaris experts on OCTG for geothermal projects to lead SPE Tech Talk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224.97pt;height:44.99pt">
            <v:imagedata r:id="rId3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a series hosted by the Society of Petroleum Engineers, Tenaris will be giving its third tech talk on Tuesday, February 21 at 9:00am CT to discuss the role of tubular technologies and their evolution in leveraging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power and heat generation over the past 100 years, worldwide.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Renewed interest in establishing geothermal as a secure, CO2 free energy source has driven the exploration of geothermal wells towards more complex environments.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'Well depths are progressively increasing, targeting sedimentary formations and well productivity has become a key feature for the economics of a geothermal exploitation,' says Paolo Novelli, energy transition OCTG projects director, who, together with Cameron Simms-Michaud, technical sales engineer, will give an overview of Tenaris's product portfolio, which has been fine-tuned to optimize well design and productivity for both complex oil and gas wells and geothermal environments.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Tenaris will be hosting other tech talks devoted to our technologies for low-carbon applications in the following months. Stay tuned.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Tel: (352) 26 47 89 78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Fax: (352) 26 47 89 79</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387"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Sen. Manchin Applauds Treasury, Energy Guidance on Inflation Reduction Act Tax Credits for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Joe Manchin, D-West Virginia, chairman of the Senate Energy and Natural Resources Committee, issued the following statement on Feb. 13,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Senator Joe Manchin (D-WV), Chairman of the U.S. Senate Energy and Natural Resources Committee, released the following statement on information released today by the U.S. Department of the Treasury, the U.S. Department of Energy (DOE) and the Internal Revenue Service (IRS) on provisions in the Inflation Reduction Act (IRA) to incentivize investment in coal communities. Today's announcement includes the first $1.6 billion of the $4 billion total in funding that Chairman Manchin secured exclusively for energy manufacturing projects in communities with closed coal mines or retired coal-fired power plants. The Department of Energy also announced today that they will begin accepting applications for the Advanced Energy Manufacturing and Recycling Grants program, included by Chairman Manchin in the Bipartisan Infrastructure Law (BIL), which will provide up to $750 million in grants to small and medium sized manufacturers to build new or retrofit existing advanced energy manufacturing and recycling facilities in communities where coal mines or coal-fired power plants have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coal communities in West Virginia and across Appalachia have broken their backs mining the coal that has powered our nation and enabled us to become the superpower of the world. The investments I fought for in the Inflation Reduction Act ensure West Virginia's proud energy producing legacy can continue by making our state one of the most attractive places to do business in the world. These incentives open West Virginia up to other energy sectors and manufacturers without costing the state a single dollar. And the $1.6 billion for coal communities announced today is just the first round of funding available through the 48C tax credit designed to help create new, good-paying energy jobs and ensure coal communities continue to play the critical roles of powering the U.S. I am also pleased to see the opening of applications for the Advanced Energy Manufacturing and Recycling Grants. Both programs will drive new investments in coal communities while setting us on the path to energy independence," said Chairman Manchin.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required that at least $4 billion of the $10 billion 48C Qualifying Advanced Energy Project Credit be reserved for projects in coal communities. The program provides incentives for clean energy property manufacturing and recycling, industrial decarbonization, and critical minerals processing, refining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details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read more from the U.S. Department of the Treasury, click here (</w:t>
      </w:r>
      <w:hyperlink r:id="rId339" w:history="1">
        <w:r>
          <w:rPr>
            <w:rFonts w:ascii="arial" w:eastAsia="arial" w:hAnsi="arial" w:cs="arial"/>
            <w:i/>
            <w:color w:val="0077CC"/>
            <w:sz w:val="20"/>
            <w:u w:val="single"/>
            <w:shd w:val="clear" w:color="auto" w:fill="FFFFFF"/>
            <w:lang w:val="en-US" w:eastAsia="en-US" w:bidi="ar-SA"/>
          </w:rPr>
          <w:t>https://home.treasury.gov/news/press-releases/jy1269</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text here: </w:t>
      </w:r>
      <w:hyperlink r:id="rId331" w:history="1">
        <w:r>
          <w:rPr>
            <w:rFonts w:ascii="arial" w:eastAsia="arial" w:hAnsi="arial" w:cs="arial"/>
            <w:i/>
            <w:color w:val="0077CC"/>
            <w:sz w:val="20"/>
            <w:u w:val="single"/>
            <w:shd w:val="clear" w:color="auto" w:fill="FFFFFF"/>
            <w:lang w:val="en-US" w:eastAsia="en-US" w:bidi="ar-SA"/>
          </w:rPr>
          <w:t>https://www.energy.senate.gov/2023/2/manchin-applauds-treasury-energy-guidance-on-inflation-reduction-act-tax-credits-for-coal-communities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MSTRUCK-8071944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Currently Operating As Spy Cider, Ontario Cidery &amp; Distillery On 80± Acres Auctioning Via Sotheby's Concierge Auctions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474.84pt;height:115pt">
            <v:imagedata r:id="rId16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1036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340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10"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411"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808108 24th Sideroad, The Blue Mountains, Ontario, Ontario NOH 1J0, Canada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 structure, currently housing a craft distillery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heart of popular ski destination, The Blue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nearly 3,000 square feet, there is state-of-the-art production facilities, a top-of-the-line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system, a fire suppression system, and a two-story consumer-facing retail shop and tasting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80±ac property with European and culinary heritage varietals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cooperation with Sotheby's International Realty Canada, the property to auction in March via Sotheby's Concierge Auctions.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 auction opportunity such as this comes few and far between, especially for a fully functional production facility with retail and hospitality, as well as nearly 80 acres of land." - Rachael Werner, Listing AgentNEW YORK, NEW YORK, UNITED STATES, February 13, 2023 /einpresswire.com / -- Sleek, contemporary, and turn-key Cider making and distilling ventures, or a vision of something further, the structure currently operating as spy cider house and distillery , will auction next month via Sotheby's Concierge Auctions in cooperation with Rachael Werner of Sotheby's International Realty Canada. Listed for $3.8 million CAD, the estate to auction with No Reserve to the highest bidder, regardless of price. Bidding is scheduled to be held 15-22 March via Sotheby's Concierge Auctions' online marketplace, casothebys.com , allowing buyers to bid digitally from anywhere in the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exciting opportunity for anyone looking to create their dream vision," stated Rachael Werner, Listing Agent."An auction opportunity such as this comes few and far between, especially for a fully functional production facility with retail and hospitality, as well as nearly 80 acres of land. Ultimately, this buying opportunity allows individuals to name their price, and we look forward to working with Sotheby's Concierge Auctions to find a new 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Immersed in the The Blue Mountains of Clarksburg, Ontario, the structure and 80± acres, located at 808108 24th Sideroad, offer limitless possibilities. Across nearly 3,000 square feet, there are state-of-the-art production facilities, a top-of-the-line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system and fire suppression system, and a two-story consumer-facing retail shop and tasting room. The two spaces invite guests into the art of producing cider, spirits, and more, while the four-season patio offers sweeping views of the vineyards, including seven acres of newly planted European cider varietals-all just 15 minutes from the Blue Mountain Resort for a short drive to enjoy apres-ski sips in front of a fire.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features include an open concept design, with large, custom windows; a full retail set up with a 15-foot custom bar and refrigeration units; a second-floor loft with expansive outdoor views; a year-round main floor pergola-shaded deck with cafe seating and fire pits; facilities include a 700-liter German manufactured 'CARL' still, six 12,000-liter fermentation tanks, a 12,000-liter carbonation/brite tank, and Glycol-temperature-controlled tanks.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Comprised of galleries, shops, restaurants, and Victorian architecture, Clarksburg seamlessly blends culture and the great outdoors. Enjoy the many galleries and studios of this thriving artists' enclave and explore Marsh Street Centre as the town's cultural heart, hosting a variety of performance art and live music. Centrally located in the tourist heart of The Blue Mountains, 808108 24th Sideroad is just minutes from Thornbury and South Georgian Bay coastline, four private ski clubs, and many hiking and biking trails. A quick two-hour ride from Toronto, The Blue Mountains welcome a steady stream of visitors year-round. Nearby Collinwood Regional Airport, or Toronto Pearson International Airport-an hour and a half away-provide easy access for travel to the destination of choice.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808108 24th Sideroad is available for showings daily 1-4PM and by appointment and additionally available for private virtual showings.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Sotheby's Concierge Auctions' Key for Key® giving program in partnership with Giveback Homes, the closing will result in a new home built for a family in need.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Agents will be compensated according to the information listed on the property page. See Auction Terms and Conditions for full details. For more information, including property details, exclusive virtual tour, diligence documents, and more, visit casothebys.com or call +1.212.202.2940.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Sotheby's Concierge Auctions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Sotheby's Concierge Auctions is the world's largest luxury real estate auction marketplace, with a state-of-the-art digital marketing, property preview, and bidding platform. The firm matches sellers of one-of-a-kind homes with some of the most capable property connoisseurs on the planet. Sellers gain unmatched reach, speed, and certainty. Buyers receive curated opportunities. Agents earn their commission in 30 days. In November 2021, the firm was acquired by Sotheby's, the world's premier destination for fine art and luxury goods, and Anywhere Real Estate Inc (NYSE: HOUS), the largest full-service residential real estate services company in the United States, holding a joint 80 percent ownership stake. Sotheby's Concierge Auctions continues to operate independently, partnering with real estate agents affiliated with many of the industry's leading brokerages to host luxury auctions for clients. Since Sotheby's Concierge Auctions' inception in 2008, it has generated billions of dollars in sales, broken world records for the highest-priced homes ever sold at auction and conducted auctions in 46 U.S. states and 34 countries. The firm owns one of the most comprehensive and intelligent databases of high-net-worth real estate buyers and sellers in the industry, and it has committed to build more than 300 homes through its Key For Key® giving program in partnership with Giveback HomesTM, which guarantees that for every property the company sells, a new home is funded for a family in need. For more information, visit casothebys.com.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Emily Roberts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Sotheby's Concierge Auctions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+1 212-202-2940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us here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MENAFN13022023003118003196ID1105566757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Paths to the heat transition in Leinfelden-Echterdingen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Nordic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4" type="#_x0000_t75" style="width:161.23pt;height:92.24pt">
            <v:imagedata r:id="rId1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Leinfelden-Echterdingen: Leinfelden-Echterdingen, Germany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200 citizens came to the small hall of the Filderhalle last Thursday to find out about the heat transition in Leinfelden-Echterdingen. 'I'm overwhelmed,' said Mayor Benjamin Dihm in view of the great interest in this important topic. After all, the municipalities are required by the Climate Protection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Andreas Gäbler from the EGS-plan office gave a short presentation explaining the municipal heat planning process (see also the detailed report in Official Journal No. 4 of January 27th, 2023). According to the office's studies, 90 percent of houses and apartments are heated by oil and gas. In addition to energy savings, he sees the main potential for climate-neutral heating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conversion to regenerative energy sources is no small matter,' said Matthias Dreja from Stadtwerke LE. In his opinion, heat networks can be a sensible strategy. We already have 20 years of experience in operating plants with combined heat and power generation. 'In addition, we have to develop massively in the direction of photovoltaics,' added the technical director of the municipal utility. Florian Hoffmann from the district's climate protection agency introduced himself as a contact person for municipalities, private individuals and companies. He has high hopes for savings through the renovation of buildings. 'We have a high inventory of older properties,'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only achieve the climate goals together,' emphasized Dihm, the citizens are a very important component. 'We see that there is a need for advice,' says Dihm.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presentations of the event can be found under top downloads on the municipal homepage. Stadtwerke LE provide tips on all aspects of energy on their website ( </w:t>
      </w:r>
      <w:hyperlink r:id="rId419" w:history="1">
        <w:r>
          <w:rPr>
            <w:rFonts w:ascii="arial" w:eastAsia="arial" w:hAnsi="arial" w:cs="arial"/>
            <w:i/>
            <w:color w:val="0077CC"/>
            <w:sz w:val="20"/>
            <w:u w:val="single"/>
            <w:shd w:val="clear" w:color="auto" w:fill="FFFFFF"/>
            <w:lang w:val="en-US" w:eastAsia="en-US" w:bidi="ar-SA"/>
          </w:rPr>
          <w:t>www.stadtwerke-le.de/Energieberatung</w:t>
        </w:r>
      </w:hyperlink>
      <w:r>
        <w:rPr>
          <w:rFonts w:ascii="arial" w:eastAsia="arial" w:hAnsi="arial" w:cs="arial"/>
          <w:color w:val="000000"/>
          <w:sz w:val="20"/>
          <w:lang w:val="en-US" w:eastAsia="en-US" w:bidi="ar-SA"/>
        </w:rPr>
        <w:t xml:space="preserve"> ). You can also get help at </w:t>
      </w:r>
      <w:hyperlink r:id="rId420" w:history="1">
        <w:r>
          <w:rPr>
            <w:rFonts w:ascii="arial" w:eastAsia="arial" w:hAnsi="arial" w:cs="arial"/>
            <w:i/>
            <w:color w:val="0077CC"/>
            <w:sz w:val="20"/>
            <w:u w:val="single"/>
            <w:shd w:val="clear" w:color="auto" w:fill="FFFFFF"/>
            <w:lang w:val="en-US" w:eastAsia="en-US" w:bidi="ar-SA"/>
          </w:rPr>
          <w:t>www.energiewechsel.de</w:t>
        </w:r>
      </w:hyperlink>
      <w:r>
        <w:rPr>
          <w:rFonts w:ascii="arial" w:eastAsia="arial" w:hAnsi="arial" w:cs="arial"/>
          <w:color w:val="000000"/>
          <w:sz w:val="20"/>
          <w:lang w:val="en-US" w:eastAsia="en-US" w:bidi="ar-SA"/>
        </w:rPr>
        <w:t xml:space="preserve"> and from the consumer advice center (Tel. 0800/809 802 400, online at </w:t>
      </w:r>
      <w:hyperlink r:id="rId421" w:history="1">
        <w:r>
          <w:rPr>
            <w:rFonts w:ascii="arial" w:eastAsia="arial" w:hAnsi="arial" w:cs="arial"/>
            <w:i/>
            <w:color w:val="0077CC"/>
            <w:sz w:val="20"/>
            <w:u w:val="single"/>
            <w:shd w:val="clear" w:color="auto" w:fill="FFFFFF"/>
            <w:lang w:val="en-US" w:eastAsia="en-US" w:bidi="ar-SA"/>
          </w:rPr>
          <w:t>www.verbraucherzentrale-energieberatung.de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automated translated version of the story which may have translation errors. Please always refer to the original story:</w:t>
      </w:r>
      <w:hyperlink r:id="rId422" w:history="1">
        <w:r>
          <w:rPr>
            <w:rFonts w:ascii="arial" w:eastAsia="arial" w:hAnsi="arial" w:cs="arial"/>
            <w:i/>
            <w:color w:val="0077CC"/>
            <w:sz w:val="20"/>
            <w:u w:val="single"/>
            <w:shd w:val="clear" w:color="auto" w:fill="FFFFFF"/>
            <w:lang w:val="en-US" w:eastAsia="en-US" w:bidi="ar-SA"/>
          </w:rPr>
          <w:t>https://www.leinfelden-echterdingen.de/Startseite/Aktuelles/wege+zur+waermewende+in+leinfelden-echterdingen.html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First Integrated Offshore Geothermal Assessment Project for TotalEnergies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Gulf Oil &amp; Gas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Universal Solutions S.A.E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153.77pt;height:66.76pt">
            <v:imagedata r:id="rId2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Aquarius North Sea Geothermal Consortium, led by ZeGen Energy, has completed a geothermal assessment project for TotalEnergies. It is believed to be the first of its kind globally. The 12-month study, which was concluded late last year, fully integrates subsurface, wells and topside elements, and provides guidance on how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might be included in an offshore renewable energy portfolio. The study was jointly supported by TotalEnergies R&amp;D department in Pau and the UK asset group and made a case study of a producing oil and gas field on the UKCS.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assessment applies a technical framework developed in-house by the Aquarius partners to evaluate current, enhanced, and future state geothermal opportunities using existing and anticipated production scenarios. Well and platform co-production and repurposing were considered in addition to the potential for prospective 'green-field' geothermal exploration. The project's multidisciplinary team worked closely with TotalEnergies to complete the assessment.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date, the industry lacks a structured approach to identify, assess, and compare geothermal development models for enhancing, reusing, or repurposing hydrocarbon assets. The result of this study is a clear picture of near and long-term geothermal power options that could be replicated across global asset portfolios. This allows operators to better understand the role of geothermal as part of a blended renewable energy solution to support the industry's commitment to eliminate greenhouse gas emissions during hydrocarbon production.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project is an important step in advancing geothermal as an integral part of the future blended offshore energy mix. We must find scalable and commercially viable solutions that are based on science and technology innovation." — Kirsten Pasturel, ZeGen Energy CEO, on behalf of Aquarius,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Natural Gas Pipeline May Be Built in Sonora and Baja California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this week's top stories, Sempra Infrastructure, CFE and Grupo Carso signed a provisional agreement to build a natural gas pipeline in Sonora and Baja California. Meanwhile, IMP is exploring key technologies to help the oil industry adapt to the energy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Ready for more? Here is your weekly roundup!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Sempra, CFE and Carso Sign MOU to Build Natural Gas Pipeline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Sempra Infrastructure, CFE and Grupo Carso signed a memorandum of understanding to build a natural gas pipeline in Sonora and Baja California, interconnecting Carso's Samalayuca-Sásabe and Sempra's and Sásabe-Guaymas pipelines. The proposed pipeline would be about 450km and aims to deliver natural gas to CFE power plants as well as to industries and private offtakers.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IMP Identifies Key Points for Oil Industry's Energy Transition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Florentino Murrieta Guevara, Director of Hydrocarbons Research and Transformation, the Mexican Petroleum Institute (IMP), discussed the need for the oil industry to adapt to the energy transition.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CFE Addresses Natural Gas Supply Challenges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of Directors of CFE Internacional (CFEi) and CFEnergía met last week in a meeting spearheaded by Manuel Bartlett, General Director, CFE to present a new National Sovereignty and Security Model, aimed at ensuring the supply of natural gas to the country at competitive prices for CFE's electricity generation.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Nuevo Leon Advances its Green Hydrogen Development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second edition of the Hydrogen Expo the government of Nuevo León and private players presented their roadmap to develop green hydrogen. The initiative, called H2:30, has a seven-year vision and is divided into 3 phases: mapping and integration of the value chain, attracting investment and strengthening companies.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CFE Plans Auction to Sell Excess Natural Gas Capacity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CFE International, and CFEnergía said they will announce a plan for an auction that contributes to the development of a secondary natural gas secondary market. The company looks for private sector off takers in the US and Mexico. According to Reyes, the auction will create a dynamic in which the company will benefit from selling its excess capacity and the energy and industrial sectors will benefit from access to natural gas at a discounted rate.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Causes Baja California's Power Prices to Plunge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consulting firm Admonitor Energy Analytics reported that on Feb. 6, 2023, the cost of electricity in Baja California Sur (BCS) dropped to zero. This became possible due to the energy produced through renewable energy plants in the region. Carlos Flores, Business Development Director, Nordex Group, told El Financiero that besides renewable energy production, transmission and congestion costs also play an important role.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BMV Becomes S&amp;P's Sustainability Yearbook Member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S&amp;P's Sustainability Yearbook includes the Mexican Stock Exchange (BMV) for the first time in its 2023 edition. The 2023 Yearbook selected 708 out of 7,800 assessed companies in recognition of their Corporate Sustainability Assessment.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Droughts Threaten Power Production: IMCO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IMCO has warned of the impact of droughts on power production in the coming years. Although the effects have not significantly impacted the energy or industrial sectors yet, water scarcity may affect energy production since hydroelectric power plants represent 15% of the country's installed power production capacity. To address the problem, IMCO urged the Mexican government to update its public policies on water management and distribution.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IDB Funding to Boost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Inter-American Development Bank announced it will support the Mexican government in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through the Financing and Risk Transformation Program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Mexico.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Sargassum Could Be Used to Produce Biogas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have proposed using sargassum to produce biogas for electricity generation.  According to Norma Muñoz, the gas could be used to generate electricity for tourist resorts in the region, as well as biofuel for local public transportation fleets.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Hydrogen: Technology for a better tomorrow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Gonzalo Azcárraga, Managing Director Mexico, Sener Ingenieria, green hydrogen is one of the main pillars to achieve the goal of net-zero emissions by 2050, protecting the population and the environment. Hydrogen offers the possibility of decarbonizing not only the energy sector, but also other important sectors of the economy, such as transport, industry or energy solutions in infrastructure and construction.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Benefits for Corporations Leading the Transition To Net Zero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Andres Friedman, CEO, Solfium, talks about the importance of integrating sustainability into a company's business model in the face of growing environmental consciousness. He pointed out that sustainability-related spending should be assumed as an investment, rather than a cost, since experts point out that sustainable practice integration could increase an SME's profit by around 50% within three to five years.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Treasury Caps Underserved-community ITC Adders at 1.8 GW of Projects Annually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Gulf Oil &amp; Gas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Universal Solutions S.A.E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5" type="#_x0000_t75" style="width:153.77pt;height:66.76pt">
            <v:imagedata r:id="rId2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U.S. Treasury Department, the U.S. Department of Energy, and the Internal Revenue Service (IRS) released information on key provisions of the Inflation Reduction Act to incentivize investment in underserved communities and hard-hit coal communities.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President Biden's leadership, the Inflation Reduction Act ensures all Americans benefit from the growth of the clean energy economy by driving investment in communities that have often been overlooked and left behind. These investments will create good-paying jobs in vital fields like clean energy manufacturing, critical minerals processing, and solar installation," said Deputy Secretary Wally Adeyemo. "These investments will also allow for existing energy infrastructure to be retooled for the clean energy economy and lower energy costs for families who have struggled to pay their utility bills. The guidance released today gets these programs off the ground, as we continue to work toward allocating incentives to these critical projects."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Inflation Reduction Act credits will help revitalize and strengthen the nation's energy economy and infrastructure while ensuring underserved and historic energy communities are not left behind," said Deputy Secretary of Energy David M. Turk. "The Qualifying Advanced Energy Project Credit will reinvigorate our clean energy supply chains, while the Low-Income Communities Bonus Credit for the Investment Tax Credit encourages clean energy businesses to make targeted investments that will deliver on a more equitable energy transition."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Biden is committed to building a clean energy economy that works for all Americans and expands good-paying jobs, especially to those communities that have been left out and left behind," said White House Senior Advisor to the President for Clean Energy Innovation and Implementation John Podesta. "These two important Inflation Reduction Act programs will help lower energy costs for low-income families, expand access to clean energy solutions, and accelerate investments in manufacturing, particularly in traditional energy communities, that are crucial to advancing U.S. energy security."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Treasury Department and IRS will administer the programs, working in close collaboration with the Department of Energy.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COMMUNITIES BONUS CREDIT PROGRAM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notice establishes the Low-Income Communities Bonus Credit program under Section 48(e) of the Internal Revenue Code. This groundbreaking program in the Inflation Reduction Act provides a boost of up to 20 percentage points to the investment tax credit for solar and wind energy projects in low-income communities. The notice outlines the program goals, including increasing clean energy facilities in low-income communities, encouraging new market participants, and benefitting individuals and communities that have experienced adverse environmental impacts or lacked economic opportunities.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Low-Income Communities Bonus Credit program will allocate 1.8 gigawatts of capacity available in 2023 across four categories for solar and wind projects with maximum output of less than five megawatts (MW). The notice announces allocations for 2023: 700 MW for facilities located in low-income communities; 200 MW for facilities located on Tribal land; 200 MW for facilities serving federally-subsidized residential buildings, including housing supported by the Low-Income Housing Tax Credit and Section 8 of the Housing Act; and 700 MW for facilities where at least 50 percent of the financial benefits of the electricity produced go to households with incomes below 200 percent of the poverty line or below 80 percent of area median gross income.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Low-Income Communities Bonus Credit program will open in 2023 in two phases. Applications for facilities that are part of low-income residential buildings and those that benefit low-income households will be accepted first, with applications for other projects to follow. The guidance maintains Treasury and IRS discretion to reallocate excess capacity to oversubscribed categories, and any unallocated 2023 capacity will rollover to the following calendar year. Future guidance will provide additional information about the application process and eligibility.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US Treasury Releases Guidance on IRA Programmes Aimed at Low-income and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Gulf Oil &amp; Gas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Universal Solutions S.A.E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153.77pt;height:66.76pt">
            <v:imagedata r:id="rId2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U.S. Treasury Department, the U.S. Department of Energy, and the Internal Revenue Service (IRS) released information on key provisions of the Inflation Reduction Act to incentivize investment in underserved communities and hard-hit coal communities.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President Biden's leadership, the Inflation Reduction Act ensures all Americans benefit from the growth of the clean energy economy by driving investment in communities that have often been overlooked and left behind. These investments will create good-paying jobs in vital fields like clean energy manufacturing, critical minerals processing, and solar installation," said Deputy Secretary Wally Adeyemo. "These investments will also allow for existing energy infrastructure to be retooled for the clean energy economy and lower energy costs for families who have struggled to pay their utility bills. The guidance released today gets these programs off the ground, as we continue to work toward allocating incentives to these critical projects."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Inflation Reduction Act credits will help revitalize and strengthen the nation's energy economy and infrastructure while ensuring underserved and historic energy communities are not left behind," said Deputy Secretary of Energy David M. Turk. "The Qualifying Advanced Energy Project Credit will reinvigorate our clean energy supply chains, while the Low-Income Communities Bonus Credit for the Investment Tax Credit encourages clean energy businesses to make targeted investments that will deliver on a more equitable energy transition."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Biden is committed to building a clean energy economy that works for all Americans and expands good-paying jobs, especially to those communities that have been left out and left behind," said White House Senior Advisor to the President for Clean Energy Innovation and Implementation John Podesta. "These two important Inflation Reduction Act programs will help lower energy costs for low-income families, expand access to clean energy solutions, and accelerate investments in manufacturing, particularly in traditional energy communities, that are crucial to advancing U.S. energy security."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Treasury Department and IRS will administer the programs, working in close collaboration with the Department of Energy.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COMMUNITIES BONUS CREDIT PROGRAM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notice establishes the Low-Income Communities Bonus Credit program under Section 48(e) of the Internal Revenue Code. This groundbreaking program in the Inflation Reduction Act provides a boost of up to 20 percentage points to the investment tax credit for solar and wind energy projects in low-income communities. The notice outlines the program goals, including increasing clean energy facilities in low-income communities, encouraging new market participants, and benefitting individuals and communities that have experienced adverse environmental impacts or lacked economic opportunities.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Low-Income Communities Bonus Credit program will allocate 1.8 gigawatts of capacity available in 2023 across four categories for solar and wind projects with maximum output of less than five megawatts (MW). The notice announces allocations for 2023: 700 MW for facilities located in low-income communities; 200 MW for facilities located on Tribal land; 200 MW for facilities serving federally-subsidized residential buildings, including housing supported by the Low-Income Housing Tax Credit and Section 8 of the Housing Act; and 700 MW for facilities where at least 50 percent of the financial benefits of the electricity produced go to households with incomes below 200 percent of the poverty line or below 80 percent of area median gross income.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Low-Income Communities Bonus Credit program will open in 2023 in two phases. Applications for facilities that are part of low-income residential buildings and those that benefit low-income households will be accepted first, with applications for other projects to follow. The guidance maintains Treasury and IRS discretion to reallocate excess capacity to oversubscribed categories, and any unallocated 2023 capacity will rollover to the following calendar year. Future guidance will provide additional information about the application process and eligibility.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California county approves plans to incentivize investment in its "Lithium Valley"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2"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78.76pt;height:75.76pt">
            <v:imagedata r:id="rId2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of Supervisors of Imperial County, California, has approved schemes to incentivise investment into the lithium battery value chain, leveraging the regions abundant brine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shallow and landlocked Salton Sea is a saline lake between Riverside and Imperial Counties in Southern California. As regular readers of this site will know, the area is being tapped as a source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and also battery-grade lithium, which is deep underground.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noted in an April 2022 Editors Blog for this site, lithium could be extracted as a run-off from the geothermal facilities, and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could be used as a low-carbon power source for that extraction.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 has been identified as a potential Lithium Valley and dubbed as such by the Biden-Harris Administration, which said in October last year that around 600,000 tonnes of lithium could be supplied from it each year. The California Energy Commission has similarly identified a unique opportunity for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also thought of hosting capacity for up to 300MW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and one consortium is already running a pilot project to co-produce low-carbon geothermal power and extract lithium from the brine.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 xml:space="preserve">CSIS discussion on </w:t>
        </w:r>
      </w:hyperlink>
      <w:hyperlink r:id="rId464"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464" w:history="1">
        <w:r>
          <w:rPr>
            <w:rFonts w:ascii="arial" w:eastAsia="arial" w:hAnsi="arial" w:cs="arial"/>
            <w:b/>
            <w:bCs/>
            <w:i/>
            <w:color w:val="0077CC"/>
            <w:kern w:val="32"/>
            <w:sz w:val="28"/>
            <w:szCs w:val="32"/>
            <w:u w:val="single"/>
            <w:shd w:val="clear" w:color="auto" w:fill="FFFFFF"/>
            <w:lang w:val="en-US" w:eastAsia="en-US" w:bidi="ar-SA"/>
          </w:rPr>
          <w:t xml:space="preserve"> in Latin America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 Planner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Associated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Green; International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'Turning up the Heat 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Latin America' CSIS Americas Program discussion on the challenges and opportunities harnessing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the region, particularly in Costa Rica, El Salvador and Peru. Speakers include Japan International Cooperation Agency Senior Vice President for Latin America Katsura Miyazaki, La Geo S.A. de C.V President Mynor José Gil Arevalo, and Instituto Geologico Minero Metalurgico Engineer Vicentina Cruz</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Event Start Date: 2023-02-21</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Event End Date: 2023-02-21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Event URL: </w:t>
      </w:r>
      <w:hyperlink r:id="rId465" w:history="1">
        <w:r>
          <w:rPr>
            <w:rFonts w:ascii="arial" w:eastAsia="arial" w:hAnsi="arial" w:cs="arial"/>
            <w:i/>
            <w:color w:val="0077CC"/>
            <w:sz w:val="20"/>
            <w:u w:val="single"/>
            <w:shd w:val="clear" w:color="auto" w:fill="FFFFFF"/>
            <w:lang w:val="en-US" w:eastAsia="en-US" w:bidi="ar-SA"/>
          </w:rPr>
          <w:t>http://www.csis.org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 time: 18:00 EST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TREASURY, ENERGY RELEASE GUIDANCE ON INFLATION REDUCTION ACT PROGRAMS TO INCENTIVIZE INVESTMENTS IN UNDERSERVED COMMUNITIES, HARD-HIT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Department of the Treasury: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U.S. Treasury Department, the U.S. Department of Energy, and the Internal Revenue Service (IRS) released information on key provisions of the Inflation Reduction Act to incentivize investment in underserved communities and hard-hit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President Biden's leadership, the Inflation Reduction Act ensures all Americans benefit from the growth of the clean energy economy by driving investment in communities that have often been overlooked and left behind. These investments will create good-paying jobs in vital fields like clean energy manufacturing, critical minerals processing, and solar installation," said Deputy Secretary Wally Adeyemo. "These investments will also allow for existing energy infrastructure to be retooled for the clean energy economy and lower energy costs for families who have struggled to pay their utility bills. The guidance released today gets these programs off the ground, as we continue to work toward allocating incentives to these critical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Inflation Reduction Act credits will help revitalize and strengthen the nation's energy economy and infrastructure while ensuring underserved and historic energy communities are not left behind," said Deputy Secretary of Energy David M. Turk. "The Qualifying Advanced Energy Project Credit will reinvigorate our clean energy supply chains, while the Low-Income Communities Bonus Credit for the Investment Tax Credit encourages clean energy businesses to make targeted investments that will deliver on a more equitable energy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Biden is committed to building a clean energy economy that works for all Americans and expands good-paying jobs, especially to those communities that have been left out and left behind," said White House Senior Advisor to the President for Clean Energy Innovation and Implementation John Podesta. "These two important Inflation Reduction Act programs will help lower energy costs for low-income families, expand access to clean energy solutions, and accelerate investments in manufacturing, particularly in traditional energy communities, that are crucial to advancing U.S. energy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Treasury Department and IRS will administer the programs, working in close collaboration with the Department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Communities Bonus Credit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notice establishes the Low-Income Communities Bonus Credit program under Section 48(e) of the Internal Revenue Code. This groundbreaking program in the Inflation Reduction Act provides a boost of up to 20 percentage points to the investment tax credit for solar and wind energy projects in low-income communities. The notice outlines the program goals, including increasing clean energy facilities in low-income communities, encouraging new market participants, and benefitting individuals and communities that have experienced adverse environmental impacts or lacked economic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Low-Income Communities Bonus Credit program will allocate 1.8 gigawatts of capacity available in 2023 across four categories for solar and wind projects with maximum output of less than five megawatts (MW). The notice announces allocations for 2023: 700 MW for facilities located in low-income communities; 200 MW for facilities located on Tribal land; 200 MW for facilities serving federally-subsidized residential buildings, including housing supported by the Low-Income Housing Tax Credit and Section 8 of the Housing Act; and 700 MW for facilities where at least 50 percent of the financial benefits of the electricity produced go to households with incomes below 200 percent of the poverty line or below 80 percent of area median gross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Low-Income Communities Bonus Credit program will open in 2023 in two phases. Applications for facilities that are part of low-income residential buildings and those that benefit low-income households will be accepted first, with applications for other projects to follow. The guidance maintains Treasury and IRS discretion to reallocate excess capacity to oversubscribed categories, and any unallocated 2023 capacity will rollover to the following calendar year. Future guidance will provide additional information about the application process and eligibility.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Treasury, Energy Release Guidance on Inflation Reduction Act Programs to Incentivize Investments in Underserved Communities, Hard-Hit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3" type="#_x0000_t75" style="width:161.98pt;height:80.99pt">
            <v:imagedata r:id="rId1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US Department of the Treasury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U.S Treasury Department, the U.S Department of Energy, and the Internal Revenue Service (IRS) released information on key provisions of the Inflation Reduction Act to incentivize investment in underserved communities and hard-hit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President Biden ’ s leadership, the Inflation Reduction Act ensures all Americans benefit from the growth of the clean energy economy by driving investment in communities that have often been overlooked and left behind. These investments will create good-paying jobs in vital fields like clean energy manufacturing, critical minerals processing, and solar installation,” said Deputy Secretary Wally Adeyemo. “These investments will also allow for existing energy infrastructure to be retooled for the clean energy economy and lower energy costs for families who have struggled to pay their utility bills. The guidance released today gets these programs off the ground, as we continue to work toward allocating incentives to these critical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Inflation Reduction Act credits will help revitalize and strengthen the nation ’ s energy economy and infrastructure while ensuring underserved and historic energy communities are not left behind,” said Deputy Secretary of Energy David M. Turk. “The Qualifying Advanced Energy Project Credit will reinvigorate our clean energy supply chains, while the Low-Income Communities Bonus Credit for the Investment Tax Credit encourages clean energy businesses to make targeted investments that will deliver on a more equitable energy transition.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Biden is committed to building a clean energy economy that works for all Americans and expands good-paying jobs, especially to those communities that have been left out and left behind,” said White House Senior Advisor to the President for Clean Energy Innovation and Implementation John Podesta. “These two important Inflation Reduction Act programs will help lower energy costs for low-income families, expand access to clean energy solutions, and accelerate investments in manufacturing, particularly in traditional energy communities, that are crucial to advancing U.S energy security.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Treasury Department and IRS will administer the programs, working in close collaboration with the Department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Communities Bonus Credit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notice establishes the Low-Income Communities Bonus Credit program under Section 48(e) of the Internal Revenue Code. This groundbreaking program in the Inflation Reduction Act provides a boost of up to 20 percentage points to the investment tax credit for solar and wind energy projects in low-income communities. The notice outlines the program goals, including increasing clean energy facilities in low-income communities, encouraging new market participants, and benefitting individuals and communities that have experienced adverse environmental impacts or lacked economic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Low-Income Communities Bonus Credit program will allocate 1.8 gigawatts of capacity available in 2023 across four categories for solar and wind projects with maximum output of less than five megawatts (MW). The notice announces allocations for 2023: 700 MW for facilities located in low-income communities; 200 MW for facilities located on Tribal land; 200 MW for facilities serving federally-subsidized residential buildings, including housing supported by the Low-Income Housing Tax Credit and Section 8 of the Housing Act; and 700 MW for facilities where at least 50 percent of the financial benefits of the electricity produced go to households with incomes below 200 percent of the poverty line or below 80 percent of area median gross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Low-Income Communities Bonus Credit program will open in 2023 in two phases. Applications for facilities that are part of low-income residential buildings and those that benefit low-income households will be accepted first, with applications for other projects to follow. The guidance maintains Treasury and IRS discretion to reallocate excess capacity to oversubscribed categories, and any unallocated 2023 capacity will rollover to the following calendar year. Future guidance will provide additional information about the application process and eligibility.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DOMINICA GROUNDWORK FOR SUSTAINABLE FUTURE TO ALL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Malaysia Economic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Pertubuhan Berita Nasional Malaysia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CYNTHIA YEOH PHAIK SUAN</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KUALA LUMPUR, Feb 17 (Bernama) The Commonwealth of Dominica is paving the way to create a sustainable future for its citizens via funds received from the Citizenship by Investment Programme to pursue its sustainability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statement, these sustainable goals include Dominicas successful adoption of clean energy in which 28 per cent of the countrys electricity is generated by hydropower and wind energy, more than any other country in the Caribbean Community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his 2022-2023 Budget presentation, the Prime Minister of Dominica, Dr Roosevelt Skerrit presented updates on the construction of the geothermal power plant project that will be commissioned byend-2024 to improve independent energy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say to our young people that the investments we are making in the development of our geothermal resources is for them a future Dominica with high-paying jobs and careers in the areas of geological sciences,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project management, mechanical, industrial and electrical engineering, said Skerrit.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Dominica Geothermal Development Company (DGDC) is developing the project and plans for a 10-megawatt (MW) capacity plant that will be located in Roseau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Dominica has signed a US$33.7 million contract with DGDC to drill two additional wells in the country, meanwhile the well pads and access roads will be built by ACE engineering with a US$8.5 million contract. (US$1 = RM4.42)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preparatory work for the construction of the transmission network from Roseau Valley to Fond Cole and Sugar Loaf, were two contracts awarded valued at US$2.5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supply power from both the geothermal and hydropower power plants to the rest of Dominica, which will include the upgrade of the transmission lines from 11 kilovolt (kV) to 33kV and 99kV to reduce line loss and be more resilient to climate change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Dominica is also committed to becoming carbon neutral by 2030, through the use of the Dominica Climate Resilience Recovery Plan that was established under the terms of the Climate Resilience Act 2018, and provides full effect to the National Resilience Development Strategy developed in 2018.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HOMEGAZING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Star Tribune (Minneapolis, MN)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2023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METRO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Star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HOMES; Pg. 1H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CHHITH; STAFF WRITER, STAR TRIBUNE (Mpls.-St. Paul)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Grand Marais 'dream home' with Lake Superior views // An artesian well supplies the "best water in the world" to the 2,760-square-foot house, steps from Superior National Forest.</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Homegazing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Cindy Carpenter-Straub knew exactly what her dream home would look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have an excellent view of Grand Marais, Lake Superior and even Lutsen Mountains. It took two years, with the help of family and friends, for Carpenter-Straub and her husband, Russ Straub, to complete their 2,760-square-foot home on a towering hill overlooking the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You'd be hard-pressed to find a window in the three-bedroom, three-bath that doesn't offer a magnificent view of Lake Superior to the south and Lutsen to the west. If you somehow get sick of that, head out the back, past the wraparound deck, strap on a pair of snowshoes and venture into Superior National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my bed pointed toward the lake, and I can see ships when I wake up. ... It's unreal," Straub said.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nighttime I can see all the way down to Northshore Mining, about 50 miles. When they're making snow over at Lutsen Mountains, I can see the lights from the snow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with their three children grown and out of the house, the Straubs, who owned Harbor House Grille in downtown Grand Marais, are ready to downsize and move closer to the center of town. So they've listed the property with the house they built in 2016 on a 5-acre plot.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built our dream home," said Carpenter-Straub. "For my husband and I, it's too big now - it's too much cleaning, and after I was in that house for a while and I looked at the lake every day, I decided I wanted to hear it,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Above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views and space are great, the freshwater pumped to the house through an artesian well is the stuff of dreams, Straub said, who boasts that the water is good enough to be bottled.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tastes so cold and crisp and you don't need a water softener," he said. "My old house was in a different part of town and the water was hard. I hated that water because it was so slippery. ... This water is the best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that with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you have a relatively cheap utility bill for the size of the home. Straub says he doesn't pay more than $250 for all his utilities during the winter months, although the house does come with a backup propane tank just in case something happens.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Carpenter-Straub, the home lends itself well to entertaining and is filled with memories of having extended family over for the holidays and other intimate family moments.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just a nice space for people to spread out and talk and share a meal. We had lots of family time there," she said. "It's a beautiful house. I hope a nice family buys it and can celebrate their family time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open kitchen concept designed by Carpenter-Straub is a chef's dream, with granite countertops, a center island and an oversized gas stove among the stainless-steel appliances. The kitchen also boasts ample storage with pullout shelves and drawers so one can find even the smallest spice container hidden in the back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in the finished walkout basement, one of Carpenter-Straub's favorite pieces can be found - a bathroom vanity repurposed from a more than 100-year-old side table with a cackled finish that is like "alligator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Room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much of the house is fully built out, there's still space for the new owners to make it their own. The in-law suite over the detached two-car garage could be finished and adding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heated</w:t>
      </w:r>
      <w:r>
        <w:rPr>
          <w:rFonts w:ascii="arial" w:eastAsia="arial" w:hAnsi="arial" w:cs="arial"/>
          <w:color w:val="000000"/>
          <w:sz w:val="20"/>
          <w:lang w:val="en-US" w:eastAsia="en-US" w:bidi="ar-SA"/>
        </w:rPr>
        <w:t xml:space="preserve"> flooring to that space would mean the property would run almost completely on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views to the living spaces, the property is a prime example of how the homeowners have taken every advantage to make it exactly the way they wanted, said listing agent Mark Nelson.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plenty of properties in that area with great views of Lake Superior, but when you drive to this property in particular, it has so much more elevation," he said. "I don't know if there are many homes [in Minnesota] that sit this high like this property. The photos don't do it justice."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Mark Nelson (</w:t>
      </w:r>
      <w:hyperlink r:id="rId494" w:history="1">
        <w:r>
          <w:rPr>
            <w:rFonts w:ascii="arial" w:eastAsia="arial" w:hAnsi="arial" w:cs="arial"/>
            <w:i/>
            <w:color w:val="0077CC"/>
            <w:sz w:val="20"/>
            <w:u w:val="single"/>
            <w:shd w:val="clear" w:color="auto" w:fill="FFFFFF"/>
            <w:lang w:val="en-US" w:eastAsia="en-US" w:bidi="ar-SA"/>
          </w:rPr>
          <w:t>mnelly326@yahoo.com</w:t>
        </w:r>
      </w:hyperlink>
      <w:r>
        <w:rPr>
          <w:rFonts w:ascii="arial" w:eastAsia="arial" w:hAnsi="arial" w:cs="arial"/>
          <w:color w:val="000000"/>
          <w:sz w:val="20"/>
          <w:lang w:val="en-US" w:eastAsia="en-US" w:bidi="ar-SA"/>
        </w:rPr>
        <w:t>; 651-983-7598) of Timber Ghost Realty, LLC has the $769,000 listing.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 Chhith · 612-673-4759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Australia: Company Information of VULCAN ENERGY RESOURCES LIMITED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 Corporate 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161.23pt;height:96.74pt">
            <v:imagedata r:id="rId50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is the company information of VULCAN ENERGY RESOURCES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Name: VULCAN ENERGY RESOURCES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Registered address: Level 11, Brookfield Place, 125 St Georges Tce, PERTH, WA, AUSTRALIA, 6000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Telephone number: + 61 08 6189 8767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URL: </w:t>
      </w:r>
      <w:hyperlink r:id="rId503" w:history="1">
        <w:r>
          <w:rPr>
            <w:rFonts w:ascii="arial" w:eastAsia="arial" w:hAnsi="arial" w:cs="arial"/>
            <w:i/>
            <w:color w:val="0077CC"/>
            <w:sz w:val="20"/>
            <w:u w:val="single"/>
            <w:shd w:val="clear" w:color="auto" w:fill="FFFFFF"/>
            <w:lang w:val="en-US" w:eastAsia="en-US" w:bidi="ar-SA"/>
          </w:rPr>
          <w:t>https://v-er.eu</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of incorporation: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Incorporation: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Type: Private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Registered number: AU0000066086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Paid up Capital: $889.29M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Name of regulator: Reserve Bank of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Directors: Mr Gavin Rezos, Mr Francis Wedin, Ms Ranya Alkadamani, Ms Josephine Bush, Dr Heidi Groen, Dr Guenter Hilken, Ms Annie Liu, Mr Mark Skelton, Mr Rob Ierace, Ms Annabel Roedhammer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Last AGM: 29-Nov-2022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Balance sheet: 31-Dec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Auditors: RSM AUSTRALIA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Company Profile: Vulcan Energy Resources Limited is an Australia-based energy metals exploration company. The Company is engaged in developing a combined geothermal and lithium extraction project in the Upper Rhine Valley of Germany. The Company ’ s zero-carbon lithium extraction process uses renewable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to power the lithium extraction process and create a renewable energy by-product. Zero Carbon Lithium Project seeks to produce a battery lithium hydroxide chemical product from its combined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lithium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status of VULCAN ENERGY RESOURCES LIMITED is active.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INTERNATIONAL PATENT: OKTRA AS FILES APPLICATION FOR "SYSTEM AND METHOD FOR GEOTHERMAL POWER 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 4:03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GENEVA, Feb. 14 -- OKTRA AS (Oscars gate 390258 Oslo) filed a patent application (PCT/NO2022/050185) for "SYSTEM AND METHOD FOR GEOTHERMAL POWER PRODUCTION" on Jul 31, 2022. With publication no. WO/2023/014227, the details related to the patent application was published on Feb 09,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Notably, the patent application was submitted under the International Patent Classification (IPC) system, which is managed by the World Intellectual Property Organization (WIPO). Inventor(s): GIMSE, Eivind (Sofienberg gata 29 C, Leil H5010558 OSLO) Abstract: The present invention discloses a system and method for utilizing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from existing oil and gas wells installations, taking advantage from the offshore geological sources for production of electric power, comprising existing offshore installations 102 including oil/gas/hydrocarbon wells 110 and means for an offshore geothermal powerplant 101. The powerplant 101 is located next to installations 102; where powerplant 101 utilizes an organic rankine cycle (ORC) 104 with a closed loop working fluid 208. The heat exchanger 206 is fed by hot liquid 202 directly from wells 110 and where condenser 211 is fed by cold seawater 209, neither hot liquid 202 or seawater 209 is in contact with the working fluid, but returned to said well and sea, respectfully. For more information:</w:t>
      </w:r>
      <w:hyperlink r:id="rId511" w:history="1">
        <w:r>
          <w:rPr>
            <w:rFonts w:ascii="arial" w:eastAsia="arial" w:hAnsi="arial" w:cs="arial"/>
            <w:i/>
            <w:color w:val="0077CC"/>
            <w:sz w:val="20"/>
            <w:u w:val="single"/>
            <w:shd w:val="clear" w:color="auto" w:fill="FFFFFF"/>
            <w:lang w:val="en-US" w:eastAsia="en-US" w:bidi="ar-SA"/>
          </w:rPr>
          <w:t>https://patentscope.wipo.int/search/en/detail.jsf?docId=WO2023014227</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2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New north-end fire hall Peterborough's first zero carbon city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Peterborough Examiner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Peterborough Examiner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Joelle Kovach</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62688"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Construction of the new north-end firehall got underway this week on the vacant property where the city's rundown Northcrest Arena </w:t>
      </w:r>
      <w:hyperlink r:id="rId519" w:history="1">
        <w:r>
          <w:rPr>
            <w:rFonts w:ascii="arial" w:eastAsia="arial" w:hAnsi="arial" w:cs="arial"/>
            <w:i/>
            <w:color w:val="0077CC"/>
            <w:sz w:val="20"/>
            <w:u w:val="single"/>
            <w:shd w:val="clear" w:color="auto" w:fill="FFFFFF"/>
            <w:lang w:val="en-US" w:eastAsia="en-US" w:bidi="ar-SA"/>
          </w:rPr>
          <w:t>was demolished last year</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long-anticipated plan is to replace the aging North End Fire Station 2 on Carnegie Avenue with a new, $10-million zero-carbon station at 100 Marina Blvd.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hired Montreal-based JCB Construction Canada to build the fire hall. The groundbreaking ceremony was Thursday. Construction is expected to be completed by August 2024.</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big day for all of us," said Fire Chief Chris Snetsinger at the groundbreaking.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current north-end fire station at 1558 Carnegie Ave. was built in 1968. It doesn't meet the current standards for modern fire stations and the property's too small to rebuild 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Snetsinger said the new fire hall, designed by Lett Architects in Peterborough, will offer plenty of space for fire crews to practise skills such as high-angle rescue techniques.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Plus Snetsinger said fires are "are burning hotter and faster," with today's synthetic building materials, such as laminate flooring - and </w:t>
      </w:r>
      <w:hyperlink r:id="rId520" w:history="1">
        <w:r>
          <w:rPr>
            <w:rFonts w:ascii="arial" w:eastAsia="arial" w:hAnsi="arial" w:cs="arial"/>
            <w:i/>
            <w:color w:val="0077CC"/>
            <w:sz w:val="20"/>
            <w:u w:val="single"/>
            <w:shd w:val="clear" w:color="auto" w:fill="FFFFFF"/>
            <w:lang w:val="en-US" w:eastAsia="en-US" w:bidi="ar-SA"/>
          </w:rPr>
          <w:t>a new station in the fast-growing north-end</w:t>
        </w:r>
      </w:hyperlink>
      <w:r>
        <w:rPr>
          <w:rFonts w:ascii="arial" w:eastAsia="arial" w:hAnsi="arial" w:cs="arial"/>
          <w:color w:val="000000"/>
          <w:sz w:val="20"/>
          <w:lang w:val="en-US" w:eastAsia="en-US" w:bidi="ar-SA"/>
        </w:rPr>
        <w:t xml:space="preserve"> bodes well for response times.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building will be the first municipally owned net-zero facility.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expected to be built following the Canada Green Building Council's zero carbon building standard and will run on renewable energy generated onsite (through solar panels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for example).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terribly excited this a fully emissions-free build - that is such a significant milestone for us," said Coun. Lesley Parnell, the vice-chair of fire services, at the groundbreaking.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set a good example, and this is a great way to do it."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Parnell was at the groundbreaking alongside Mayor Jeff Leal and Northcrest Ward Coun. Dave Haacke.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Coun. Andrew Beamer, the fire services chair and other Northcrest councillor, was away on Thursday.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remarks, Mayor Jeff Leal thanked the previous city council and former mayor Diane Therrien for their planning and approvals over the last term of office "to move this very strategic project forward."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very important decision we're moving forward today," Leal said. "More tangible evidence of us working together, with our great community professionals in the fire service."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Leal also said he's pleased the city is able to </w:t>
      </w:r>
      <w:hyperlink r:id="rId521" w:history="1">
        <w:r>
          <w:rPr>
            <w:rFonts w:ascii="arial" w:eastAsia="arial" w:hAnsi="arial" w:cs="arial"/>
            <w:i/>
            <w:color w:val="0077CC"/>
            <w:sz w:val="20"/>
            <w:u w:val="single"/>
            <w:shd w:val="clear" w:color="auto" w:fill="FFFFFF"/>
            <w:lang w:val="en-US" w:eastAsia="en-US" w:bidi="ar-SA"/>
          </w:rPr>
          <w:t>"repurpose" the property</w:t>
        </w:r>
      </w:hyperlink>
      <w:r>
        <w:rPr>
          <w:rFonts w:ascii="arial" w:eastAsia="arial" w:hAnsi="arial" w:cs="arial"/>
          <w:color w:val="000000"/>
          <w:sz w:val="20"/>
          <w:lang w:val="en-US" w:eastAsia="en-US" w:bidi="ar-SA"/>
        </w:rPr>
        <w:t xml:space="preserve">, where the municipal Northcrest Arena from 1967 - which had serious structural issues - was </w:t>
      </w:r>
      <w:hyperlink r:id="rId522" w:history="1">
        <w:r>
          <w:rPr>
            <w:rFonts w:ascii="arial" w:eastAsia="arial" w:hAnsi="arial" w:cs="arial"/>
            <w:i/>
            <w:color w:val="0077CC"/>
            <w:sz w:val="20"/>
            <w:u w:val="single"/>
            <w:shd w:val="clear" w:color="auto" w:fill="FFFFFF"/>
            <w:lang w:val="en-US" w:eastAsia="en-US" w:bidi="ar-SA"/>
          </w:rPr>
          <w:t>torn down in 2022</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at the groundbreaking on Thursday were city chief administrative officer Sandra Clancy, as well as architects Bill Lett and Ailan McKenzie.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joelle.kovach@peterboroughdaily.com</w:t>
        </w:r>
      </w:hyperlink>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New fire hall will be zero-carbon building; Construction should be completed by August 2024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Peterborough Examiner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Peterborough Examiner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Joelle Kovach Examiner reporter joelle.kovach @peterboroughdaily.com</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Construction of the new north-end firehall got underway this week on the vacant property where the city's rundown Northcrest Arena was demolished last year.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long-anticipated plan is to replace the aging North End Fire Station 2 on Carnegie Avenue with a new, $10-million zero-carbon station at 100 Marina Blvd.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hired Montreal-based JCB Construction Canada to build the fire hall. The groundbreaking ceremony was Thursday. Construction is expected to be completed by August 2024.</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big day for all of us," said Fire Chief Chris Snetsinger at the groundbreaking.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current north-end fire station at 1558 Carnegie Ave. was built in 1968. It doesn't meet the current standards for modern fire stations and the property's too small to rebuild 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Snetsinger said the new fire hall, designed by Lett Architects in Peterborough, will offer plenty of space for fire crews to practise skills such as high-angle rescue techniques.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Plus Snetsinger said fires are "are burning hotter and faster," with today's synthetic building materials, such as laminate flooring - and a new station in the fast-growing north-end bodes well for response times.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building will be the first municipally owned net-zero facility.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expected to be built following the Canada Green Building Council's zero carbon building standard and will run on renewable energy generated on-site (through solar panels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for example).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terribly excited this a fully emissions-free build - that is such a significant milestone for us," said Coun. Lesley Parnell, the vice-chair of fire services, at the groundbreaking.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set a good example, and this is a great way to do it."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Parnell was at the groundbreaking alongside Mayor Jeff Leal and Northcrest Ward Coun. Dave Haacke.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Coun. Andrew Beamer, the fire services chair and other Northcrest councillor, was away on Thursday.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remarks, Mayor Jeff Leal thanked the previous city council and former mayor Diane Therrien for their planning and approvals over the last term of office "to move this very strategic project forward."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very important decision we're moving forward today," Leal said. "More tangible evidence of us working together, with our great community professionals in the fire service."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Leal also said he's pleased the city is able to "repurpose" the property, where the municipal Northcrest Arena from 1967 - which had serious structural issues - was torn down in 2022.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at the groundbreaking on Thursday were city chief administrative officer Sandra Clancy, as well as architects Bill Lett and Ailan McKenzie.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joelle.kovach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@peterboroughdaily.com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New north-end fire hall Peterborough's first zero carbon city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Peterborough Examiner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Peterborough Examiner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Joelle Kovach</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of the new north-end firehall got underway this week on the vacant property where the city's rundown Northcrest Arena was demolished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long-anticipated plan is to replace the aging North End Fire Station 2 on Carnegie Avenue with a new, $10-million zero-carbon station at 100 Marina Blvd.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hired Montreal-based JCB Construction Canada to build the fire hall. The groundbreaking ceremony was Thursday. Construction is expected to be completed by August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big day for all of us," said Fire Chief Chris Snetsinger at the groundbreaking.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north-end fire station at 1558 Carnegie Ave. was built in 1968. It doesn't meet the current standards for modern fire stations and the property's too small to rebuild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Snetsinger said the new fire hall, designed by Lett Architects in Peterborough, will offer plenty of space for fire crews to practise skills such as high-angle rescue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Snetsinger said fires are "are burning hotter and faster," with today's synthetic building materials, such as laminate flooring - and a new station in the fast-growing north-end bodes well for response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building will be the first municipally owned net-zero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expected to be built following the Canada Green Building Council's zero carbon building standard and will run on renewable energy generated onsite (through solar panels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terribly excited this a fully emissions-free build - that is such a significant milestone for us," said Coun. Lesley Parnell, the vice-chair of fire services, at the groundbreaking.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set a good example, and this is a great way to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Parnell was at the groundbreaking alongside Mayor Jeff Leal and Northcrest Ward Coun. Dave Haacke.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 Andrew Beamer, the fire services chair and other Northcrest councillor, was away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remarks, Mayor Jeff Leal thanked the previous city council and former mayor Diane Therrien for their planning and approvals over the last term of office "to move this very strategic project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very important decision we're moving forward today," Leal said. "More tangible evidence of us working together, with our great community professionals in the fire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Leal also said he's pleased the city is able to "repurpose" the property, where the municipal Northcrest Arena from 1967 - which had serious structural issues - was torn down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at the groundbreaking on Thursday were city chief administrative officer Sandra Clancy, as well as architects Bill Lett and Ailan McKenzie.</w:t>
      </w:r>
    </w:p>
    <w:p>
      <w:pPr>
        <w:keepNext w:val="0"/>
        <w:spacing w:before="240" w:after="0" w:line="260" w:lineRule="atLeast"/>
        <w:ind w:left="0" w:right="0" w:firstLine="0"/>
        <w:jc w:val="both"/>
        <w:rPr>
          <w:lang w:val="en-US" w:eastAsia="en-US" w:bidi="ar-SA"/>
        </w:rPr>
      </w:pPr>
      <w:hyperlink r:id="rId523" w:history="1">
        <w:r>
          <w:rPr>
            <w:rFonts w:ascii="arial" w:eastAsia="arial" w:hAnsi="arial" w:cs="arial"/>
            <w:i/>
            <w:color w:val="0077CC"/>
            <w:sz w:val="20"/>
            <w:u w:val="single"/>
            <w:shd w:val="clear" w:color="auto" w:fill="FFFFFF"/>
            <w:lang w:val="en-US" w:eastAsia="en-US" w:bidi="ar-SA"/>
          </w:rPr>
          <w:t>joelle.kovach@peterboroughdaily.com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New north-end fire hall Peterborough's first zero carbon city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Peterborough Examiner (Ontario)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Peterborough Examiner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Joelle Kovach</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68832"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Construction of the new north-end firehall got underway this week on the vacant property where the city's rundown Northcrest Arena </w:t>
      </w:r>
      <w:hyperlink r:id="rId519" w:history="1">
        <w:r>
          <w:rPr>
            <w:rFonts w:ascii="arial" w:eastAsia="arial" w:hAnsi="arial" w:cs="arial"/>
            <w:i/>
            <w:color w:val="0077CC"/>
            <w:sz w:val="20"/>
            <w:u w:val="single"/>
            <w:shd w:val="clear" w:color="auto" w:fill="FFFFFF"/>
            <w:lang w:val="en-US" w:eastAsia="en-US" w:bidi="ar-SA"/>
          </w:rPr>
          <w:t>was demolished last year</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long-anticipated plan is to replace the aging North End Fire Station 2 on Carnegie Avenue with a new, $10-million zero-carbon station at 100 Marina Blvd.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hired Montreal-based JCB Construction Canada to build the fire hall. The groundbreaking ceremony was Thursday. Construction is expected to be completed by August 2024.</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big day for all of us," said Fire Chief Chris Snetsinger at the groundbreaking.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current north-end fire station at 1558 Carnegie Ave. was built in 1968. It doesn't meet the current standards for modern fire stations and the property's too small to rebuild 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Snetsinger said the new fire hall, designed by Lett Architects in Peterborough, will offer plenty of space for fire crews to practise skills such as high-angle rescue techniques.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Plus Snetsinger said fires are "are burning hotter and faster," with today's synthetic building materials, such as laminate flooring - and </w:t>
      </w:r>
      <w:hyperlink r:id="rId520" w:history="1">
        <w:r>
          <w:rPr>
            <w:rFonts w:ascii="arial" w:eastAsia="arial" w:hAnsi="arial" w:cs="arial"/>
            <w:i/>
            <w:color w:val="0077CC"/>
            <w:sz w:val="20"/>
            <w:u w:val="single"/>
            <w:shd w:val="clear" w:color="auto" w:fill="FFFFFF"/>
            <w:lang w:val="en-US" w:eastAsia="en-US" w:bidi="ar-SA"/>
          </w:rPr>
          <w:t>a new station in the fast-growing north-end</w:t>
        </w:r>
      </w:hyperlink>
      <w:r>
        <w:rPr>
          <w:rFonts w:ascii="arial" w:eastAsia="arial" w:hAnsi="arial" w:cs="arial"/>
          <w:color w:val="000000"/>
          <w:sz w:val="20"/>
          <w:lang w:val="en-US" w:eastAsia="en-US" w:bidi="ar-SA"/>
        </w:rPr>
        <w:t xml:space="preserve"> bodes well for response times.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building will be the first municipally owned net-zero facility.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expected to be built following the Canada Green Building Council's zero carbon building standard and will run on renewable energy generated onsite (through solar panels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for example).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terribly excited this a fully emissions-free build - that is such a significant milestone for us," said Coun. Lesley Parnell, the vice-chair of fire services, at the groundbreaking.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set a good example, and this is a great way to do it."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Parnell was at the groundbreaking alongside Mayor Jeff Leal and Northcrest Ward Coun. Dave Haacke.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Coun. Andrew Beamer, the fire services chair and other Northcrest councillor, was away on Thursday.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remarks, Mayor Jeff Leal thanked the previous city council and former mayor Diane Therrien for their planning and approvals over the last term of office "to move this very strategic project forward."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very important decision we're moving forward today," Leal said. "More tangible evidence of us working together, with our great community professionals in the fire service."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Leal also said he's pleased the city is able to </w:t>
      </w:r>
      <w:hyperlink r:id="rId521" w:history="1">
        <w:r>
          <w:rPr>
            <w:rFonts w:ascii="arial" w:eastAsia="arial" w:hAnsi="arial" w:cs="arial"/>
            <w:i/>
            <w:color w:val="0077CC"/>
            <w:sz w:val="20"/>
            <w:u w:val="single"/>
            <w:shd w:val="clear" w:color="auto" w:fill="FFFFFF"/>
            <w:lang w:val="en-US" w:eastAsia="en-US" w:bidi="ar-SA"/>
          </w:rPr>
          <w:t>"repurpose" the property</w:t>
        </w:r>
      </w:hyperlink>
      <w:r>
        <w:rPr>
          <w:rFonts w:ascii="arial" w:eastAsia="arial" w:hAnsi="arial" w:cs="arial"/>
          <w:color w:val="000000"/>
          <w:sz w:val="20"/>
          <w:lang w:val="en-US" w:eastAsia="en-US" w:bidi="ar-SA"/>
        </w:rPr>
        <w:t xml:space="preserve">, where the municipal Northcrest Arena from 1967 - which had serious structural issues - was </w:t>
      </w:r>
      <w:hyperlink r:id="rId522" w:history="1">
        <w:r>
          <w:rPr>
            <w:rFonts w:ascii="arial" w:eastAsia="arial" w:hAnsi="arial" w:cs="arial"/>
            <w:i/>
            <w:color w:val="0077CC"/>
            <w:sz w:val="20"/>
            <w:u w:val="single"/>
            <w:shd w:val="clear" w:color="auto" w:fill="FFFFFF"/>
            <w:lang w:val="en-US" w:eastAsia="en-US" w:bidi="ar-SA"/>
          </w:rPr>
          <w:t>torn down in 2022</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at the groundbreaking on Thursday were city chief administrative officer Sandra Clancy, as well as architects Bill Lett and Ailan McKenzie.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joelle.kovach@peterboroughdaily.com</w:t>
        </w:r>
      </w:hyperlink>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Findings in the Area of Sustainability Research Reported from Shanghai Ocean University (Moving Toward Environmental Sustainability: Assessing the Influence of Geothermal Power On Carbon Dioxide Emissions)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 Change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95.99pt;height:26.25pt">
            <v:imagedata r:id="rId1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SUSTAINABILITY RESEARCH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10 (NewsRx) -- By a News Reporter-Staff News Editor at Climate Change Daily News -- Fresh data on Sustainability Research are presented in a new report. According to news reporting out of Shanghai, People's Republic of China, by NewsRx editors, research stated, "The primary objective of this study is to investigate the effect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output on carbon dioxide emissions among the European countries (EU) classified as EU27 states, within the time frame 1990 to 2021. The study adopted autoregressive-distributed lag (ARDL), and the findings show that the carbon dioxide emissions mitigate with an improvement in geothermal power 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obtained a quote from the research from Shanghai Ocean University, "Carbon dioxide emissions were observed to be increased by some socioeconomic factors such as population density, economic growth, and fossil fuel. Findings from this study show there could be a significant reduction in carbon dioxide emission among the EU13 emerging economies leveraging 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growth than what will be achieved among the EU14 emerged economies. Conversely, the findings from this study also show that a significant level of reduction could be attained in carbon dioxide emission among the EU14 emerged economies as a result of aging population density than we could have among the EU13 emerging economies. Also, this study established that EU14 emerging economies could attain a significant increase in carbon dioxide emissions through fossil fuel consumption and economic growth than what will be attained among the EU13 emerging economies. The three estimators adopted in the study which are the pooled mean group, mean group, and dynamic fixed effect confirmed that the pro-jected calculations in the study are confirmed valid. This study, therefore, recommended that European nations classified as EU27 should lay more emphasis on geothermal growth to attain energy and environmental goals. Legislators in these EU countries should focus more on policies that will ensure the security and sustainability of geothermal growth."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editors, the research concluded: "Policymakers in these EU countries should make concerted efforts toward making policies that will promote the growth and sustainability of geothermal power, thereby cutting down the need for fossil fuel and CO2 emissions in the future time."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research has been peer-reviewed.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Moving Toward Environmental Sustainability: Assessing the Influence of Geothermal Power On Carbon Dioxide Emissions. Renewable Energy, 2023;202:880-893. Renewable Energy can be contacted at: Pergamon-elsevier Science Ltd, The Boulevard, Langford Lane, Kidlington, Oxford OX5 1GB, England. (Elsevier - www.elsevier.com; Renewable Energy - www.journals.elsevier.com/renewable-energy/)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report that additional information may be obtained by contacting Mohd Alsaleh, Shanghai Ocean University, School of Economics and Management, Shanghai, People's Republic of China. Additional authors for this research include Zhengyong Yang, Tinggui Chen, Xiaohui Wang, Abdul Samad Abdul-Rahim and Haider Mahmood.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direct object identifier (DOI) for that additional information is: https://doi.org/10.1016/j.renene.2022.11.060. This DOI is a link to an online electronic document that is either free or for purchase, and can be your direct source for a journal article and its citation.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Shanghai, People's Republic of China, Asia, Anions, Carbon Dioxide, Chemicals, Climate Change, Co2 Emissions, Economic Growth, Economics, Energy,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Geothermal Power, Global Warming, Greenhouse Gases, Inorganic Carbon Compounds, Oil &amp; Gas, Oxides, Sustainability Research, Shanghai Ocean University.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Contact's performance reflects short-term wholesale market conditions, investing in decarbonisation strategy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Energy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1009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Zealand renewable energy company Contact Energy released its interim financial results for the six months to 31 December 2022. Net loss of $7m reported after recognising an onerous contract provision of $120m ($86m after tax). CEO Mike Fuge said the financial performance in the first half of the FY23 financial year was reflective of soft short-term wholesale market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Underling EBITDAF decreased by $76m to $246m as a result of lower wholesale prices, lower renewable and thermal generation, increased operating costs and inflationary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leading development pipeline expected to deliver up to 6TWh of new renewable electricity this decade, with 3.0TWh already consented.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Strong endorsement of Contact's refreshed retail offering in the past six months, with more than 20,000 new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Operating free cash flow for the period decreased from $131m to $60m, down 54% year-onyear on lower operating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13 -- Contact Energy Limited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metrics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Disclaimer: Table can be viewed at: </w:t>
      </w:r>
      <w:hyperlink r:id="rId559" w:history="1">
        <w:r>
          <w:rPr>
            <w:rFonts w:ascii="arial" w:eastAsia="arial" w:hAnsi="arial" w:cs="arial"/>
            <w:i/>
            <w:color w:val="0077CC"/>
            <w:sz w:val="20"/>
            <w:u w:val="single"/>
            <w:shd w:val="clear" w:color="auto" w:fill="FFFFFF"/>
            <w:lang w:val="en-US" w:eastAsia="en-US" w:bidi="ar-SA"/>
          </w:rPr>
          <w:t>https://contact.co.nz:443/-/media/contact/pdfs/about-us/investor-centre/media-releases/contact-energy-fy23-interim-result.ashx</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Zealand renewable energy company Contact Energy ('Contact') today released its interim financial results for the six months to 31 December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CEO Mike Fuge said the financial performance in the first half of the FY23 financial year was reflective of soft short-term wholesale market conditions. Contact had made strong progress on delivering to its Contact26 strategy and was focused on leading New Zealand's decarbonisation by connecting customers with its renewable development pipeline.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Net loss of $7m reported after recognising an onerous contract provision of $120m ($86m after tax) following a review of the estimated available capacity of the Ahuroa Gas Storage Facility (AGS). Excluding AGS, underlying net profit was $79m.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Underling EBITDAF (pre-AGS provision) decreased by $76m to $246m as a result of lower wholesale prices, lower renewable and thermal generation, increased operating costs to deliver on strategic growth priorities and inflationary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Operating free cash flow decreased by $71m to $60m. Working capital continues to be elevated, with more gas and carbon in inventory.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Resource consent gained to continue operating on the Wairakei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for the next 35 years, enabling planning to proceed on GeoFuture, a new station of up to 180MW at Te Mihi to replace Contact's 64 year-old operations (Wairakei, 127MW).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Selected by Christchurch Airport to deliver 170MWp (150MW) solar farm at Kowhai Park through Contact's joint venture with Lightsource bp.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leading development pipeline expected to deliver up to 6TWh of new renewable electricity this decade, with 3.0TWh already consented.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 Rapa power station prepared for closure in June. On track to more than halve FY21 scope 1 and 2 carbon emissions by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Strong endorsement of Contact's refreshed retail offering in the past six months, with more than 20,000 new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Expanded 'time of use' offerings by introducing Dream Charge, enabling customers to charge their EVs at home at cheaper night rates and contributing to the decarbonisation of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Supported customers by keeping price increases below inflation, despite sustained higher wholesale prices over the last 3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Launched a leading parental leave policy, 'Growing your Whanau', one of the most comprehensive, far-reaching parental leave policies in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reported a net loss of $7m after recognising an onerous contract provision of $120m ($86m after tax) following a review of the estimated available storage capacity of AGS. This is a non-cash accounting adjustment to recognise the difference between the expected benefits received and the contracted schedule of payments. Underlying net profit of $79m was down $55m from a year ago on lower operating earnings (EBITDAF) and unfavourable movements to the fair value of financial instruments, partially offset by lower depreciation and lower tax on earnings against the prior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Underlying EBITDAF (pre-AGS provision) decreased by $76m to $246m, down 24 percent on the record result of 1H22, with lower wholesale prices, lower renewable and thermal generation and increased operating costs to deliver on strategic growth priorities and reflecting inflationary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free cash flow for the period decreased from $131m to $60m, down 54% year-onyear on lower operating earnings, higher stay-in-business capital expenditure and higher cash tax paid on strong earnings in prior periods. This was partially offset by favourable working capital movements on a net basis. While lower than last year, working capital was still elevated as we held more gas and carbon in inventory.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approved an interim dividend of 14 cents per share (imputed by up to 12 cents per share for qualifying shareholders) to be paid on 30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"Contact's financial performance reflected the soft short-term wholesale market conditions experienced in the half year," said Mr Fuge.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saw unprecedented hydro inflows which depressed market prices and saw greater price separation between the North and South Islands. We responded running less thermal generation and positioned our portfolio to benefit from expected improved market conditions in the second half."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energy and supply concerns continued to impact on commodity markets, with international energy prices holding at unprecedented levels, including coal. Domestic gas output remains constrained and readily accessible storage has reduced. These thermal fuel challenges continue to support the acceleration of our Contact26 strategy."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Disclaimer: The full PDF release can be found at: </w:t>
      </w:r>
      <w:hyperlink r:id="rId559" w:history="1">
        <w:r>
          <w:rPr>
            <w:rFonts w:ascii="arial" w:eastAsia="arial" w:hAnsi="arial" w:cs="arial"/>
            <w:i/>
            <w:color w:val="0077CC"/>
            <w:sz w:val="20"/>
            <w:u w:val="single"/>
            <w:shd w:val="clear" w:color="auto" w:fill="FFFFFF"/>
            <w:lang w:val="en-US" w:eastAsia="en-US" w:bidi="ar-SA"/>
          </w:rPr>
          <w:t>https://contact.co.nz:443/-/media/contact/pdfs/about-us/investor-centre/media-releases/contact-energy-fy23-interim-result.ashx</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Contact Energy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ESG]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4" w:name="Bookmark_58"/>
      <w:bookmarkEnd w:id="114"/>
    </w:p>
    <w:p>
      <w:pPr>
        <w:rPr>
          <w:rFonts w:ascii="arial" w:eastAsia="arial" w:hAnsi="arial" w:cs="arial"/>
          <w:sz w:val="20"/>
          <w:lang w:val="en-US" w:eastAsia="en-US" w:bidi="ar-SA"/>
        </w:rPr>
      </w:pPr>
      <w:r>
        <w:pict>
          <v:shape id="_x0000_i122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Cornell's Sustainability Plan Makes Progress, But Some Setbacks Still Remain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Cornell Daily Sun: Cornell University</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Copyright 2023 UWIRE via U-Wire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spacing w:before="240" w:after="0" w:line="340" w:lineRule="atLeast"/>
        <w:ind w:left="0" w:right="0" w:firstLine="0"/>
        <w:jc w:val="left"/>
        <w:rPr>
          <w:rFonts w:ascii="arial" w:eastAsia="arial" w:hAnsi="arial" w:cs="arial"/>
          <w:sz w:val="20"/>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29" style="position:absolute;z-index:2517749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Cornell sustainability teams have made technological strides in Cornell's goal for a carbon neutral campus, but the decades-long struggle for legislative and community agreement continues to pose challenges.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University's overarching Climate Action Plan is a comprehensive sustainability program that includes campus-wide carbon neutrality by 2035. Prof. Edwin Cowen, civil and environmental engineering, is a member of the Carbon Neutral Campus Steering Committee, a council responsible for monitoring the projects that comprise the plan.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component of the plan is the Earth Source Heat project, for which Cowen served as an executive committee member. The project's aim is to eliminate the use of natural gas by harvesting groundwater, warming it and repeatedly cycling it through campus in order to heat facilities. Additionally, the University hopes that the project can scale and serve as a solution for renewable heating in New York and other cold-climate regions worldwide.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win for the region and the environment [because] it would reduce our use of fossil fuels, so it lowers our greenhouse gas footprint and potentially lowers the amount of fuel we need," Cowen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 is the first one in Central New York and the East Coast to power a land area as large as Cornell, which Cowen said will set a precedent for future clean energy harvesting.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Solar farms on Cornell land have the ability to provide more than 20 percent of the electricity on campus. Prof. Max Zhang, mechanical and aerospace engineering, is the faculty director of the Cornell Atkinson Center for Sustainability and conducts research on solar farm designs. Zhang stated that solar power's implementation in the carbon neutrality goal has been easier in comparison to other universities, in part due to Cornell's ample suitable land and $1.5 million grant from the Department of Energy to design tools that enable solar farm design.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Leaderboard 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University's sustainability goals accompany the recently-adopted 2019 Ithaca Green New Deal, a set of resolutions aiming to reach citywide carbon neutrality by 2030, five years earlier than the University's timeline.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town of Ithaca and Tompkins County in general has been very supportive," said Sarah Carson, director of the campus sustainability office.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with the limited land available in the region, the University has been forced to look outwards for sources of energy. Carson addressed the various effects that emerging climate laws have had on this objective.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Newsletter Signup</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#mc_embed_signup{background:#fff; clear:left; font:14px Helvetica,Arial,sans-serif; width:100%;} /* Add your own Mailchimp form style overrides in your site stylesheet or in this style block. We recommend moving this block and the preceding CSS link to the HEAD of your HTML file. */ Subscribe to our daily newsletter! "The changing regulatory landscape on the local and state level have been a pro and a con," Carson said. Carson stated that the University had no organized local, state or national program to align with when the carbon neutrality plan was set in 2007. Now that programs have been established, the University has had to retroactively adapt to the rapidly-changing climate legislature. "The project development timeline is on a year cycle," Carson said. "When the regulations are changing much more rapidly than that, it makes it a harder project." Cowen, Zhang and Carson all emphasized the substantial influence that public opinion has had on campus sustainability. "[Sustainability] was initially a student-driven initiative," Zhang said. The student organization Kyoto Now! began peaceful protests in April 2001 to pressure the administration to address the University's carbon footprint. Later that month, an agreement was reached, which set new targets for reducing carbon emissions, initiated the publication of regular progress reports and emphasized the growing importance of developing on-campus sustainability projects. Cowen served as a public relations advocate for the University's geothermal project, highlighting the necessity of speaking to Ithaca citizens who may be skeptical of the project or opposed to its mission. Carson mentioned a plan to integrate outsourced wind power by partnering with wind firms in rural upstate New York. However, Not In My Backyard, a term used to describe citizens opposed to land developments in their region or neighborhood, interfered with the project and led to it being scrapped. Despite these factors, Carson said that the University is still on track to be carbon neutral by 2035. "From an energy standpoint, a lot of things hinge on the success of the Earth Source Heat project, which is looking good," Carson said. "We have a plan." Isabela Wilson '26 is a Sun contributor. She can be reached at [email protected]</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Global geothermal market and technology assessment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Polity.org.za</w:t>
      </w:r>
    </w:p>
    <w:p>
      <w:pPr>
        <w:keepNext w:val="0"/>
        <w:spacing w:before="240" w:after="0" w:line="260" w:lineRule="atLeast"/>
        <w:ind w:left="0" w:right="0" w:firstLine="0"/>
        <w:jc w:val="center"/>
        <w:rPr>
          <w:lang w:val="en-US" w:eastAsia="en-US" w:bidi="ar-SA"/>
        </w:rPr>
      </w:pPr>
      <w:hyperlink r:id="rId574" w:history="1">
        <w:r>
          <w:rPr>
            <w:rFonts w:ascii="arial" w:eastAsia="arial" w:hAnsi="arial" w:cs="arial"/>
            <w:i/>
            <w:color w:val="0077CC"/>
            <w:sz w:val="20"/>
            <w:u w:val="single"/>
            <w:shd w:val="clear" w:color="auto" w:fill="FFFFFF"/>
            <w:lang w:val="en-US" w:eastAsia="en-US" w:bidi="ar-SA"/>
          </w:rPr>
          <w:t>https://www.polity.org.za/article/global-geothermal-market-and-technology-assessment-2023-02-20</w:t>
        </w:r>
      </w:hyperlink>
      <w:r>
        <w:rPr>
          <w:lang w:val="en-US" w:eastAsia="en-US" w:bidi="ar-SA"/>
        </w:rPr>
        <w:br/>
      </w:r>
      <w:r>
        <w:rPr>
          <w:rFonts w:ascii="arial" w:eastAsia="arial" w:hAnsi="arial" w:cs="arial"/>
          <w:color w:val="000000"/>
          <w:sz w:val="20"/>
          <w:lang w:val="en-US" w:eastAsia="en-US" w:bidi="ar-SA"/>
        </w:rPr>
        <w:t>February 20, 2023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7702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 a clean and reliable source of heat and electricity – will play a critical role in the clean energy transition alongside other renewable energy sources. Geothermal resources...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 xml:space="preserve">Exercise Construction Supervision for the Site: "Implementation of Measures for the Use of </w:t>
        </w:r>
      </w:hyperlink>
      <w:hyperlink r:id="rId581"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for Heating or for Heating and Cooling in the Kindergarten Building" Veselushko ", Pomorie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 Monitor Africa-Asia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 Bawaba.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149.98pt;height:22.5pt">
            <v:imagedata r:id="rId58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 POMORIE MUNICIPALITY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 Ul. Salt No. 5 Town: Pomorie Postal Code: 8200 Contact Point: Gergana Stoyanova Tel: +359 59626307 Fax: +359 59626307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583" w:history="1">
        <w:r>
          <w:rPr>
            <w:rFonts w:ascii="arial" w:eastAsia="arial" w:hAnsi="arial" w:cs="arial"/>
            <w:i/>
            <w:color w:val="0077CC"/>
            <w:sz w:val="20"/>
            <w:u w:val="single"/>
            <w:shd w:val="clear" w:color="auto" w:fill="FFFFFF"/>
            <w:lang w:val="en-US" w:eastAsia="en-US" w:bidi="ar-SA"/>
          </w:rPr>
          <w:t>dop@pomorie.bg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  </w:t>
      </w:r>
      <w:hyperlink r:id="rId584" w:history="1">
        <w:r>
          <w:rPr>
            <w:rFonts w:ascii="arial" w:eastAsia="arial" w:hAnsi="arial" w:cs="arial"/>
            <w:i/>
            <w:color w:val="0077CC"/>
            <w:sz w:val="20"/>
            <w:u w:val="single"/>
            <w:shd w:val="clear" w:color="auto" w:fill="FFFFFF"/>
            <w:lang w:val="en-US" w:eastAsia="en-US" w:bidi="ar-SA"/>
          </w:rPr>
          <w:t>www.pomorie.bg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 Bulgaria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 Bulgaria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Tender_No : 2023/S 030-086949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 line : 2023-03-09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International :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Agency :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 Contract notice: Exercise Construction Supervision for the Site: "Implementation of Measures for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the Kindergarten Building" Veselushko ", Pomorie Construction-site supervision services Short Description: Exercise construction supervision for the site: "Implementation of measures for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the Kindergarten building" Veselushko ", Pomorie, funded under the procedure BGenergy -.002-"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state or municipal property buildings under the VEEEES program of the EEA 2014-2021. With the implementation of the activities under Art. 166, para. 1 of the Spatial Planning Act, will ensure the implementation of construction and assembly works for the implementation of measures for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the Kindergarten building. A building permit was issued for the investment project by the Chief Architect of the Municipality №130/08.09.2021. Construction is the fifth category and is subject to commissioning by the municipal administration. Deadline for Submission: 20230309 23:59 Type of Buyer: Regional or local authority Type of Contract: Services Type of Procedure: Open procedure Regulation: European Union Type of Bid: Submission for all lots Award Criteria: Lowest price [Disclaimer: The above text is machine translated. For accurate information kindly refer the original document.]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Document :  </w:t>
      </w:r>
      <w:hyperlink r:id="rId585" w:history="1">
        <w:r>
          <w:rPr>
            <w:rFonts w:ascii="arial" w:eastAsia="arial" w:hAnsi="arial" w:cs="arial"/>
            <w:i/>
            <w:color w:val="0077CC"/>
            <w:sz w:val="20"/>
            <w:u w:val="single"/>
            <w:shd w:val="clear" w:color="auto" w:fill="FFFFFF"/>
            <w:lang w:val="en-US" w:eastAsia="en-US" w:bidi="ar-SA"/>
          </w:rPr>
          <w:t>https://docs.bidsinfo.in/file/-EUR1~20230210-31776009.html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New fire hall will be zero-carbon building; Construction should be completed by August 2024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Peterborough Examiner (Ontario)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Peterborough Examiner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 NEWS; Pg. A1-A2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Joelle Kovach Examiner Reporter Joelle.kovach @peterboroughdaily.com</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of the new north-end firehall got underway this week on the vacant property where the city's rundown Northcrest Arena was demolished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long-anticipated plan is to replace the aging North End Fire Station 2 on Carnegie Avenue with a new, $10-million zero-carbon station at 100 Marina Blvd.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hired Montreal-based JCB Construction Canada to build the fire hall. The groundbreaking ceremony was Thursday. Construction is expected to be completed by August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big day for all of us," said Fire Chief Chris Snetsinger at the groundbreaking.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north-end fire station at 1558 Carnegie Ave. was built in 1968. It doesn't meet the current standards for modern fire stations and the property's too small to rebuild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Snetsinger said the new fire hall, designed by Lett Architects in Peterborough, will offer plenty of space for fire crews to practise skills such as high-angle rescue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Snetsinger said fires are "are burning hotter and faster," with today's synthetic building materials, such as laminate flooring - and a new station in the fast-growing north-end bodes well for response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building will be the first municipally owned net-zero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expected to be built following the Canada Green Building Council's zero carbon building standard and will run on renewable energy generated on-site (through solar panels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terribly excited this a fully emissions-free build - that is such a significant milestone for us," said Coun. Lesley Parnell, the vice-chair of fire services, at the groundbreaking.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set a good example, and this is a great way to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Parnell was at the groundbreaking alongside Mayor Jeff Leal and Northcrest Ward Coun. Dave Haacke.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 Andrew Beamer, the fire services chair and other Northcrest councillor, was away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remarks, Mayor Jeff Leal thanked the previous city council and former mayor Diane Therrien for their planning and approvals over the last term of office "to move this very strategic project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very important decision we're moving forward today," Leal said. "More tangible evidence of us working together, with our great community professionals in the fire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Leal also said he's pleased the city is able to "repurpose" the property, where the municipal Northcrest Arena from 1967 - which had serious structural issues - was torn down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at the groundbreaking on Thursday were city chief administrative officer Sandra Clancy, as well as architects Bill Lett and Ailan McKenzie.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joelle.kovach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@peterboroughdaily.com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 xml:space="preserve">Exercise Of Construction Supervision For A Site: Implementation Of Measures For The Use Of </w:t>
        </w:r>
      </w:hyperlink>
      <w:hyperlink r:id="rId599"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For Heating Or For Heating And Cooling In The Building Of The Veselushko Kindergarten, Pomorie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5.19pt;height:15.19pt">
            <v:imagedata r:id="rId1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Open procedure:Exercise of construction supervision for a site: "implementation of measures for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the building of the veselushko kindergarten, pomorie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Exercise of construction supervision for a site: "implementation of measures for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the building of the "veselushko" kindergarten, pomorie, financed under procedure bgenergy-1.002-"use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buildings of state or municipal ownership" under the program "veeees" of the fm of the eea 2014-2021. with the implementation of the activities under art. 166, para. 1 of the zut, the implementation of the construction and assembly works for the implementation of measures for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the building of the "veselushko" kindergarten will be ensured.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organization : POMORIE MUNICIPALITY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 SOLNA Street No. 5, 8200 Pomorie, Bulgaria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:Bulgaria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583" w:history="1">
        <w:r>
          <w:rPr>
            <w:rFonts w:ascii="arial" w:eastAsia="arial" w:hAnsi="arial" w:cs="arial"/>
            <w:i/>
            <w:color w:val="0077CC"/>
            <w:sz w:val="20"/>
            <w:u w:val="single"/>
            <w:shd w:val="clear" w:color="auto" w:fill="FFFFFF"/>
            <w:lang w:val="en-US" w:eastAsia="en-US" w:bidi="ar-SA"/>
          </w:rPr>
          <w:t>dop@pomorie.bg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Url : </w:t>
      </w:r>
      <w:hyperlink r:id="rId584" w:history="1">
        <w:r>
          <w:rPr>
            <w:rFonts w:ascii="arial" w:eastAsia="arial" w:hAnsi="arial" w:cs="arial"/>
            <w:i/>
            <w:color w:val="0077CC"/>
            <w:sz w:val="20"/>
            <w:u w:val="single"/>
            <w:shd w:val="clear" w:color="auto" w:fill="FFFFFF"/>
            <w:lang w:val="en-US" w:eastAsia="en-US" w:bidi="ar-SA"/>
          </w:rPr>
          <w:t>www.pomorie.bg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Tender notice number : 00712-2023-0005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 type : Tender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date : 2023-03-09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Tender documents : T484407863.html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International Energy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14 marks another year of International Energy Day, an event established since 1949, with the aim of promoting and highlighting the efficient use of energy, and to opt for the use of renewable energy over fossil fuel-based sources. All the energy we consume comes from the natural resources we have on our planet, with renewable and non-renewable resources; renewable energy sources are considered inexhaustible, of which we can identify water (hydroelectric energy), heat from the earth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wind (wind energy), the sun (solar energy), biomass (bioenergy) and ocean energy (tidal and wave energy).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energy sector is one of the main emitters of greenhouse gases, due to the use of fossil fuels, so there is a special interest in the integration of renewable energies in the energy matrix, given the low impact on emissions of global and local pollutants.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recent events recorded with high temperatures and fires in southern Chile and the rains and landslides in Peru, which can be partly attributed to climate change, SOAINT considers it essential to achieve a firm commitment to make energy matrices worldwide greener every day, and curb climate change.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International Energy Day, the most efficient tool to combat climate change is us.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Olivares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Consultant and Project Leader at SOAINT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Diploma in Green Hydrogen from the Pontificia Universidad Catolica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McAllen state rep unveils second package of bills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Monitor (McAllen,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Monitor (McAllen, Texas)</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Reagan, The Monitor, McAllen, Texas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11—State Rep. R.D. "Bobby" Guerra, D-McAllen, announced this week the filing of five new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bills are part of my robust legislative package intended to advance the priorities and improve the lives of my constituents in the Rio Grande Valley and the residents of our great state of Texas," Guerra said in a Thursday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Guerra also said in the release that supporting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in Texas will be one of his top priorities during this legislative session, adding that he believes it is time to think outside the box, which is why he filed a resolution supporting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creates diversity in our energy production portfolio; it will maintain and create new jobs in the energy production sector; and once tapped, this source of energy is truly reliable and uninterruptible," he said. "It is carbon-free, renewable, and 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he filed two bills requiring price transparency regarding the purchase of art performance tickets and short-term rental properties to ensure consumers don't pay more than 10% of the base ticket price in additional 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finding that two of his elderly constituents learned that a life insurance policy they purchased had an automatic loan provision clause that drained their $10,000 plan to practically nothing, Guerra said he filed a bill to increase transparency in life insurance policy contracts and to protect elderly members of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our musicians, actors and artists know, it is getting harder and harder to rent space for performances and rehearsals because property costs are skyrocketing," Guerra said. "At the same time, the state owns property with spaces, like the auditorium at the State Capitol, that could be used for performances."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Guerra said he filed a bill asking the state to evaluate the feasibility of leasing state-owned spaces to artists to use for performances and rehearsals.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close, Guerra said he remains committed to improving the lives of his constituents.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commitment to make Texas the best place to live never ends, and these newly filed bills provide Texans the opportunity for their deserved success," Guerra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(c)2023 The Monitor (McAllen, Texas) Visit The Monitor (McAllen, Texas) at </w:t>
      </w:r>
      <w:hyperlink r:id="rId614" w:history="1">
        <w:r>
          <w:rPr>
            <w:rFonts w:ascii="arial" w:eastAsia="arial" w:hAnsi="arial" w:cs="arial"/>
            <w:i/>
            <w:color w:val="0077CC"/>
            <w:sz w:val="20"/>
            <w:u w:val="single"/>
            <w:shd w:val="clear" w:color="auto" w:fill="FFFFFF"/>
            <w:lang w:val="en-US" w:eastAsia="en-US" w:bidi="ar-SA"/>
          </w:rPr>
          <w:t>www.themonitor.com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International Energy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14 marks another year of International Energy Day, an event established since 1949, with the aim of promoting and highlighting the efficient use of energy, and opt for the use of renewable energy over fossil fuel-based sources. All the energy we consume comes from the natural resources we have on our planet, with renewable and non-renewable resources; renewable energy sources are considered inexhaustible, of which we can identify water (hydroelectric energy), heat from the earth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wind (wind energy), the sun (solar energy), biomass (bioenergy) and ocean energy (tidal and wave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energy sector is one of the main emitters of greenhouse gases, due to the use of fossil fuels, so there is a special interest in the integration of renewable energies in the energy matrix, given the low impact on emissions of global and local pollutants.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recent events recorded with high temperatures and fires in southern Chile and the rains and landslides in Peru, which can be partly attributed to climate change, SOAINT considers it essential to achieve a firm commitment to make energy matrices worldwide greener every day, and curb climate change.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International Energy Day, the most efficient tool to combat climate change is us.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Olivares, Consultant and Project Leader at SOAINT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Diploma in Green Hydrogen from the Pontificia Universidad Catolica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Global Renewable Energy Market Forecast 2023-2032 Market Size, Drivers, Trends, And Competitors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5" type="#_x0000_t75" style="width:474.84pt;height:115pt">
            <v:imagedata r:id="rId16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913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29"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63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Global Market Report 2023 - Market Size, Trends, And Market Forecast 2023-2032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Research Company's Renewable Energy Global Market Report 2023 - Market Size, Trends, And Market Forecast 2023-2032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GREATER LONDON, UK, February 15, 2023 /einpresswire.com / -- The Business Research Company's"Renewable Energy Global Market Report 2023" is a comprehensive source of information that covers every facet of the renewable energy market. As per TBRC's renewable energy market forecast, the renewable energy market size is expected to grow to $1404.48 billion in 2027 at a CAGR of 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in the renewable energy market is due to an increase in power consumption. Asia-Pacific region is expected to hold the largest renewable energy market share. Major players in the renewable energy market include ABB Ltd., Acciona Energia SA, EDF SA, Enel Group, General Electric Energy, Geronimo Energy.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Learn More On The Renewable Energy Market By Requesting A Free Sample (Includes Graphs And Tables):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trending renewable energy market trend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Technological advancement is a key trend gaining popularity in the renewable energy market. Renewable technologies are recognized as green energy sources. The effective utilization of these resources minimizes environmental consequences, produces minimal secondary waste, and is sustainable in light of present and projected economic and societal needs. Recently, the market has witnessed the use of bio-mass energy and dual-module solar systems that can significantly reduce greenhouse gas emissions. Major companies in the renewable energy market are advancing in their new technologies and research and development to sustain their market position.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market segments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Type: Solar Energy, Wind Energy, Bio Energy, Hydro Energy, </w:t>
      </w:r>
      <w:r>
        <w:rPr>
          <w:rFonts w:ascii="arial" w:eastAsia="arial" w:hAnsi="arial" w:cs="arial"/>
          <w:b/>
          <w:i/>
          <w:color w:val="000000"/>
          <w:sz w:val="20"/>
          <w:u w:val="single"/>
          <w:lang w:val="en-US" w:eastAsia="en-US" w:bidi="ar-SA"/>
        </w:rPr>
        <w:t>Geothermal Energy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Capacity: 0-1,000KWH, 1,100-5,000KWH, More than 5,000KWH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End User: Residential, Commercial, Industrial, Utility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Geography: The global renewable energy market is segmented into North America, South America, Asia-Pacific, Eastern Europe, Western Europe, Middle East and Africa.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on the global renewable energy market report at: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refers to energy produced from natural energy sources, such as the sun and wind that are constantly replenished. Renewable energy is used for space and water heating and cooling, electricity generation, and transportation. Renewable energy causes less global warming, improved public health, inexhaustible energy, stable energy prices, reliability, and resilience.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Global Market Report 2023 from TBRC covers the following information: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size date for the forecast period: Historical and Future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analysis by region: Asia-Pacific, China, Western Europe, Eastern Europe, North America, USA, South America, Middle East and Africa.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analysis by countries: Australia, Brazil, China, France, Germany, India, Indonesia, Japan, Russia, South Korea, UK, USA.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Trends, opportunities, strategies and so much more.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Renewable Energy Global Market Report 2023 by The Business Research Company is the most comprehensive report that provides renewable energy industry outlook and renewable energy global market analysis on renewable energy global market size, drivers and renewable energy global market trends, renewable energy global market major players, renewable energy global market share and competitors' revenues, market positioning, and renewable energy global market growth across geographies. The renewable energy global market report helps you gain in-depth insights on opportunities and strategies. Companies can leverage the data in the report and tap into segments with the highest growth potential.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Browse Through More Similar Reports By The Business Research Company: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Energy Storage Global Market Report 2023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Solar Inverter Global Market Report 2023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Efficient Windows Global Market Report 2023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business research company?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Research Company has published over 3000+ detailed industry reports, spanning over 3000+ market segments and 60 geographies. The reports draw on 1,500,000 datasets, extensive secondary research, and exclusive insights from interviews with industry leaders.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Market Model - Market Intelligence Database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Market Model, The Business Research Company's flagship product, is a market intelligence platform covering various macroeconomic indicators and metrics across 60 geographies and 27 industries. The Global Market Model covers multi-layered datasets that help its users assess supply-demand gaps.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Information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Research Company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Europe: +44 207 1930 708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Asia: +91 8897263534</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Americas: +1 315 623 0293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Check out our: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LinkedIn: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Facebook: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YouTube: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Blog: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Blog: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Market Model: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Oliver Guirdham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Research Company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+44 20 7193 0708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Visit us on social media: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facebook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linkedin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MENAFN15022023003118003196ID1105578819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RPS Group: Supporting the energy transition by solving problems that matter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Energy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Reservoir Engineers 'Triple A' team achieved 3rd place in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2022 SPE Europe GeoHackathon. The team created an algorithm that identified detrital quartz grains, diagenetic overgrowth, other minerals and pore space on Scanning Electron Microscope images of sandstone rocks. The RPS team achieved a final score of 60.19%.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15 -- RPS Group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RPS Reservoir Engineers 'Triple A' team achieved 3rd place in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2022 SPE Europe GeoHackaton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Affordable, reliable and sustainable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has significant global potential and could play an important role in the Energy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Understanding the structure of porous rocks is essential for harnessing this type of energy. For this reason, the objective of the 2022 SPE Europe Geohackathon was to design an automated method for identifying the areas occupied by detrital quartz grains, their diagenetic overgrowth, other minerals and pore space on Scanning Electron Microscope (SEM) images of sandstone rocks.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competition ran from the 25thof October to the 25thof November 2022 and was preceded by sixteen 'bootcamps' covering a number of different skills related to Data Science and using Python and MATLAB coding.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RPS team (Adam Turner, Adolfo Perez and Ali Bahrami, entered under the team name 'Triple A') defined an unsupervised image-detection algorithm, written in Python, that first aligned and segmented the SEM images to then colour the defined segments according to the legend proposed by the competition. The training dataset for the algorithm included more than 4,000 of these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1 shows an example of the SEM images included in the dataset and the results obtained from the algorithm. Yellow corresponds to the original quartz grains, red to the overgrowth, green to other minerals and black to porosity.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judges assessed the algorithm with a testing dataset unavailable to the participants. They scored the algorithm generated images based on the number of correctly labelled pixels divided by the total number of pixels. The RPS team achieved a final score of 60.19%.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result earnt the team third place in the competition overall, an excellent achievement given the team of reservoir engineers had very limited or no previous experience in image processing, that all work had to be done around extensive existing project commitments and that they faced stiff opposition, with teams from over 20 countries registering for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RPS team demonstrated great determination in solving projects that matter and showing that they are open to new opportunities that this complex world of Energy Transition brings.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algorithm is publicly available on (</w:t>
      </w:r>
      <w:hyperlink r:id="rId638" w:history="1">
        <w:r>
          <w:rPr>
            <w:rFonts w:ascii="arial" w:eastAsia="arial" w:hAnsi="arial" w:cs="arial"/>
            <w:i/>
            <w:color w:val="0077CC"/>
            <w:sz w:val="20"/>
            <w:u w:val="single"/>
            <w:shd w:val="clear" w:color="auto" w:fill="FFFFFF"/>
            <w:lang w:val="en-US" w:eastAsia="en-US" w:bidi="ar-SA"/>
          </w:rPr>
          <w:t>https://geusgitlab.geus.dk/geohackathon/triplea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RPS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Energy Equipment &amp; Services, Events, ESG]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Carleton Board Takes Action On Fossil Fuel Divestment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 9:40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NORTH FIELD, Minnesota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Carleton College issued the following news release on Feb. 9,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college will immediately reduce exposure to fossil fuel investments in its endowment.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Carleton College Board of Trustees voted today to reduce exposure to fossil fuel investments in the college's endowment by immediately eliminating all direct holdings of fossil fuel companies, and resolving to make no new investments in private funds that focus exclusively on oil and gas extraction. This decision builds on the college's historic leadership in sustainability and its 2020 commitment to incorporate Environmental, Social and Governance (ESG) factors into its investment selection assessment process, aiming to accelerate the shift in balance between traditional and renewable sources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"Carleton has grappled for some time with the difficult question of whether to join the many peer colleges and universities that have expressed their commitment to sustainability through divestment from fossil fuels," President Alison Byerly and Board Chair Wally Weitz '70 wrote in a message to the Carleton community. "The Board of Trustees has recognized the tension between two competing values: the desire to strengthen Carleton's endowment so that it can continue to support the mission of the college, and the belief that the college should not derive profit from fossil fuel companies whose primary business contributes to the climate change that threatens our students' futures."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Fossil fuel divestment has been a topic of discussion at Carleton for nearly two decades, and in reflecting on the recent vote, Byerly noted that the Board engaged in substantive research and discussion, with thoughtful and principled arguments made on both sides. Over the last several years, the Board received advice to divest from numerous constituencies, including formal proposals, letters, and petitions from students, faculty, and alumni, making clear that community feeling, though not unified, is strong. The Board considered this input in its deliberations, including through the Divest Carleton Proposal of February 2022, the Carleton Student Association resolution of May 2020, the "Sense of the Faculty" Resolution on Fossil Fuel Divestment of January 2023, the Carleton Responsible Investment Committee's (CRIC) April 2022 letter, and the April 2022 letter to the administration and Board by Alumni Divest Carleton.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consequences of a single endowment's investment decisions may be limited, we join a growing community of colleges and organizations that can have collective impact and greater influence by acting together," Byerly and Weitz wrote. "Carleton's action is part of the culture change that we know will be needed to successfully combat climate change. We look forward to continuing to work with the entire Carleton community to promote sustainability in both education and practice, and appreciate your support of the college's efforts to ensure that our students are prepared to approach the challenges of the future with knowledge, purpose, resilience and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Carleton endowment's allocation to oil and gas investments has steadily declined over the past three years and, as of January 2023, stood at approximately 5% of the endowment--a value that will immediately decrease as a result of the Board's action. The college will also gradually eliminate private funds that focus exclusively on oil and gas extraction in a prudent manner that is consistent with an overarching emphasis on fiduciary responsibility. Due to the illiquid nature of these funds, the college anticipates that the remaining investments will decline over the next four to five years and will be fully liquidated by 2030. Given the limited amount of exposure in fossil fuel-related direct holdings and funds exclusively focused on oil and gas extraction, the Investment Office is expected to retain sufficient flexibility in its investment portfolio to minimize potential impact on the endowment's market value and corresponding support to the college's operating budget. The endowment supports 30% of college operations, including financial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Carleton will continue to favor investment managers who support the energy transition and companies that actively manage and minimize carbon emissions. The college will also maintain its support of the energy transition through continued investments in green energies and sustainable practices on campus, such as the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project, construction of LEED-certified buildings, the planned installation of solar panels on new student residences, and the development of a plan to accelerate progress toward carbon neutrality by the Sustainability Working Group.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Carleton will continue to report its portfolio's fossil fuel exposure through the Investment Office's fiscal year-end endowment review letters, which are publicly available on the Carleton website (</w:t>
      </w:r>
      <w:hyperlink r:id="rId646" w:history="1">
        <w:r>
          <w:rPr>
            <w:rFonts w:ascii="arial" w:eastAsia="arial" w:hAnsi="arial" w:cs="arial"/>
            <w:i/>
            <w:color w:val="0077CC"/>
            <w:sz w:val="20"/>
            <w:u w:val="single"/>
            <w:shd w:val="clear" w:color="auto" w:fill="FFFFFF"/>
            <w:lang w:val="en-US" w:eastAsia="en-US" w:bidi="ar-SA"/>
          </w:rPr>
          <w:t>https://www.carleton.edu/investment/</w:t>
        </w:r>
      </w:hyperlink>
      <w:r>
        <w:rPr>
          <w:rFonts w:ascii="arial" w:eastAsia="arial" w:hAnsi="arial" w:cs="arial"/>
          <w:color w:val="000000"/>
          <w:sz w:val="20"/>
          <w:lang w:val="en-US" w:eastAsia="en-US" w:bidi="ar-SA"/>
        </w:rPr>
        <w:t>), and will review those results annually with CRIC.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read the full statement from Byerly and Weitz and a set of frequently asked questions, visit the President's Office website (</w:t>
      </w:r>
      <w:hyperlink r:id="rId647" w:history="1">
        <w:r>
          <w:rPr>
            <w:rFonts w:ascii="arial" w:eastAsia="arial" w:hAnsi="arial" w:cs="arial"/>
            <w:i/>
            <w:color w:val="0077CC"/>
            <w:sz w:val="20"/>
            <w:u w:val="single"/>
            <w:shd w:val="clear" w:color="auto" w:fill="FFFFFF"/>
            <w:lang w:val="en-US" w:eastAsia="en-US" w:bidi="ar-SA"/>
          </w:rPr>
          <w:t>https://www.carleton.edu/president/news/board-statement-on-fossil-fuel-divestment/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text here: </w:t>
      </w:r>
      <w:hyperlink r:id="rId648" w:history="1">
        <w:r>
          <w:rPr>
            <w:rFonts w:ascii="arial" w:eastAsia="arial" w:hAnsi="arial" w:cs="arial"/>
            <w:i/>
            <w:color w:val="0077CC"/>
            <w:sz w:val="20"/>
            <w:u w:val="single"/>
            <w:shd w:val="clear" w:color="auto" w:fill="FFFFFF"/>
            <w:lang w:val="en-US" w:eastAsia="en-US" w:bidi="ar-SA"/>
          </w:rPr>
          <w:t>https://www.carleton.edu/news/stories/carleton-board-takes-action-on-fossil-fuel-divestment/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MSTRUCK-8069150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 xml:space="preserve">PT Pertamina </w:t>
        </w:r>
      </w:hyperlink>
      <w:hyperlink r:id="rId655"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655" w:history="1">
        <w:r>
          <w:rPr>
            <w:rFonts w:ascii="arial" w:eastAsia="arial" w:hAnsi="arial" w:cs="arial"/>
            <w:b/>
            <w:bCs/>
            <w:i/>
            <w:color w:val="0077CC"/>
            <w:kern w:val="32"/>
            <w:sz w:val="28"/>
            <w:szCs w:val="32"/>
            <w:u w:val="single"/>
            <w:shd w:val="clear" w:color="auto" w:fill="FFFFFF"/>
            <w:lang w:val="en-US" w:eastAsia="en-US" w:bidi="ar-SA"/>
          </w:rPr>
          <w:t xml:space="preserve"> Raises USD597.2 Million in IPO of Shares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MarketLine Financial Deals Tracker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Progressive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5" type="#_x0000_t75" style="width:476.92pt;height:93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 IN BRIEF</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PT Pertamina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(PGE), an Indonesia based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company, has raised USD597.17 million through initial public offering (IPO) of 10,350 million shares, at the price of USD0.0574 to USD0.0578 per share, as cited by the sources with knowledge of the matter. The Company as offered as much as 25% of its stake for the offering. CSLA Sekuritas Indonesia, Credit Suisse Sekuritas Indonesia, and Mandiri Sekuritas were hired as underwriters. Deal History: Planned: On February 1, 2023, Pertamina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plans to raise IDR9,780 billion through IPO of shares. On December 2, 2021, Pertamina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intended to raise funds through initial public offering (IPO)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Deal Value (US$ Million)</w:t>
            </w:r>
          </w:p>
        </w:tc>
        <w:tc>
          <w:tcPr>
            <w:tcW w:w="4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597.17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Deal Type</w:t>
            </w:r>
          </w:p>
        </w:tc>
        <w:tc>
          <w:tcPr>
            <w:tcW w:w="4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IPO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Sub-Category</w:t>
            </w:r>
          </w:p>
        </w:tc>
        <w:tc>
          <w:tcPr>
            <w:tcW w:w="4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Completed,IPO</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Deal Status</w:t>
            </w:r>
          </w:p>
        </w:tc>
        <w:tc>
          <w:tcPr>
            <w:tcW w:w="4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Completed: 2023-02-14</w:t>
            </w:r>
          </w:p>
        </w:tc>
      </w:tr>
    </w:tbl>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Deal Participants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6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Target (Company)</w:t>
            </w:r>
          </w:p>
        </w:tc>
        <w:tc>
          <w:tcPr>
            <w:tcW w:w="61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xml:space="preserve">PT Pertamina </w:t>
            </w:r>
            <w:r>
              <w:rPr>
                <w:rFonts w:ascii="arial" w:eastAsia="arial" w:hAnsi="arial" w:cs="arial"/>
                <w:b/>
                <w:i/>
                <w:color w:val="000000"/>
                <w:sz w:val="18"/>
                <w:u w:val="single"/>
                <w:lang w:val="en-US" w:eastAsia="en-US" w:bidi="ar-SA"/>
              </w:rPr>
              <w:t>Geothermal Energy</w:t>
            </w:r>
          </w:p>
        </w:tc>
      </w:tr>
    </w:tbl>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Deal Rationale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intends to use the proceeds to fund its target to double their current installed capacity within the next five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No. Shares Issued</w:t>
            </w:r>
          </w:p>
        </w:tc>
        <w:tc>
          <w:tcPr>
            <w:tcW w:w="37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10350000000</w:t>
            </w:r>
          </w:p>
        </w:tc>
      </w:tr>
    </w:tbl>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 xml:space="preserve">Exercise Of Construction Supervision For A Site: "implementation Of Measures For The Use Of </w:t>
        </w:r>
      </w:hyperlink>
      <w:hyperlink r:id="rId663"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For Heating Or For Heating And Cooling In A Kindergarten Building "veselushko", Town Of Pomorie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9" type="#_x0000_t75" style="width:15.19pt;height:15.19pt">
            <v:imagedata r:id="rId1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Contract notice: exercise of construction supervision for a site: "implementation of measures for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a kindergarten building "veselushko", town of pomorie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Exercise of construction supervision for a site: "implementation of measures for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the building of a kindergarten "veselushko", town of pomorie, financed under procedure bgenergy-1.002-"use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buildings owned by the state or municipality" under the program "veeees" of the fm of the eip 2014-2021. with the implementation of the activities under art. 166, para. 1 of zut, the implementation of the construction and installation works for the implementation of measures for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the building of the "veselushko" kindergarten will be ensured. for the investment project, a construction permit has been issued by the chief architect of the municipality no. 130/08.09.2021 the construction is category five and is subject to commissioning by the municipal administration.The main purpose of the order is to implement a project: "implementation of measures for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or for heating and cooling in the building of a kindergarten "veselushko", town of pomorie, which will achieve reduced energy consumption, through the implementation of energy-efficient measures, with guaranteed coverage of european and national norms and an increase in the share of energy from you in the gross final energy consumption and achieving decarbonization of the building stock. the activity will be assigned to an external contractor, according to the requirements of the law on public procurement and the applicable regulations, including implementation of construction supervision according to the law on territorial planning (zut). it aims to carry out construction supervision, according to the requirements of the current legislation; to monitor the quality implementation of the planned tasks; enhanced control over the implementation of safe and healthy working conditions. according to the law, when implementing the project management plan, independent construction supervision performed by a licensed consultant must be provided. this activity consists of: - preparation of a protocol for the opening of the construction site and determination of the construction lines and levels; - monitoring of safe and healthy working conditions, traffic safety, protection of neighboring buildings, networks and facilities in the properties that are keep during the construction and after it; - preparation and verification of an order book for the construction; - compilation of acts and protocols according to ordinance no. 3 of 31.07.2003; - monitoring the quality of the input materials; - monitoring the quality and quantity of the inspections carried out. the final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organization : POMORIE MUNICIPALITY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 5 SOLNA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:Bulgaria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583" w:history="1">
        <w:r>
          <w:rPr>
            <w:rFonts w:ascii="arial" w:eastAsia="arial" w:hAnsi="arial" w:cs="arial"/>
            <w:i/>
            <w:color w:val="0077CC"/>
            <w:sz w:val="20"/>
            <w:u w:val="single"/>
            <w:shd w:val="clear" w:color="auto" w:fill="FFFFFF"/>
            <w:lang w:val="en-US" w:eastAsia="en-US" w:bidi="ar-SA"/>
          </w:rPr>
          <w:t>dop@pomorie.bg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Url : </w:t>
      </w:r>
      <w:hyperlink r:id="rId584" w:history="1">
        <w:r>
          <w:rPr>
            <w:rFonts w:ascii="arial" w:eastAsia="arial" w:hAnsi="arial" w:cs="arial"/>
            <w:i/>
            <w:color w:val="0077CC"/>
            <w:sz w:val="20"/>
            <w:u w:val="single"/>
            <w:shd w:val="clear" w:color="auto" w:fill="FFFFFF"/>
            <w:lang w:val="en-US" w:eastAsia="en-US" w:bidi="ar-SA"/>
          </w:rPr>
          <w:t>www.pomorie.bg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Tender notice number : 086949-2023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 type : Tender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date : 2023-03-09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Tender documents : T484407294.html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Indonesia Mining 14 Feb 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Industry SnapShot Summary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Acquisdata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Week's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Liputan6.com - Harga Emas Antam di Valentine Day 14 Februari 2023 Mulai Rp 563.500 - 14/2/2023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Harga emas hari ini yang dijual oleh PT Aneka Tambang Tbk atau Antam turun lagi dibandingkan dengan perdagangan kemarin.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Indonesian language see:</w:t>
      </w:r>
    </w:p>
    <w:p>
      <w:pPr>
        <w:keepNext w:val="0"/>
        <w:spacing w:before="240" w:after="0" w:line="260" w:lineRule="atLeast"/>
        <w:ind w:left="0" w:right="0" w:firstLine="0"/>
        <w:jc w:val="both"/>
        <w:rPr>
          <w:lang w:val="en-US" w:eastAsia="en-US" w:bidi="ar-SA"/>
        </w:rPr>
      </w:pPr>
      <w:hyperlink r:id="rId671" w:history="1">
        <w:r>
          <w:rPr>
            <w:rFonts w:ascii="arial" w:eastAsia="arial" w:hAnsi="arial" w:cs="arial"/>
            <w:i/>
            <w:color w:val="0077CC"/>
            <w:sz w:val="20"/>
            <w:u w:val="single"/>
            <w:shd w:val="clear" w:color="auto" w:fill="FFFFFF"/>
            <w:lang w:val="en-US" w:eastAsia="en-US" w:bidi="ar-SA"/>
          </w:rPr>
          <w:t>https://www.cnnindonesia.com/ekonomi/20230206083407-92-909251/harga-emas-antam-macet-di-rp1013-juta-hari-ini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insight kontan - Berkah dari Harga Emas dan Ekspansi Merdeka Copper Gold - 14/2/2023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Prospek emiten penambang emas dan tembaga, PT Merdeka Copper Gold Tbk (MDKA) diperkirakan cerah tahun ini. Sejumlah ekspansi dan rencana...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Indonesian language see:</w:t>
      </w:r>
    </w:p>
    <w:p>
      <w:pPr>
        <w:keepNext w:val="0"/>
        <w:spacing w:before="240" w:after="0" w:line="260" w:lineRule="atLeast"/>
        <w:ind w:left="0" w:right="0" w:firstLine="0"/>
        <w:jc w:val="both"/>
        <w:rPr>
          <w:lang w:val="en-US" w:eastAsia="en-US" w:bidi="ar-SA"/>
        </w:rPr>
      </w:pPr>
      <w:hyperlink r:id="rId672" w:history="1">
        <w:r>
          <w:rPr>
            <w:rFonts w:ascii="arial" w:eastAsia="arial" w:hAnsi="arial" w:cs="arial"/>
            <w:i/>
            <w:color w:val="0077CC"/>
            <w:sz w:val="20"/>
            <w:u w:val="single"/>
            <w:shd w:val="clear" w:color="auto" w:fill="FFFFFF"/>
            <w:lang w:val="en-US" w:eastAsia="en-US" w:bidi="ar-SA"/>
          </w:rPr>
          <w:t>https://insight.kontan.co.id/news/berkah-dari-harga-emas-dan-ekspansi-merdeka-copper-gold-mdka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Mining Technology - Vale breaks ground on $2.5bn nickel project in Indonesia - 13/2/2023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Bahodopi project will be equipped to produce ferronickel, with 73,000tpa to 80,000tpa of nickel content.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complete story, see:</w:t>
      </w:r>
    </w:p>
    <w:p>
      <w:pPr>
        <w:keepNext w:val="0"/>
        <w:spacing w:before="240" w:after="0" w:line="260" w:lineRule="atLeast"/>
        <w:ind w:left="0" w:right="0" w:firstLine="0"/>
        <w:jc w:val="both"/>
        <w:rPr>
          <w:lang w:val="en-US" w:eastAsia="en-US" w:bidi="ar-SA"/>
        </w:rPr>
      </w:pPr>
      <w:hyperlink r:id="rId673" w:history="1">
        <w:r>
          <w:rPr>
            <w:rFonts w:ascii="arial" w:eastAsia="arial" w:hAnsi="arial" w:cs="arial"/>
            <w:i/>
            <w:color w:val="0077CC"/>
            <w:sz w:val="20"/>
            <w:u w:val="single"/>
            <w:shd w:val="clear" w:color="auto" w:fill="FFFFFF"/>
            <w:lang w:val="en-US" w:eastAsia="en-US" w:bidi="ar-SA"/>
          </w:rPr>
          <w:t>https://www.mining-technology.com/news/vale-breakground-nickel-indonesia/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Mining.com - Freeport Indonesia suspends some work at Grasberg mine after floods - 12/2/2023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FMT - Nickel-rich Indonesia making itself indispensable for EVs - 6/2/2023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CNN Indonesia - Harga Emas Antam Macet di Rp1,013 Juta Hari Ini - 6/2/2023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Liputan6.com - Progres Capai 54 Persen, Smelter Freeport di Gresik Rampung Akhir 2023 - 6/2/2023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Reuters - Investments in Indonesia's nickel industry - 5/2/2023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Releases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Freeport-McMoRan - Freeport-McMoRan Provides Update on PT Freeport Indonesia Operations - 12/2/2023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Latest Research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Utilization Of A High-Temperature Depleted Gas Condensate Reservoir For Co   </w:t>
      </w:r>
      <w:r>
        <w:rPr>
          <w:rFonts w:ascii="arial" w:eastAsia="arial" w:hAnsi="arial" w:cs="arial"/>
          <w:color w:val="000000"/>
          <w:sz w:val="20"/>
          <w:vertAlign w:val="subscript"/>
          <w:lang w:val="en-US" w:eastAsia="en-US" w:bidi="ar-SA"/>
        </w:rPr>
        <w:t>2</w:t>
      </w:r>
      <w:r>
        <w:rPr>
          <w:rFonts w:ascii="arial" w:eastAsia="arial" w:hAnsi="arial" w:cs="arial"/>
          <w:color w:val="000000"/>
          <w:sz w:val="20"/>
          <w:lang w:val="en-US" w:eastAsia="en-US" w:bidi="ar-SA"/>
        </w:rPr>
        <w:t xml:space="preserve">   Storage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Mining: A Case Study Of The Arun Gas Reservoir In Indonesia - By   </w:t>
      </w:r>
      <w:hyperlink r:id="rId674" w:history="1">
        <w:r>
          <w:rPr>
            <w:rFonts w:ascii="arial" w:eastAsia="arial" w:hAnsi="arial" w:cs="arial"/>
            <w:i/>
            <w:color w:val="0077CC"/>
            <w:sz w:val="20"/>
            <w:u w:val="single"/>
            <w:shd w:val="clear" w:color="auto" w:fill="FFFFFF"/>
            <w:lang w:val="en-US" w:eastAsia="en-US" w:bidi="ar-SA"/>
          </w:rPr>
          <w:t>Kai Zhang</w:t>
        </w:r>
      </w:hyperlink>
      <w:r>
        <w:rPr>
          <w:rFonts w:ascii="arial" w:eastAsia="arial" w:hAnsi="arial" w:cs="arial"/>
          <w:color w:val="000000"/>
          <w:sz w:val="20"/>
          <w:lang w:val="en-US" w:eastAsia="en-US" w:bidi="ar-SA"/>
        </w:rPr>
        <w:t xml:space="preserve">   and Hon Chung Lau.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Indonesia Mining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Overviews of Leading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AsiaMet Resources (TSX-V: 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Aneka Tambang (IDX: ANTM)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Buton Asphalt Indonesia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 Resources Asia Pasifik (IDX: PSAB)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Newcrest Indonesia (ASX: NCM)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Newmont Mining Indonesia (NYSE: NEM)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PT Amman Mineral Internasional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PT Freeport Indonesia (NYSE: FCX)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PT Merdeka Copper Gold TBK (IDX: MDKA)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PT Tambang Batubara Bukit Asam (IDX: PTBA)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PT Timah TBK (IDX: TINS)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RioTinto Indonesia (ASX: 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Sakari Resources Limited (SAR1101)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Vale Indonesia (IDX: INCO)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Associate: Donny Stanley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WEEKLY RECAP: UNIVERSITY OF HOUSTON NEWS THIS PAST WEEK FEB 12, 2023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6" type="#_x0000_t75" style="width:110.24pt;height:30pt">
            <v:imagedata r:id="rId68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3297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UNIVERSITY OF HOUSTON [8 Press Releases]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UNIVERSITY OF HOUSTON: STUDY FINDS VIDEO GAME PLAYING CAUSES NO HARM TO YOUNG CHILDREN'S COGNITIVE 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Parents: It might be time to rethink your family's video-gaming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research findings challenge the fears parents have been hearing for years that children who spend hour after hour playing video games, or choose games of certain genres, would manifest unhealthy results in their cognitive 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UH REPORT FINDS HOUSTON-AREA INTIMATE PARTNER VIOLENCE HOMICIDES DOUBLED IN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of domestic violence in the Houston region by the University of Houston's Institute for Research on Women, Gender and Sexuality found intimate partner violence homicides doubled in three years and calls to shelters rose past pre-pandemic levels. To turn the tide, the study authors recommend significant community investment in expanded domestic violence infrastructure coordination and staffing.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UNIVERSITY OF HOUSTON MOORES SCHOOL OF MUSIC NAMES FORMOSA QUARTET AS QUARTET-IN-RESIDENCE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familiar faces will join the University of Houston scene this fall as the internationally acclaimed Formosa Quartet becomes the Quartet-in-Residence at the Moores School of 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UNIVERSITY OF HOUSTON: NOVEL MICROSCOPE DEVELOPED TO DESIGN BETTER HIGH-PERFORMANCE BATTERIES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Lithium-ion batteries have transformed everyday lives - almost everyone has a smartphone, more electric vehicles can be spotted on the roads, and they keep power generators going during emergencies. As more portable electronic devices, electric vehicles and large-scale grid implementations come online, the demand for higher energy density batteries that are safe and affordable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UNIVERSITY OF HOUSTON; LEGENDARY THEATER AND VISUAL ARTIST TO VISIT UH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Wilson, one of the world's foremost experimental theater designers and visual artists, is coming to the University of Houston's Kathrine G. McGovern College of the Arts this spring as a Cynthia Woods Mitchell Center for the Arts visiting artist.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Wilson will visit students in the Moores School of Music and School of Theatre and Dance as well as present a public lecture on campus. He will speak about his work from the '60's to today in a lecture titled "Two Street" on Wednesday, Feb. 8 at 6 p.m. at the Lyndall Finley Wortham Theatre, followed by a reception in the Wortham Lobby. The event is free and open to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visiting artist program brings renowned artists from around the world to the University and provides diverse programming opportunities for the artists to engage with students, faculty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Wilson is described by The New York Times as "a towering figure in the world of experimental theatre." His influential body of work employs a diverse range of media including dance, movement, lighting, sculpture, music and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mid-1960s, he founded the Byrd Hoffman School of Byrds in New York City where he directed his first major productions, "The King of Spain" and "The Life and Times of Sigmund Freud." In 1976, Wilson collaborated with composer Philip Glass to write and direct the landmark opera, "Einstein on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Wilson's reputation for highly acclaimed theatrical productions is rooted in his fine art practice. His drawings, paintings and sculptures are frequently presented internationally in both solo and group showings. Major exhibitions include the Museum of Fine Arts Boston (1991); the Centre Georges Pompidou in Paris (1991); and the Instituto de Valencia de Arte Moderno (1992). He is the recipient of two Rockefeller and two Guggenheim fellowships. He is also the recipient of eight honorary doctorate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Robert Wilson, renowned theatre and visual artist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Cynthia Woods Mitchell Center for the Arts visiting artist lecture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Wednesday, Feb. 8 at 6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Lyndall Finley Wortham Theatre, 3351 Cullen Blvd., Houston, TX 77204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UNIVERSITY OF HOUSTON: TEXANS BACK EASING STATE RESTRICTIONS ON MARIJUANA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Texans overwhelmingly support proposals to ease state restrictions on both the medical and recreational use of marijuana, with 82% supportive of legislation that would legalize marijuana for a wide range of medical treatments.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Two-thirds (67%) approve legalizing marijuana for recreational use by people 21 and older, while 81% say possession of small amounts of marijuana should be punishable only by citation and a fine, similar to a traffic ticket.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Hobby School of Public Affairs at the University of Houston released its latest report on public attitudes about marijuana as the Legislature considers several proposals to reduce penalties or legalize the use of marijuana for adults, as well as to expand the state's provisions for medical cannabis.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"Attitudes about the use of marijuana have been evolving over the past few decades, and we found especially strong support for expanding the use of medical marijuana," said Renee Cross, senior executive director and researcher at the Hobby School. "But a majority of Texans across-the-board - across partisan, generational and racial and ethnic lines - also said they support legalization for recreational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support also included born-again Christians, a group traditionally opposed to easing drug laws. Nearly three-quarters (74%) of born-again Christians support medical marijuana, for example, while 62% support decriminalization and 52% support legalization.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Texas currently allows the use of medical cannabis containing 1% or less THC by weight for a narrowly defined list of medical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P. Jones, senior research fellow at the Hobby School and political science fellow at Rice University's Baker Institute for Public Policy, noted that 21 states have legalized recreational use of marijuana, and 37 allow medical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found strong support for proposed legislation to ease regulations around marijuana, a significant minority of Texans, especially those who identify as Republican, Independent and born-again Christian, say they personally do not favor easing state regulations," Jones said. "Almost one out of five Texans, or 18%, said they would prefer no change to the state's current marijuana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73% of Republicans said they support proposals expanding the use of medical marijuana, and 55% of Republicans support making marijuana legal for any purpose for people 21 and older, according to the Hobby School survey. That compares to 93% of Democrats and 79% of Independents who support medical marijuana, and 80% of Democrats and 66% of Independents who support legalizing recreational use for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survey's other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 of Texans support making possession of a small amount of marijuana punishable only by a citation and a fine of $250. That includes 84% of Latino, 79% of white and 78% of Black Texans. Legalizing marijuana use for any purpose by adults 21 and older drew similar support across racial and ethnic lines, with 73% of Latino, 66% of Black and 62% of white Texans supporting the proposal. 66% said legalizing marijuana would be good for state and local government revenue, compared to 16% who believe it would be bad and 18% who said it would have no effect. 40% said legalization would increase the use of marijuana by those under the age of 21, compared to 15% who said it would decrease underage marijuana use, and 45% who said it would have no effect. 30% said legalization would make people more likely to use other illegal drugs, 30% said it would make people less likely to use other illegal drugs, and 40% said it would have no effect. The full report is available on the Hobby School website. Future reports will examine support for legislation regulating abortion, firearms, elections, immigration and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online survey asking 1,200 Texans ages 18 and older about legislation to be considered during the 2023 legislative session was conducted between Jan. 9 and Jan. 19 in English and Spanish. The margin of error is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UNIVERSITY OF HOUSTON: DURING DOLPHIN RESEARCH, UH ENGINEER DISCOVERS NEW METHOD TO POSSIBLY IMPROVE PHARMACEUTICALS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body, crystals - made of things such as calcium or a collection of urine - form masses that can cause pain and serious health conditions. A University of Houston crystals expert, Jeffrey Rimer, Abraham E. Dukler Professor of Chemical Engineering, known globally for his seminal breakthroughs using innovative methods to control crystals to help treat malaria and kidney stones, is reporting a new method to control the growth of ammonium urate crystals, the substance known to cause kidney stones in dolphins.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dolphins get kidney stones, too. And how did we find this out? You can thank the Navy.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move over Navy SEAL - the bottlenose dolphin is another marine mammal working hard defending our shores. With their highly evolved ability to detect objects, the dolphins have been helping the U.S. Navy find underwater mines for decades as part of the U.S. Navy Marine Mammal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that program, the Navy takes good care of its dolphin friends, funding research on such matters as dolphin kidney stones. Rimer has been riding the wave of dolphin research for a while, previously reporting on crystals associated with dolphin kidney stones made of ammonium urate, rarely found in humans. Now he's leading an international team of researchers from Tianjin University China, Stockholm University Sweden, University of Pittsburgh, University of Strathclyde, Glasgow Scotland, Texas A&amp;M University, Purdue University, Instituto Politecnico Nacional Mexico and The Molecular Foundry at Lawrence Berkeley National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behalf of the team, Rimer has published new work in Nature Communications on their discovery of a method to control the crystal growth of ammonium urate by manipulating isomers of urate called tautomers. The findings may not only help dolphins but may also have implications for the pharmaceutical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a small fraction of urate existing as a minor tautomer can control the rate at which crystals grow to the point they can completely block crystallization," said Rimer. "It was the most unexpected and remarkable thing to find that as you increase the concentration of urate, all of a sudden the rate of crystallization drops to almost zero and crystals do not grow in that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Rimer thinks it may be possible to mimic those results by diet control to get the concentration in the kidney in that range, so then the possibility exists that crystal growth would be inhibited, and medicine would be unnecessary.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goes for dolphins and humans, alike, but more on that in future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Examining urate crystals, Rimer also found that tautomers get incorporated into crystals as defects, and that is where the findings have implications for pharmaceuticals.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top 200 drugs, there are 33 (including allopurinol, used to treat kidney stones) that are tautomers. These medications impact millions worldwide, prescribed for HIV, epilepsy, COVID-19, schizophrenia and cancer (skin, lung and pancreatic).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produced crystals with very few defects, they dissolved much slower whereas crystals with a higher percentage of defects dissolve faster," said Rimer. "That is critical for pharmaceuticals because when you put medicine into your body, their effectiveness is related to how fast they dissolve," said Rimer.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asking the question about these 33 pharmaceuticals - do companies really know the extent to which they develop defects? The same question can be posed for nature where tautomers may impact unique properties in species that are vital to their intended function like optical properties in fish or color change in chameleons,"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Rimer's continued research, these questions may soon be answered.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UH RESEARCHER PART OF SEMINAL CROSS-COLLABORATIVE STUDY ABOUT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five Texas universities, the University Land Office and the International Energy Agency jointly published a landmark study evaluating the potential of geothermal - the naturally occurring renewable energy harnessed from the heat emanating from the earth's core - as an abundant clean energy source in Texas and its potential to scale globally over the coming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fifteen-chapter study, titled "The Future of Geothermal in Texas: The Coming Century of Growth &amp; Prosperity in the Lone Star State," includes analyses of the location and quality of Texas geothermal resources, evaluations of technology developments, the role of the oil and gas industry in achieving growth and scale, as well as environmental, regulatory, economic, and legal issues pertinent to the growth of the geothermal industry, both in Texas and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importantly, it provides a scientific basis for informed decision-making as entities begin to consider the increased development of geothermal in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Collaborators include researchers from multiple research institutions across the State, including The University of Texas at Austin, Southern Methodist University, Rice University, Texas A&amp;M University, and the University of Houston. The report is funded and supported by the Cynthia and George Mitchell Foundation, The Educational Foundation of America, and Project InnerSpace.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is limited to places where, by chance, the right conditions - heat, permeability, and the presence of substantial amounts of water - naturally occur near the surface. But geothermal resources are literally everywhere beneath the surface, and research shows that new technologies and techniques can be leveraged to harvest this energy source anywhere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Texas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are a natural fit said Birol Dindoruk, the American Association of Drilling Engineers Endowed Professor in Petroleum, Chemical and Biomolecular Engineering at the University of Houston and one of the lead authors of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multiple opportunities that is direct function of the coherent ecosystem exists in Texas. We have been doing many of these drilling and extraction operations already in the oil industry and as well as through the existing geothermal businesses, which is not new," said Dindoruk, who contributed to the first three chapters of the report that cover various concepts with unique applications in Texas. "Existing wells and other add on wells especially at geothermal sweet spots will generate opportunities in various ways - from diminishing costs to reducing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numerous geothermal startups have launched in Texas in recent years. Buoyed by oil and gas investments and primarily led by oil and gas industry veterans, these companies are moving quickly to demonstrate entirely new scalable geothermal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"Nabors views the geothermal opportunity as a possibility to repeat the scale and impact of unconventionals, but for decarbonized energy. Our investments, both internal and in our portfolio of startups, represent our commitment to innovating the future of energy while staying committed to our core competencies," noted Siggi Meissner, President, Energy Transition and Industrial Automation at Nabors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engagement of oil and gas entities in geothermal is both reflected in and explained by outcomes of the study. Authors report that oil and gas technology and knowledge transfer into geothermal is projected to deliver 20 to 43 percent in cost savings to geothermal, using existing technologies in use in the oil and gas industry today, and that nearly 70% of oil and gas entities engaged with the study reported that there are no geothermal related technical challenges that the oil and gas industry cannot 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energy technology company, Baker Hughes has supported the geothermal sector for more than 40 years, providing technology and expertise for some of the world's most innovative projects. Baker Hughes continues its strategic focus on new energy frontiers, including geothermal -- launching into the next 40 years and beyond," said Ajit Menon, Baker Hughes Vice President for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in the study calculated multiple growth scenarios for geothermal development, both globally and in Texas, placed in the context of the scale of the oil and gas industry. They concluded that drilling 1.4 million wells globally between 2030 and 2050 could meet 77 percent of the world's projected electricity demand, while enabling Texas to decarbonize 100 percent of its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outcomes of this study are big - but so is the oil and gas industry - and the role of the industry is what has been the missing link in prior assessments about geothermal and its potential to scale," noted Jamie Beard, Principal Investigator and Editor of the study. "To achieve the outcomes reported, we would need an Apollo-style mobilization of effort globally, but that is what climate change requires of us. We've done Apollo before - let's do it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and climate groups are increasingly engaging with geothermal as a potentially high-impact and fast path to global decarbonization. Clean Air Task Force, for example, launched a team focused on a type of deep geothermal called SuperHot Rock in 2022. "For too long, geothermal has been underestimated as a critical climate solution, noted Philip Ball, Chief of Geothermal Innovation at Clean Air Task Force. "Advanced, scalable geothermal concepts, like those discussed in this Report, can play a critical role in decarbonizing the global energy system and providing abundant carbon-free energy virtually everywhere in the world. It's time environmental groups recognize the opportunity geothermal presents and put themselves in a position to seize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sits in a rare political and social space in an increasingly polarized political and policy climate, where environmental and climate impact groups and oil and gas entities can get together and support the same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geothermal study presents a rare opportunity in polarized debates about the future of energy where renewable energy proponents and the oil and gas industry can support the same cause," said David Monsma of the Austin-based Cynthia and George Mitchell Foundation, a study funder. "It presents an overdue energy policy pathway toward increasing firm clean electricity that should bring everyone to the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of Geothermal in Texas" will serve as a model for a program supported by Project InnerSpace to develop similar, state-specific geothermal roadmaps across the U.S. where there is current oil and gas industry engagement, and the presence of under-studied and overlooked geothermal resources. Projects in Idaho, Oklahoma, Louisiana, North Dakota, South Dakota, and Utah will launch in the first half of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Collaboration - across disciplines and institutions - is key to a successful energy transition, Dindoruk said. He is particularly thankful for true collaborative relationships he shares with many, including the editors Beard and Bryant Jones, and especially Silviu Livescu, another lead author and associate professor at UT. Dindoruk and Livescu have published many papers together 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other complicated energy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facing complex problems now and future problems are going to be even more complex, especially in the area of energy, water and the environment," Dindoruk said. "The solutions will require across-the-board collaboration. This report is just the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683"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Researcher at Rzeszow University of Technology Details Research in Composites Science (Application of Composite Materials for Energy Generation Devices)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NewsRx Science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0" type="#_x0000_t75" style="width:95.99pt;height:26.25pt">
            <v:imagedata r:id="rId1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 - COMPOSITES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17 (NewsRx) -- By a News Reporter-Staff News Editor at NewsRx Science Daily -- Current study results on composites science have been published. According to news reporting out of Rzeszow, Poland, by NewsRx editors, research stated, "Globally, electricity demand rises by 1.8% per year; according to the American Energy Information Administration, global energy demand will increase by 47% over the next 30 years, driven by demographic and economic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obtained a quote from the research from Rzeszow University of Technology: "Global demand for electricity is growing faster than renewable energy sources. Electricity production from renewable sources (i.e., biomass energy,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hydro energy, solar energy, tidal energy, wind energy) is on its way to strong growth around the world over the next dozen years. With the increasing demand for energy, new technologies and materials are being developed to replace exhaustible traditional construction materials. This article aims to provide a comprehensive overview of the research into the application of composite materials in mainstream power generation."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reporters, the research concluded: "The main energy generation technologies, i.e., photovoltaic panels, wind turbines, fuel cells, and biogas generators, were analysed and discussed. The review presented in this article also covers the latest achievements and prospects for the use of composite materials in energy generation devices."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Application of Composite Materials for Energy Generation Devices. Journal of Composites Science, 2023,7(2). (Journal of Composites Science - http://www.mdpi.com/journal/jcs). The publisher for Journal of Composites Science is MDPI AG.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free version of this journal article is available at https://doi.org/10.3390/jcs7020055.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editors report that additional information may be obtained by contacting Tomasz Trzepiecinski, Department of Manufacturing Processes and Production Engineering, Rzeszow University of Technology, al. Powst. Warszawy 8, 35-959 Rzeszow, Poland. Additional authors for this research include Temesgen Batu, Fasikaw Kibrete, Hirpa G. Lemu.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ORCID is an identifier for authors and includes bibliographic information. The following is ORCID information for the authors of this research: Tomasz Trzepiecinski (orcid.org/0000-0002-4366-0135), Temesgen Batu (orcid.org/0000-0001-7656-2278), Fasikaw Kibrete (orcid.org/0000-0002-1832-1764), Hirpa G. Lemu (orcid.org/0000-0001-9588-4707).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Rzeszow University of Technology, Rzeszow, Poland, Europe, Composites Science, Energy, Energy Generation, Oil &amp; Gas, Science, Technology.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6" w:name="Bookmark_74"/>
      <w:bookmarkEnd w:id="146"/>
    </w:p>
    <w:p>
      <w:pPr>
        <w:rPr>
          <w:rFonts w:ascii="arial" w:eastAsia="arial" w:hAnsi="arial" w:cs="arial"/>
          <w:sz w:val="20"/>
          <w:lang w:val="en-US" w:eastAsia="en-US" w:bidi="ar-SA"/>
        </w:rPr>
      </w:pPr>
      <w:r>
        <w:pict>
          <v:shape id="_x0000_i128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Waste To Energy Market Is Expected To Reach Around USD 44.62 Billion By 2030, Grow At A CAGR Of 4.3% During Forecast Period 2023 To 2030 | Data By Contrive Datum Insights Pvt Ltd.</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84" type="#_x0000_t75" style="width:474.84pt;height:115pt">
            <v:imagedata r:id="rId165"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1949 words</w:t>
      </w:r>
    </w:p>
    <w:p>
      <w:pPr>
        <w:keepNext/>
        <w:spacing w:before="240" w:after="0" w:line="340" w:lineRule="atLeast"/>
        <w:ind w:left="0" w:right="0" w:firstLine="0"/>
        <w:jc w:val="left"/>
        <w:rPr>
          <w:rFonts w:ascii="arial" w:eastAsia="arial" w:hAnsi="arial" w:cs="arial"/>
          <w:sz w:val="20"/>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85" style="position:absolute;z-index:2518077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9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Farmington, Feb. 15, 2023 (GLOBE NEWSWIRE) -- The Global waste to energy market Size Was Valued At USD 32.15 Billion In 2021. The Market Is Projected To Grow From USD 33.28 Billion In 2022 To USD 44.62 Billion By 2030, Exhibiting A CAGR Of 4.3% During The Forecast Period. The COVID-19 pandemic has been shocking and has never happened before. In all areas, the demand for turning trash into energy has been less than expected compared to before the pandemic. Our research shows that the global market fell by 2.8% between 2019 and 2020.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Waste to Energy (WtE), also called 'energy from waste,' uses thermochemical and biochemical processes to get energy from urban waste and turn it into electricity, steam, and fuels. Depending on how the outputs are made and used, these new technologies can cut waste by 90%, depending on how the outputs are made and used.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Sample Copy of Report"waste to energy market - global industry analysis, size, share, growth opportunities, future trends, covid-19 impact, swot analysis, competition and forecasts 2023 to 2030", published by Contrive Datum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Recent Developments: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2022 - AVR decided to partner with Swedish company HaloSep AB to explore the possibility of managing hazardous flue gas scrubbing residues locally. The HaloSep operation is a unique solution that turns hazardous waste into harmless and useful snatches. Choosing HaloSep's solution will make Rotterdam's AVR more circular by reclaiming material resources and reducing the plant's environmental footprint. June 2022 - Veolia bids for the sale of Suez's UK waste business and continues to build a global pioneer in ecological transformation. The project focuses on ecological change integrating Veolia and most of Suez's international activities. Mergers have already proven to help add new skills, technologies, and geographies. It will also speed up the implementation of the Impact 2023 strategic program, strengthen Veolia's international presence and increase its launch capabilities.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Segment Overview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Technology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technology, the market is divided into: biochemical and thermochemical. The method of anaerobic digestion is often used in biochemical technology to make biogas. As the trend of making electricity from biomass grows, biochemical technology is likely to take the biggest share of the global waste-to-energy market. In June 2018, the EU institutions agreed on a new directive for the next ten years about renewable energy. This directive sets a legally binding goal for the EU of having 32% of its energy come from renewable sources by 2030. The biogas sector will help reach this goal.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Waste Type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biggest part of this market is municipal solid waste. This is because homes, businesses, schools, hospitals, hotels, and other institutions make more trash than people do. Also, most process waste comes from industrial activities, and as the number of industrial activities has grown, so has the amount of process waste. But the U.S. Environmental Protection Agency (EPA) and other government agencies have set up a system that focuses on using waste as raw material. This is likely to make it more likely for industrial waste to be used again.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market is divided into two groups based on how they are used: electricity and heat. Using less fossil fuels and putting out less CO2 means getting more electricity from clean energy sources. This means that a lot of waste is used to make electricity.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popular way to heat homes and businesses is to use heat from trash. This method also has a big market share. The fast growth of WtE for heat generation is due to the fact that energy from waste can produce heat, which can be sold for extra money.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Regional Outlook: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Asia-Pacific region is the market leader because its economy is growing, which means more trash is being made. Also, many governments are helping to set up WtE facilities, which means that Asia-Pacific will have the biggest share of the market in the future.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Europe, like Asia-Pacific, has a very developed market. This is because there are a lot of facilities and plants there that turn waste into energy. As a result, more and more energy is being made from municipal solid waste, and valuable materials are being recycled.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North America will have a big share of the market in the next few years because it has a lot of waste and is paying more attention to managing it. For example, the latest numbers from the U.S. Environmental Protection Agency show that the EPA's accepted best practise for managing solid wastes in a sustainable way focuses on things like reducing waste at its source and recovering it, recovering energy, treating it, and getting rid of it, among other things.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Buy this Premium Research Report@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Attributes Details Growth Rate CAGR of 4.3% from 2023 to 2030. Revenue Forecast by 2030 USD 44.62 Billion By Technology Thermochemical, Biochemical, Others By Waste Type Municipal Solid Waste, Process Waste, Agriculture Waste, Others By Application Electricity, Heat, Others By Companies Veolia (France), Huawei Enterprise (China), China Everbright Limited (China), Wheelabrator Technologies Inc. (New Hampshire), SUEZ (Paris), Covanta (U.S.), EDF (France), Ramboll Group (Denmark), AVR (Rotterdam-Botlek), Allseas (Switzerland), Attero (India), Viridor (U.K.) Regions and Countries Covered</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 (US, Canada, Mexico, Rest of North America) Europe(Germany, France, Italy, Spain, UK, Nordic Countries, Benelux Union, Rest of Europe) Asia-Pacific (Japan, China, India, Australia, South Korea, Southeast Asia, Rest of Asia-Pacific) The Middle East &amp; Africa(Saudi Arabia, UAE, Egypt, South Africa, Rest of the Middle East &amp; Africa) Latin America(Brazil, Argentina, Rest of Latin America) Rest Of the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 Year 2022 Historical Year 2017 to 2022 Forecast Year 2023 to 2030 Latest Trends: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technology has been made to make clean energy because the government has put in place strict rules about rising greenhouse gas emissions. In addition to using WtE technologies, governments all over the world are investing in renewable energy sources to reduce their reliance on fossil fuels. Also, programmes and incentives have been set up everywhere to encourage the proper collection and disposal of trash. This gives the waste-to-energy industry a lot of room to grow because it could help start up the right technology to make energy. For example, the gold standard of best practises is to make trash streams that are all the same and have been sorted at the source. This makes it possible to spread out activities like recycling and upcycling.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more people in the community will be able to help pick up trash if waste collection is done digitally and the different kinds of trash are traded. For example, waste management facilities with a Programmable Logic Controller (PLC) and Supervisory Control and Data Acquisition (SCADA) monitoring system can be automatically monitored and controlled from a central control station to ensure efficiency and reduce the amount of manual work needed.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Factors: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waste being turned into clean energy is driving market growth.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Industrialization, urbanisation, and economic growth all lead to more waste, environmental threats, and CO2 emissions. Changes in how people live around the world have led to a big rise in both commercial and residential waste. Waste-to-energy has a place in the move towards a sustainable energy ecosystem. It can be used as an energy source to reduce greenhouse gas (GHG) emissions, a clean demand response option, a design factor for eco-industrial parks, and sometimes the only way to treat waste at the end of its life.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Restraining Factors: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WtE is still more expensive than other services for getting rid of trash and making energy.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over the world, governments are getting better at dealing with solid waste from cities. Using different WtE technologies to treat waste is one of the best ways to get rid of MSW and make energy at the same time. There are many things that affect the choice of WtE technology, and each region needs to have its own situation to find the best solutions. Because of this, the policies and rules in the WtE sector are very complicated and all over the place, and there is a lot of untapped potential.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Segments Covered: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Top Market Players: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Veolia (France), Huawei Enterprise (China), China Everbright Limited (China), Wheelabrator Technologies Inc. (New Hampshire), SUEZ (Paris), Covanta (U.S.), EDF (France), Ramboll Group (Denmark), AVR (Rotterdam-Botlek), Allseas (Switzerland), Attero (India), Viridor (U.K.), and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Technology</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Thermochemical Biochemical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Waste Type</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 Solid Waste Process Waste Agriculture Waste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Application</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Electricity Heat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Regions and Countries Covered</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 (US, Canada, Mexico, Rest of North America) Europe: (Germany, France, Italy, Spain, UK, Nordic Countries, Benelux Union, Rest of Europe) Asia-Pacific: (Japan, China, India, Australia, South Korea, Southeast Asia, Rest of Asia-Pacific) The Middle East &amp; Africa: (Saudi Arabia, UAE, Egypt, South Africa, Rest of the Middle East &amp; Africa) Latin America: (Brazil, Argentina, Rest of Latin America) Rest Of the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Check out more related studies published by Contrive Datum Insights:</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utility poles market - The Global Utility Poles Market Stands At USD 46 Billion In 2022, And It Is Expected To Shoot Up To USD 70.1 Billion By 2030 at a CAGR Rate Of 3.8% For The Forecast Period Of 2023 - 2030. wind tower market - The Global Wind Tower Market Size Was Valued At USD 22.65 Billion In 2021. The Market Is Projected To Grow From USD 24.30 Billion In 2022 To USD 40.65 Billion By 2030, Exhibiting A CAGR Of 7.6% During The Forecast Period.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 The Global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Size Was Valued At USD 59.40 Billion In 2021. The Market Is Projected To Grow From USD 62.65 Billion In 2022 To USD 95.82 Billion By 2030, Exhibiting A CAGR Of 6.3% During The Forecast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Customization of the Report: The report can be customized as per client needs or requirements.For any queries, you can contact us on or +1 215-297-4078 . Our sales executives will be happy to understand your needs and provide you with the most suitable reports.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 (CDI) is a global delivery partner of market intelligence and consulting services to officials at various sectors such as investment, information technology, telecommunication, consumer technology, and manufacturing markets. CDI assists investment communities, business executives, and IT professionals to undertake statistics-based accurate decisions on technology purchases and advance strong growth tactics to sustain market competitiveness. Comprising of a team size of more than 100 analysts and cumulative market experience of more than 200 years, Contrive Datum Insights guarantees the delivery of industry knowledge combined with global and country-level expertise.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facebook / linkedin / twitter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Anna B. | Head Of Sales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Phone: + 91 9834816757 | +1 2152974078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Website:</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 press releases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contrive datum insights latest reports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Tags waste to energy market waste to energy waste to energy market demand waste to energy forecast waste to energy market growth Related Links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devices market automotive e-commerce market heat exchanger market baby care products market oilfield chemicals market cryogenic pump market automotive electronic control unit market fuel additives market flat steel market automotive battery management system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MENAFN15022023004107003653ID1105579671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86"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Proposals considered for Jefferson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Peninsula Daily News (Port Angeles,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 The $8.9 billion 2023-2025 capital budget being considered by state lawmakers includes $94.7 million for 21 projects in Jefferson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requests were submitted by the state departments of Commerce, Corrections, Fish and Wildlife and Natural Resources; the Recreation and Conservation Office, which includes the state Wildlife Recreation Program focusing on farmland preservation, natural areas and fish-barrier removal; and the Washington State Historical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list is at fiscal.wa.gov. Go to Latest Budget Proposals and click House Capital then click Interactive Data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proposals.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$72.6 million: Duckabush Estuary habitat restoration and includes salmon restoration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$3.35 million: Devils Lake, for trust land transfers.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$3 million: Expansion of Jefferson Healthcare hospital reproductive and gynecological health services. Project will be on the main campus and is part of a modernization and expansion effort to provide larger clinical areas and more procedural and surgery services, hospital spokesperson Amy Yaley said. Project completion slated for 2025. Second-highest allocation in the Department of Commerce's Local and Community Projects' list of requests.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$2 million: Upper Quinault River Restoration Project, to complete a $6 million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$2.77 million: Fort Worden Public Development Authority, fire alarm system modifications and upgrades, $3.3 million needed for future projected costs for $6.1 million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$1.6 million: Naylors Creek culvert replacement, Chimacum.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$1.54 million: Owl Creek Restoration Project Phase 2 south of the Hot Rainforest Visitor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$1.3 million: Olympic Discovery Trail Anderson Lake extension.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$1.14 million: Hoh River Resiliency-Linder Complex Reach, for restoration of coastal lands and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ߦ $1 million: Fort Worden,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to complete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$985,000: Quimper Wildlife Corridor additions.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$750,000: Quilcene farmland preservation.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$700,000: Replace 48-foot culvert on water tower road at Olympic Corrections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$643,000: Dabob Bay Natural Area public access project on the north end of the Hood Canal.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$300,000: Port Townsend Maritime Visitor Center and site interpretation.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$256,000: Winfield Creek and Elk Creek Restoration Project Phase 1. Both are Hot River tributaries south of Forks.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$250,000: Salmon Creek Ruck Acquisition to provide public access in the Discovery Bay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$200,000: Shale Creek concrete bridge repair, south of the Clearwater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$173,000: Port Townsend Library, for public rest-room renovation in the historic area and to replace 14 windows, according to Manager-Librarian Keith Derrock. Completion planned by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ߦ $144,000: Port Townsend Recyclery nonprofit bike shop, infrastructure, bathroom and shop improvement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Compiled by Legislative Reporter Paul Gottlieb.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2023 Peninsula Daily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0" w:name="Bookmark_76"/>
      <w:bookmarkEnd w:id="150"/>
    </w:p>
    <w:p>
      <w:pPr>
        <w:rPr>
          <w:rFonts w:ascii="arial" w:eastAsia="arial" w:hAnsi="arial" w:cs="arial"/>
          <w:sz w:val="20"/>
          <w:lang w:val="en-US" w:eastAsia="en-US" w:bidi="ar-SA"/>
        </w:rPr>
      </w:pPr>
      <w:r>
        <w:pict>
          <v:shape id="_x0000_i129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Quadrant Capital Group LLC Has $107,000 Stock Holdings in AAON, Inc. (NASDAQ:AAON)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spacing w:before="240" w:after="0" w:line="340" w:lineRule="atLeast"/>
        <w:ind w:left="0" w:right="0" w:firstLine="0"/>
        <w:jc w:val="left"/>
        <w:rPr>
          <w:rFonts w:ascii="arial" w:eastAsia="arial" w:hAnsi="arial" w:cs="arial"/>
          <w:sz w:val="20"/>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91" style="position:absolute;z-index:25181184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13"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Quadrant Capital Group LLC raised its stake in  AAON, Inc. (</w:t>
      </w:r>
      <w:hyperlink r:id="rId714"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by 90.0% in the 3rd quarter, according to its most recent 13F filing with the Securities and Exchange Commission (SEC). The institutional investor  owned 1,995 shares of the construction company's stock after acquiring an additional 945 shares during the period. Quadrant Capital Group LLC's holdings in AAON were worth $107,000 at the end of the most recent quarter.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hedge funds and other institutional investors have also recently added to or reduced their stakes in the company. Strs Ohio acquired a new position in  AAON in the 3rd quarter valued at $32,000.  Bessemer Group Inc. raised its holdings in shares of  AAON by 39.7% during the 3rd quarter. Bessemer Group Inc. now owns 598 shares of the construction company's stock worth $32,000 after buying an additional 170 shares in the last quarter.  Group One Trading L.P. acquired a new position in shares of  AAON during the 1st quarter worth $39,000.  Pinnacle Financial Partners Inc. acquired a new position in shares of  AAON during the 3rd quarter worth $40,000.  Finally, Lazard Asset Management LLC acquired a new position in shares of  AAON during the 1st quarter worth $53,000. 70.08% of the stock is owned by institutional investors and hedge funds.  Insider Buying and Selling at AAON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AAON news, CEO </w:t>
      </w:r>
      <w:hyperlink r:id="rId716"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the company's stock in a transaction dated Thursday, December 1st. The stock was sold at an average price of $78.64, for a total value of $393,200.00. Following the sale, the chief executive officer now owns 38,189 shares in the company, valued at approximately $3,003,182.96. The transaction was disclosed in a filing with the Securities &amp; Exchange Commission, which is available at </w:t>
      </w:r>
      <w:hyperlink r:id="rId717" w:history="1">
        <w:r>
          <w:rPr>
            <w:rFonts w:ascii="arial" w:eastAsia="arial" w:hAnsi="arial" w:cs="arial"/>
            <w:i/>
            <w:color w:val="0077CC"/>
            <w:sz w:val="20"/>
            <w:u w:val="single"/>
            <w:shd w:val="clear" w:color="auto" w:fill="FFFFFF"/>
            <w:lang w:val="en-US" w:eastAsia="en-US" w:bidi="ar-SA"/>
          </w:rPr>
          <w:t xml:space="preserve">this link </w:t>
        </w:r>
      </w:hyperlink>
      <w:r>
        <w:rPr>
          <w:rFonts w:ascii="arial" w:eastAsia="arial" w:hAnsi="arial" w:cs="arial"/>
          <w:color w:val="000000"/>
          <w:sz w:val="20"/>
          <w:lang w:val="en-US" w:eastAsia="en-US" w:bidi="ar-SA"/>
        </w:rPr>
        <w:t>. Corporate insiders own  19.27% of the company's stock.  AAON Trading Up 1.7 %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Shares of </w:t>
      </w:r>
      <w:hyperlink r:id="rId718" w:history="1">
        <w:r>
          <w:rPr>
            <w:rFonts w:ascii="arial" w:eastAsia="arial" w:hAnsi="arial" w:cs="arial"/>
            <w:i/>
            <w:color w:val="0077CC"/>
            <w:sz w:val="20"/>
            <w:u w:val="single"/>
            <w:shd w:val="clear" w:color="auto" w:fill="FFFFFF"/>
            <w:lang w:val="en-US" w:eastAsia="en-US" w:bidi="ar-SA"/>
          </w:rPr>
          <w:t xml:space="preserve">AAON stock </w:t>
        </w:r>
      </w:hyperlink>
      <w:r>
        <w:rPr>
          <w:rFonts w:ascii="arial" w:eastAsia="arial" w:hAnsi="arial" w:cs="arial"/>
          <w:color w:val="000000"/>
          <w:sz w:val="20"/>
          <w:lang w:val="en-US" w:eastAsia="en-US" w:bidi="ar-SA"/>
        </w:rPr>
        <w:t xml:space="preserve"> opened at $80.00 on Monday. The stock's fifty day simple moving average is $76.36 and its 200 day simple moving average is $68.21. AAON, Inc. has a twelve month low of $47.50 and a twelve month high of $83.00. The firm has a market capitalization of $4.26 billion, a P/E ratio of 64.00 and a beta of 0.81. The company has a quick ratio of 1.12, a current ratio of 2.36 and a debt-to-equity ratio of 0.15.  Analyst Ratings Changes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equities analysts have recently commented on the company. TheStreet raised AAON from a "c+" rating to a "b" rating in a report on Wednesday, November 9th. DA Davidson boosted their price objective on AAON to $75.00 in a research report on Tuesday, November 15th. Finally, </w:t>
      </w:r>
      <w:hyperlink r:id="rId715"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upgraded AAON from a "sell" rating to a "hold" rating in a research report on Saturday, November 19th. One investment analyst  has rated the stock with a hold rating and three have assigned  a buy rating to the stock. According to data from MarketBeat, AAON  has an average rating of "Moderate Buy" and a consensus price target of $73.33. AAON Company Profile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coils.Read More</w:t>
      </w:r>
    </w:p>
    <w:p>
      <w:pPr>
        <w:keepNext w:val="0"/>
        <w:numPr>
          <w:numId w:val="1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19"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0" w:history="1">
        <w:r>
          <w:rPr>
            <w:rFonts w:ascii="arial" w:eastAsia="arial" w:hAnsi="arial" w:cs="arial"/>
            <w:i/>
            <w:color w:val="0077CC"/>
            <w:sz w:val="20"/>
            <w:u w:val="single"/>
            <w:shd w:val="clear" w:color="auto" w:fill="FFFFFF"/>
            <w:lang w:val="en-US" w:eastAsia="en-US" w:bidi="ar-SA"/>
          </w:rPr>
          <w:t xml:space="preserve">MarketBeat Week in Review â€“ 2/13 - 2/17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1" w:history="1">
        <w:r>
          <w:rPr>
            <w:rFonts w:ascii="arial" w:eastAsia="arial" w:hAnsi="arial" w:cs="arial"/>
            <w:i/>
            <w:color w:val="0077CC"/>
            <w:sz w:val="20"/>
            <w:u w:val="single"/>
            <w:shd w:val="clear" w:color="auto" w:fill="FFFFFF"/>
            <w:lang w:val="en-US" w:eastAsia="en-US" w:bidi="ar-SA"/>
          </w:rPr>
          <w:t xml:space="preserve">Deere Stock Raises Outlook and is Ready to Power Higher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2" w:history="1">
        <w:r>
          <w:rPr>
            <w:rFonts w:ascii="arial" w:eastAsia="arial" w:hAnsi="arial" w:cs="arial"/>
            <w:i/>
            <w:color w:val="0077CC"/>
            <w:sz w:val="20"/>
            <w:u w:val="single"/>
            <w:shd w:val="clear" w:color="auto" w:fill="FFFFFF"/>
            <w:lang w:val="en-US" w:eastAsia="en-US" w:bidi="ar-SA"/>
          </w:rPr>
          <w:t xml:space="preserve">DraftKings Crowning Achievement: Leverage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3" w:history="1">
        <w:r>
          <w:rPr>
            <w:rFonts w:ascii="arial" w:eastAsia="arial" w:hAnsi="arial" w:cs="arial"/>
            <w:i/>
            <w:color w:val="0077CC"/>
            <w:sz w:val="20"/>
            <w:u w:val="single"/>
            <w:shd w:val="clear" w:color="auto" w:fill="FFFFFF"/>
            <w:lang w:val="en-US" w:eastAsia="en-US" w:bidi="ar-SA"/>
          </w:rPr>
          <w:t xml:space="preserve">Tesla Stock Comeback Is Picking Up Steam </w:t>
        </w:r>
      </w:hyperlink>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4" w:history="1">
        <w:r>
          <w:rPr>
            <w:rFonts w:ascii="arial" w:eastAsia="arial" w:hAnsi="arial" w:cs="arial"/>
            <w:i/>
            <w:color w:val="0077CC"/>
            <w:sz w:val="20"/>
            <w:u w:val="single"/>
            <w:shd w:val="clear" w:color="auto" w:fill="FFFFFF"/>
            <w:lang w:val="en-US" w:eastAsia="en-US" w:bidi="ar-SA"/>
          </w:rPr>
          <w:t xml:space="preserve">How Abbott Labs, AbbVie Could Profit on Seizure Drug Formula </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92"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2" w:name="Bookmark_77"/>
      <w:bookmarkEnd w:id="152"/>
    </w:p>
    <w:p>
      <w:pPr>
        <w:rPr>
          <w:rFonts w:ascii="arial" w:eastAsia="arial" w:hAnsi="arial" w:cs="arial"/>
          <w:sz w:val="20"/>
          <w:lang w:val="en-US" w:eastAsia="en-US" w:bidi="ar-SA"/>
        </w:rPr>
      </w:pPr>
      <w:r>
        <w:pict>
          <v:shape id="_x0000_i129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Short Interest in AAON, Inc. (NASDAQ:AAON) Decreases By 6.1%</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18, 2023 Saturday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spacing w:before="240" w:after="0" w:line="340" w:lineRule="atLeast"/>
        <w:ind w:left="0" w:right="0" w:firstLine="0"/>
        <w:jc w:val="left"/>
        <w:rPr>
          <w:rFonts w:ascii="arial" w:eastAsia="arial" w:hAnsi="arial" w:cs="arial"/>
          <w:sz w:val="20"/>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94" style="position:absolute;z-index:2518138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13"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AAON, Inc. (</w:t>
      </w:r>
      <w:hyperlink r:id="rId714"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saw a significant decline in short interest in January. As of January 31st, there was short interest totalling 571,500 shares,  a decline of 6.1% from the January 15th total of 608,600 shares. Based on an average trading volume of 193,900 shares, the short-interest ratio is currently 2.9 days. Approximately 1.4% of the shares of the stock are short sold.  AAON Trading Up 1.7 %</w:t>
      </w:r>
    </w:p>
    <w:p>
      <w:pPr>
        <w:keepNext w:val="0"/>
        <w:spacing w:before="240" w:after="0" w:line="260" w:lineRule="atLeast"/>
        <w:ind w:left="0" w:right="0" w:firstLine="0"/>
        <w:jc w:val="both"/>
        <w:rPr>
          <w:rFonts w:ascii="arial" w:eastAsia="arial" w:hAnsi="arial" w:cs="arial"/>
          <w:sz w:val="20"/>
          <w:lang w:val="en-US" w:eastAsia="en-US" w:bidi="ar-SA"/>
        </w:rPr>
      </w:pPr>
      <w:hyperlink r:id="rId732" w:history="1">
        <w:r>
          <w:rPr>
            <w:rFonts w:ascii="arial" w:eastAsia="arial" w:hAnsi="arial" w:cs="arial"/>
            <w:i/>
            <w:color w:val="0077CC"/>
            <w:sz w:val="20"/>
            <w:u w:val="single"/>
            <w:shd w:val="clear" w:color="auto" w:fill="FFFFFF"/>
            <w:lang w:val="en-US" w:eastAsia="en-US" w:bidi="ar-SA"/>
          </w:rPr>
          <w:t xml:space="preserve">NASDAQ AAON </w:t>
        </w:r>
      </w:hyperlink>
      <w:r>
        <w:rPr>
          <w:rFonts w:ascii="arial" w:eastAsia="arial" w:hAnsi="arial" w:cs="arial"/>
          <w:color w:val="000000"/>
          <w:sz w:val="20"/>
          <w:lang w:val="en-US" w:eastAsia="en-US" w:bidi="ar-SA"/>
        </w:rPr>
        <w:t xml:space="preserve"> opened at $80.00 on Friday. The company has a quick ratio of 1.12, a current ratio of 2.36 and a debt-to-equity ratio of 0.15. The stock's 50-day simple moving average is $76.36 and its two-hundred day simple moving average is $68.10. AAON has a twelve month low of $47.50 and a twelve month high of $83.00. The company has a market capitalization of $4.26 billion, a price-to-earnings ratio of 64.00 and a beta of 0.81.  Insider Activity at AAON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AAON news, CEO </w:t>
      </w:r>
      <w:hyperlink r:id="rId716"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the stock in a transaction that occurred on Thursday, December 1st. The shares were sold at an average price of $78.64, for a total value of $393,200.00. Following the sale, the chief executive officer now directly owns 38,189 shares in the company, valued at approximately $3,003,182.96. The transaction was disclosed in a filing with the Securities &amp; Exchange Commission, which is accessible through </w:t>
      </w:r>
      <w:hyperlink r:id="rId717" w:history="1">
        <w:r>
          <w:rPr>
            <w:rFonts w:ascii="arial" w:eastAsia="arial" w:hAnsi="arial" w:cs="arial"/>
            <w:i/>
            <w:color w:val="0077CC"/>
            <w:sz w:val="20"/>
            <w:u w:val="single"/>
            <w:shd w:val="clear" w:color="auto" w:fill="FFFFFF"/>
            <w:lang w:val="en-US" w:eastAsia="en-US" w:bidi="ar-SA"/>
          </w:rPr>
          <w:t xml:space="preserve">the SEC website </w:t>
        </w:r>
      </w:hyperlink>
      <w:r>
        <w:rPr>
          <w:rFonts w:ascii="arial" w:eastAsia="arial" w:hAnsi="arial" w:cs="arial"/>
          <w:color w:val="000000"/>
          <w:sz w:val="20"/>
          <w:lang w:val="en-US" w:eastAsia="en-US" w:bidi="ar-SA"/>
        </w:rPr>
        <w:t>. 19.27% of the stock is owned by corporate insiders.  Hedge Funds Weigh In On AAON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institutional investors have recently modified their holdings of the company. Strs Ohio purchased a new stake in  AAON in the third quarter worth approximately $32,000.  Bessemer Group Inc. boosted its stake in shares of  AAON by 39.7% in the 3rd quarter. Bessemer Group Inc. now owns 598 shares of the construction company's stock valued at $32,000 after purchasing an additional 170 shares in the last quarter.  Group One Trading L.P. bought a new position in shares of  AAON during the 1st quarter valued at $39,000.  Pinnacle Financial Partners Inc. purchased a new position in  AAON in the 3rd quarter worth $40,000.  Finally, Lazard Asset Management LLC purchased a new position in  AAON in the 4th quarter worth $45,000. 70.08% of the stock is currently owned by institutional investors.  Analyst Upgrades and Downgrades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brokerages have weighed in on AAON. </w:t>
      </w:r>
      <w:hyperlink r:id="rId715"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upgraded AAON from a "sell" rating to a "hold" rating in a research note on Saturday, November 19th. DA Davidson upped their price objective on shares of AAON to $75.00 in a research report on Tuesday, November 15th. Finally, TheStreet raised shares of AAON from a "c+" rating to a "b" rating in a research note on Wednesday, November 9th. One research analyst  has rated the stock with a hold rating and three have given a buy rating to the stock. According to MarketBeat, AAON presently has an average rating of "Moderate Buy" and an average price target of $73.33. AAON Company Profile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coils.Recommended Stories</w:t>
      </w:r>
    </w:p>
    <w:p>
      <w:pPr>
        <w:keepNext w:val="0"/>
        <w:numPr>
          <w:numId w:val="1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19"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1" w:history="1">
        <w:r>
          <w:rPr>
            <w:rFonts w:ascii="arial" w:eastAsia="arial" w:hAnsi="arial" w:cs="arial"/>
            <w:i/>
            <w:color w:val="0077CC"/>
            <w:sz w:val="20"/>
            <w:u w:val="single"/>
            <w:shd w:val="clear" w:color="auto" w:fill="FFFFFF"/>
            <w:lang w:val="en-US" w:eastAsia="en-US" w:bidi="ar-SA"/>
          </w:rPr>
          <w:t xml:space="preserve">Deere Stock Raises Outlook and is Ready to Power Higher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2" w:history="1">
        <w:r>
          <w:rPr>
            <w:rFonts w:ascii="arial" w:eastAsia="arial" w:hAnsi="arial" w:cs="arial"/>
            <w:i/>
            <w:color w:val="0077CC"/>
            <w:sz w:val="20"/>
            <w:u w:val="single"/>
            <w:shd w:val="clear" w:color="auto" w:fill="FFFFFF"/>
            <w:lang w:val="en-US" w:eastAsia="en-US" w:bidi="ar-SA"/>
          </w:rPr>
          <w:t xml:space="preserve">DraftKings Crowning Achievement: Leverage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3" w:history="1">
        <w:r>
          <w:rPr>
            <w:rFonts w:ascii="arial" w:eastAsia="arial" w:hAnsi="arial" w:cs="arial"/>
            <w:i/>
            <w:color w:val="0077CC"/>
            <w:sz w:val="20"/>
            <w:u w:val="single"/>
            <w:shd w:val="clear" w:color="auto" w:fill="FFFFFF"/>
            <w:lang w:val="en-US" w:eastAsia="en-US" w:bidi="ar-SA"/>
          </w:rPr>
          <w:t xml:space="preserve">Tesla Stock Comeback Is Picking Up Steam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4" w:history="1">
        <w:r>
          <w:rPr>
            <w:rFonts w:ascii="arial" w:eastAsia="arial" w:hAnsi="arial" w:cs="arial"/>
            <w:i/>
            <w:color w:val="0077CC"/>
            <w:sz w:val="20"/>
            <w:u w:val="single"/>
            <w:shd w:val="clear" w:color="auto" w:fill="FFFFFF"/>
            <w:lang w:val="en-US" w:eastAsia="en-US" w:bidi="ar-SA"/>
          </w:rPr>
          <w:t xml:space="preserve">How Abbott Labs, AbbVie Could Profit on Seizure Drug Formula </w:t>
        </w:r>
      </w:hyperlink>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33" w:history="1">
        <w:r>
          <w:rPr>
            <w:rFonts w:ascii="arial" w:eastAsia="arial" w:hAnsi="arial" w:cs="arial"/>
            <w:i/>
            <w:color w:val="0077CC"/>
            <w:sz w:val="20"/>
            <w:u w:val="single"/>
            <w:shd w:val="clear" w:color="auto" w:fill="FFFFFF"/>
            <w:lang w:val="en-US" w:eastAsia="en-US" w:bidi="ar-SA"/>
          </w:rPr>
          <w:t xml:space="preserve">Is it Time to Fade the Rally in Generac Stock? </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95"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Treasury, Energy Release Guidance On Inflation Reduction Act Programs To Incentivize Investments In Underserved Communities, Hard-Hit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 9:40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Department of the Treasury issued the following news release on Feb. 13,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U.S. Treasury Department, the U.S. Department of Energy, and the Internal Revenue Service (IRS) released information on key provisions of the Inflation Reduction Act to incentivize investment in underserved communities and hard-hit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President Biden's leadership, the Inflation Reduction Act ensures all Americans benefit from the growth of the clean energy economy by driving investment in communities that have often been overlooked and left behind. These investments will create good-paying jobs in vital fields like clean energy manufacturing, critical minerals processing, and solar installation," said Deputy Secretary Wally Adeyemo. "These investments will also allow for existing energy infrastructure to be retooled for the clean energy economy and lower energy costs for families who have struggled to pay their utility bills. The guidance released today gets these programs off the ground, as we continue to work toward allocating incentives to these critical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Inflation Reduction Act credits will help revitalize and strengthen the nation's energy economy and infrastructure while ensuring underserved and historic energy communities are not left behind," said Deputy Secretary of Energy David M. Turk. "The Qualifying Advanced Energy Project Credit will reinvigorate our clean energy supply chains, while the Low-Income Communities Bonus Credit for the Investment Tax Credit encourages clean energy businesses to make targeted investments that will deliver on a more equitable energy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Biden is committed to building a clean energy economy that works for all Americans and expands good-paying jobs, especially to those communities that have been left out and left behind," said White House Senior Advisor to the President for Clean Energy Innovation and Implementation John Podesta. "These two important Inflation Reduction Act programs will help lower energy costs for low-income families, expand access to clean energy solutions, and accelerate investments in manufacturing, particularly in traditional energy communities, that are crucial to advancing U.S. energy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Treasury Department and IRS will administer the programs, working in close collaboration with the Department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Communities Bonus Credit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notice establishes the Low-Income Communities Bonus Credit program under Section 48(e) of the Internal Revenue Code. This groundbreaking program in the Inflation Reduction Act provides a boost of up to 20 percentage points to the investment tax credit for solar and wind energy projects in low-income communities. The notice outlines the program goals, including increasing clean energy facilities in low-income communities, encouraging new market participants, and benefitting individuals and communities that have experienced adverse environmental impacts or lacked economic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Low-Income Communities Bonus Credit program will allocate 1.8 gigawatts of capacity available in 2023 across four categories for solar and wind projects with maximum output of less than five megawatts (MW). The notice announces allocations for 2023: 700 MW for facilities located in low-income communities; 200 MW for facilities located on Tribal land; 200 MW for facilities serving federally-subsidized residential buildings, including housing supported by the Low-Income Housing Tax Credit and Section 8 of the Housing Act; and 700 MW for facilities where at least 50 percent of the financial benefits of the electricity produced go to households with incomes below 200 percent of the poverty line or below 80 percent of area median gross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Low-Income Communities Bonus Credit program will open in 2023 in two phases. Applications for facilities that are part of low-income residential buildings and those that benefit low-income households will be accepted first, with applications for other projects to follow. The guidance maintains Treasury and IRS discretion to reallocate excess capacity to oversubscribed categories, and any unallocated 2023 capacity will rollover to the following calendar year. Future guidance will provide additional information about the application process and eligibility.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Treasury's implementation work around the Inflation Reduction Act, see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August 16, 2022: Treasury Releases Initial Information on Electric Vehicle Tax Credit Under Newly Enacted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5, 2022: Treasury Seeks Public Input on Implementing the Inflation Reduction Act's Clean Energy Tax Incentives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 SHEET: Treasury, IRS Open Public Comment on Implementing the Inflation Reduction Act's Clean Energy Tax Incentives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26, 2022: READOUT: Stakeholder Roundtable on Clean Power Generation and the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27, 2022: READOUT: Stakeholder Roundtable on Climate Impact, Equity, and the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 SHEET: Four ways the Inflation Reduction Act's Tax Incentives Will Support Building an Equitable Clean Energy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31, 2022: READOUT: Stakeholder Roundtable on Investor Perspectives on Climate Change, Clean Energy, and the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3, 2022: Treasury Seeks Public Input on Additional Clean Energy Tax Provisions of the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4, 2022: READOUT: Stakeholder Roundtable on Clean Vehicles and the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29, 2022: Treasury Announces Guidance on Inflation Reduction Act's Strong Labor Protections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12, 2022: Treasury and IRS set out procedures for manufacturers, sellers of clean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19, 2022: Treasury, IRS issue guidance on new Sustainable Aviation Fuel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22, 2022: IRS releases frequently asked questions about energy efficient home improvements and residential clean energy property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29, 2022: Treasury Releases Additional Information on Clean Vehicle Provisions of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26, 2023: READOUT: Deputy Secretary Adeyemo Convenes Roundtable Discussion on How IRS Modernization Will Ensure a More Accessible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29, 2023: Statement from Deputy Secretary of the Treasury Wally Adeyemo on Implementation of Strong Inflation Reduction Act Worker Protections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3, 2023: Treasury Updates Vehicle Classification Standard for Clean Vehicle Tax Credits Under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text here: </w:t>
      </w:r>
      <w:hyperlink r:id="rId339" w:history="1">
        <w:r>
          <w:rPr>
            <w:rFonts w:ascii="arial" w:eastAsia="arial" w:hAnsi="arial" w:cs="arial"/>
            <w:i/>
            <w:color w:val="0077CC"/>
            <w:sz w:val="20"/>
            <w:u w:val="single"/>
            <w:shd w:val="clear" w:color="auto" w:fill="FFFFFF"/>
            <w:lang w:val="en-US" w:eastAsia="en-US" w:bidi="ar-SA"/>
          </w:rPr>
          <w:t>https://home.treasury.gov/news/press-releases/jy1269</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MSTRUCK-8071304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TREASURY, ENERGY RELEASE GUIDANCE ON INFLATION REDUCTION ACT PROGRAMS TO INCENTIVIZE INVESTMENTS IN UNDERSERVED COMMUNITIES, HARD-HIT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 11:57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1323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Feb. 13 -- The U.S. Department of the Treasury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U.S. Treasury Department, the U.S. Department of Energy, and the Internal Revenue Service (IRS) released information on key provisions of the Inflation Reduction Act to incentivize investment in underserved communities and hard-hit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President Biden's leadership, the Inflation Reduction Act ensures all Americans benefit from the growth of the clean energy economy by driving investment in communities that have often been overlooked and left behind. These investments will create good-paying jobs in vital fields like clean energy manufacturing, critical minerals processing, and solar installation," said Deputy Secretary Wally Adeyemo. "These investments will also allow for existing energy infrastructure to be retooled for the clean energy economy and lower energy costs for families who have struggled to pay their utility bills. The guidance released today gets these programs off the ground, as we continue to work toward allocating incentives to these critical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Inflation Reduction Act credits will help revitalize and strengthen the nation's energy economy and infrastructure while ensuring underserved and historic energy communities are not left behind," said Deputy Secretary of Energy David M. Turk. "The Qualifying Advanced Energy Project Credit will reinvigorate our clean energy supply chains, while the Low-Income Communities Bonus Credit for the Investment Tax Credit encourages clean energy businesses to make targeted investments that will deliver on a more equitable energy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Biden is committed to building a clean energy economy that works for all Americans and expands good-paying jobs, especially to those communities that have been left out and left behind," said White House Senior Advisor to the President for Clean Energy Innovation and Implementation John Podesta. "These two important Inflation Reduction Act programs will help lower energy costs for low-income families, expand access to clean energy solutions, and accelerate investments in manufacturing, particularly in traditional energy communities, that are crucial to advancing U.S. energy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Treasury Department and IRS will administer the programs, working in close collaboration with the Department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QUALIFYING ADVANCED ENERGY PROJECT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notice establishes the expanded Qualifying Advanced Energy Project Credit program under Section 48C of the Internal Revenue Code. This program renews and expands an investment tax credit initially included in the American Recovery and Reinvestment Act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provides incentives for clean energy property manufacturing and recycling, industrial decarbonization, and critical materials processing, refining, and recycling. The notice provides a broad range of examples of projects eligible to apply for an investment tax credit of up to 30 percent, including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provided $10 billion in new funding for the Qualifying Advanced Energy Project Credit program. In the Inflation Reduction Act, Congress required that at least $4 billion be reserved for projects in communities with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funding round outlined today will include $4 billion, with about $1.6 billion reserved for projects in coal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Qualifying Advanced Energy Project Credit program will begin on May 31,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COMMUNITIES BONUS CREDIT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notice establishes the Low-Income Communities Bonus Credit program under Section 48(e) of the Internal Revenue Code. This groundbreaking program in the Inflation Reduction Act provides a boost of up to 20 percentage points to the investment tax credit for solar and wind energy projects in low-income communities. The notice outlines the program goals, including increasing clean energy facilities in low-income communities, encouraging new market participants, and benefitting individuals and communities that have experienced adverse environmental impacts or lacked economic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Low-Income Communities Bonus Credit program will allocate 1.8 gigawatts of capacity available in 2023 across four categories for solar and wind projects with maximum output of less than five megawatts (MW). The notice announces allocations for 2023: 700 MW for facilities located in low-income communities; 200 MW for facilities located on Tribal land; 200 MW for facilities serving federally-subsidized residential buildings, including housing supported by the Low-Income Housing Tax Credit and Section 8 of the Housing Act; and 700 MW for facilities where at least 50 percent of the financial benefits of the electricity produced go to households with incomes below 200 percent of the poverty line or below 80 percent of area median gross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the Low-Income Communities Bonus Credit program will open in 2023 in two phases. Applications for facilities that are part of low-income residential buildings and those that benefit low-income households will be accepted first, with applications for other projects to follow. The guidance maintains Treasury and IRS discretion to reallocate excess capacity to oversubscribed categories, and any unallocated 2023 capacity will rollover to the following calendar year. Future guidance will provide additional information about the application process and eligibility.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Treasury's implementation work around the Inflation Reduction Act, see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August 16, 2022: Treasury Releases Initial Information on Electric Vehicle Tax Credit Under Newly Enacted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5, 2022: Treasury Seeks Public Input on Implementing the Inflation Reduction Act's Clean Energy Tax Incentives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 SHEET: Treasury, IRS Open Public Comment on Implementing the Inflation Reduction Act's Clean Energy Tax Incentives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26, 2022: READOUT: Stakeholder Roundtable on Clean Power Generation and the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27, 2022: READOUT: Stakeholder Roundtable on Climate Impact, Equity, and the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 SHEET: Four ways the Inflation Reduction Act's Tax Incentives Will Support Building an Equitable Clean Energy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31, 2022: READOUT: Stakeholder Roundtable on Investor Perspectives on Climate Change, Clean Energy, and the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3, 2022: Treasury Seeks Public Input on Additional Clean Energy Tax Provisions of the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4, 2022: READOUT: Stakeholder Roundtable on Clean Vehicles and the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29, 2022: Treasury Announces Guidance on Inflation Reduction Act's Strong Labor Protections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12, 2022: Treasury and IRS set out procedures for manufacturers, sellers of clean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19, 2022: Treasury, IRS issue guidance on new Sustainable Aviation Fuel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22, 2022: IRS releases frequently asked questions about energy efficient home improvements and residential clean energy property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29, 2022: Treasury Releases Additional Information on Clean Vehicle Provisions of Inflation Reduction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26, 2023: READOUT: Deputy Secretary Adeyemo Convenes Roundtable Discussion on How IRS Modernization Will Ensure a More Accessible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29, 2023: Statement from Deputy Secretary of the Treasury Wally Adeyemo on Implementation of Strong Inflation Reduction Act Worker Protections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February 3, 2023: Treasury Updates Vehicle Classification Standard for Clean Vehicle Tax Credits Under Inflation Reduction Act For any query with respect to this article or any other content requirement, please contact Editor at </w:t>
      </w:r>
      <w:hyperlink r:id="rId2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Killam Apartment REIT reports results for Q4 and year ended December 31,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MarketLine NewsWire (Formerly Datamonitor)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 12:00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MarketLine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3" type="#_x0000_t75" style="width:476.92pt;height:93pt">
            <v:imagedata r:id="rId6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HOUSEBUILDING; Financial services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Killam Apartment REIT has announced its results for the fourth quarter and year ended December 31, 2022.</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"Killam achieved strong operating and financial performance for the 2022 year," noted Philip Fraser, President and CEO. "The unprecedented demand for apartments, growing interest in seasonal MHC resorts, and strong leasing in our commercial business resulted in 4.7% overall same property net operating income growth in 2022." "In addition to growth from our existing properties, we acquired strong compliments to our portfolio across the country in the first half of the year, investing $119 million in Ontario, British Columbia and Nova Scotia. Killam slowed acquisition activity during the second half of the year following rising interest rates and focused on maintaining capital flexibility," Fraser said.  "Developments remain an important part of our capital allocation strategy, and in 2022 we completed three developments in Ontario, adding $243 million of high-quality buildings to our portfolio. All of these properties are approaching, or at full occupancy. Additionally, we have three development projects underway which will contribute an additional 320 units to our portfolio. These developments will contribute to Killam's earnings growth in the future and contribute to the housing supply in Canada."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Q4 Financial &amp; Operating Highlights Reported a net loss of $9.8 million, compared to net income of $74.8 million in Q4-2021. The decrease in net income is due to fair value write-downs on investment properties in Q4-2022 as a result of cap-rate expansion in several of Killam's markets.Achieved a 4.4% increase in same property revenue and a 4.1% increase in same property net operating income (NOI) over Q4-2021.1Realized a 50 basis points (bps) increase in same property apartment occupancy, achieving 98.7% occupancy in the quarter, the highest occupancy in Killam's history.1Earned funds from operations (FFO) per unit (diluted) of $0.27, consistent with Q4-2021, and adjusted funds from operations (AFFO) per unit (diluted) of $0.23, reflecting a 4.5% increase from Q4-2021.22022 Financial &amp; Operating Highlights Reported net income of $122.5 million, compared to $285.5 million in 2021. The year-over-year decline is due to fair value write-downs on investment properties in 2022 as a result of cap-rate expansion in several of Killam's markets.Generated NOI of $206.9 million, a 12.9% increase from $183.2 million in 2021.Increased FFO per unit (diluted) by 3.7% to $1.11, compared to $1.07 in 2021, and increased AFFO per unit (diluted) by 3.3% to $0.93, compared to $0.90 in 2021.Generated same property NOI growth of 4.7% during 2022.Achieved a 5.0% increase in same property revenue in 2022, the result of a 3.7% increase in the average apartment same property rental rate and a 130 bps increase in same property apartment occupancy.Maintained a conservative and flexible balance sheet, ending the year with debt as a percentage of assets of 45.3%.Summary of 2022 Results and Operations Continued Geographic Diversification through Acquisitions and Developments Completed in 2022  During 2022, Killam continued to expand its portfolio through acquisitions, acquiring $118.6 million in properties. Killam added 338 apartment units and 99 MHC sites to its portfolio, expanding its geographic diversification, with 91% of the apartment units acquired located outside of Atlantic Canada, principally in Ontario and British Columbia. Killam is executing on its geographic diversification strategy; the percentage of NOI generated outside of Atlantic Canada reached 35.8% in 2022, up 280 bps from 33.0% in 2021.   Killam continues to advance its developments, investing $63.2 million in 2022 and completing three development projects.  This includes two joint venture properties, Latitude (208 units) and Luma (168 units), both located in Ottawa, and The Kay, a 128-unit building located in Mississauga. In aggregate, these three properties are expected to generate $6.0 million in NOI annually, once stabilized (for Killam's ownership interest). Killam also has two active projects totalling 181 units which are expected to be completed in mid-2023, and another 139-unit project underway expected to be completed in 2024. Net Income Impacted by Fair Value Write-Downs Killam earned net income of $122.5 million in 2022, compared to $285.5 million in 2021. The decrease in net income is due to fair value write-downs on investment properties of $19.9 million in 2022, compared to fair value gains of $239.7 million in 2021. These fair value losses reflect an expansion of cap-rates during the year. Killam's weighted average cap-rate for its apartment portfolio as at December 31, 2022 was 4.48%, a 7 bps increase from the weighted average cap-rate as at December 31, 2021. The fair value losses were partially offset with robust NOI growth driven by strong apartment fundamentals. Killam's NOI grew by $23.7 million, or 12.9% year-over-year, driven by acquisitions, completed developments, and increased earnings from the existing portfolio. Achieved FFO per Unit Growth of 3.7% and AFFO per Unit Growth of 3.3% Killam's FFO per unit was $1.11 in 2022, a 3.7% increase from $1.07 in 2021. AFFO per unit increased 3.3% to $0.93, compared to $0.90 in 2021. The growth in FFO and AFFO was attributable to increased NOI from Killam's same property portfolio and incremental contributions from acquisitions, which total over $500 million since the beginning of 2021. This growth was partially offset by a 7.2% increase in the weighted average number of Trust Units outstanding, along with higher interest expense as a result of rising interest rates. Revenue Growth Drove Same Property NOI Growth of 4.7% Killam generated 4.7% same property NOI growth during the year, with a 4.5% increase from the apartment portfolio, a 7.9% increase from the commercial portfolio and a 6.0% increase from the MHC portfolio. Same property revenue growth of 5.0% was driven by higher rental rates across all three business segments, coupled with a 130 bps increase in apartment occupancy. Total same property operating expenses increased 5.4% in 2022, driven primarily by higher natural gas pricing in Killam's core markets, which resulted in a 13.3% increase in same property utility and fuel expenses. Same property general operating expenses were managed below inflation, only increasing by 3.6%, while property tax expenses increased modestly by 2.2%.   Rising Interest Rates The maturity dates of Killam's mortgages are staggered to help mitigate interest rate risk. During the year, Killam refinanced $151.6 million of maturing mortgages with $213.0 million of new debt at a weighted average interest rate of 3.70%, 90 bps higher than the weighted average interest rate of the maturing debt. Interest expense related to Killam's credit facilities increased as variable interest rates rose sharply in 2022. Progress on ESG Initiatives Killam continues to reduce its environmental impact and ensure its buildings are sustainable and resilient to climate change. In 2022, Killam invested $8.5 million in energy projects, which included $3.2 million in building efficiencies, including improved insulation and cladding, $2.1 million in new high efficiency boilers, $1.4 million in window replacements, $1.3 million in solar panels and $0.5 million in the installation of electric vehicle chargers.  In the fourth quarter, Killam commissioned its sixth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system, increasing the number of apartment units using geothermal technology to over 1,000. The newest installation is at Civic 66, Killam's 169-unit development in Kitchener, Ontario, which is scheduled to open in the first half of 2023. This system is expected to reduce heating and cooling energy consumption by approximately 25% compared to conventional heating and cooling systems.   Financial Statements Killam's Annual Consolidated Financial Statements, including the notes thereto, and its Annual Management's Discussion and Analysis (the "MD&amp;A") for the year ended December 31, 2022, are posted under Financial Reports in the Investor Relations section of Killam's website at </w:t>
      </w:r>
      <w:hyperlink r:id="rId755" w:history="1">
        <w:r>
          <w:rPr>
            <w:rFonts w:ascii="arial" w:eastAsia="arial" w:hAnsi="arial" w:cs="arial"/>
            <w:i/>
            <w:color w:val="0077CC"/>
            <w:sz w:val="20"/>
            <w:u w:val="single"/>
            <w:shd w:val="clear" w:color="auto" w:fill="FFFFFF"/>
            <w:lang w:val="en-US" w:eastAsia="en-US" w:bidi="ar-SA"/>
          </w:rPr>
          <w:t>www.killamreit.com</w:t>
        </w:r>
      </w:hyperlink>
      <w:r>
        <w:rPr>
          <w:rFonts w:ascii="arial" w:eastAsia="arial" w:hAnsi="arial" w:cs="arial"/>
          <w:color w:val="000000"/>
          <w:sz w:val="20"/>
          <w:lang w:val="en-US" w:eastAsia="en-US" w:bidi="ar-SA"/>
        </w:rPr>
        <w:t> and are each filed on SEDAR at </w:t>
      </w:r>
      <w:hyperlink r:id="rId371"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Readers are directed to these documents for financial details and a discussion of Killam's results. Results Conference Call Management will host a webcast and conference call to discuss these results and current business initiatives on Friday, February 17, 2023, at 9:00 AM Eastern Standard Time. The webcast will be accessible on Killam's website at the following link: </w:t>
      </w:r>
      <w:hyperlink r:id="rId756" w:history="1">
        <w:r>
          <w:rPr>
            <w:rFonts w:ascii="arial" w:eastAsia="arial" w:hAnsi="arial" w:cs="arial"/>
            <w:i/>
            <w:color w:val="0077CC"/>
            <w:sz w:val="20"/>
            <w:u w:val="single"/>
            <w:shd w:val="clear" w:color="auto" w:fill="FFFFFF"/>
            <w:lang w:val="en-US" w:eastAsia="en-US" w:bidi="ar-SA"/>
          </w:rPr>
          <w:t>http://www.killamreit.com/investor-relations/events-and-presentations</w:t>
        </w:r>
      </w:hyperlink>
      <w:r>
        <w:rPr>
          <w:rFonts w:ascii="arial" w:eastAsia="arial" w:hAnsi="arial" w:cs="arial"/>
          <w:color w:val="000000"/>
          <w:sz w:val="20"/>
          <w:lang w:val="en-US" w:eastAsia="en-US" w:bidi="ar-SA"/>
        </w:rPr>
        <w:t>. A replay will be available for 7 days after the webcast at the same link. The dial-in numbers for the conference call are as follows: North America (toll-free): 1-888-664-6392 Overseas or local (Toronto): 1-416-764-8659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ST. KITTS-BUSINESS-AFREXIMBANK delegation to visit St. Kitts-Nevis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CANA News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delegation from the African Export-Import Bank (AFREXIMBANK) is due here on Monday for talks with the government on several initiatives after St. Kitts-Nevis became the first Caribbean Community (CARICOM) country to sign an agreement with the African-based financial institution.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government statement said that Prime Minister. Dr. Terrance Drew met with AFREXIMBANK President, Professor Benedict Oramah, during the just concluded 44th summit f CARICOM leaders in the Bahamas to sign the memorandum of understanding (MOU), after holding bilateral meetings with various representatives from the organization and other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Dr. Terrance Drew and AFREXIMBANK President Professor Benedict Oramah (Center) with their respective delegations after signing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that the agreement entailed collaboration on initiatives to implement strategic projects in renewable energy such as a solar power plant, grid connectivity in line with the Federation's shared commitment to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and smart metering among other energy-related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quite coincidental that the first trip as Prime Minister of St. Kitts and Nevis was to Barbados where we met and the first signing that I did in any agreement was also with AFREXIMBANK,' Prime Minister Drew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in fact our second MOU, but this is in relation to solar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This will be ground breaking. It will be historic for our nation. There are lots of possibilities and that is why (the) signing is so 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last year, Cabinet welcomed members of the AFREXIMBANK on their first official visit, following the successful Afro-Caribbean Trade and Investment Forum held in Barbados in September of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AFREXIMBANK conceptualized its Intra-African Trade Strategy to support continental efforts at increasing the level of intra-regional trade. The Bank also established the Intra-African Trade Initiative as a specialized division to support the implementation of the strategy as well as the African Continental Free Trade Agreement (AfCFTA).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'AFREXIMBANK is working to introduce CARICOM investors and financial institutions to opportunities in all sectors across Africa as part of its twinning initiatives and investment promotion activities. At the same time, it is exposing African investors to investment opportunities in key sectors identified in CARICOM countries,' the government statement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Spain : Raquel Sanchez defends the role of Engineering to advance in the energy transition and towards a sustainable and decarbonized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1" type="#_x0000_t75" style="width:15.19pt;height:15.19pt">
            <v:imagedata r:id="rId1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of Transport, Mobility and Urban Agenda, Raquel Snchez, has defended the role of Engineering to advance in the energy transition and towards a sustainable, decarbonized and more environmentally friendly society, while claiming infrastructures that are more resilient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new reality, infrastructures must allow the conservation and restoration of natural and urban environments, as well as offer resilient solutions to climate change and prevent disasters and threats of different kinds that, increasingly, we must face," he said at the awards ceremony of the National Association of Independent Builders (ANCI). These awards reward the excellence and talent of the best Doctoral Theses of Civil Engineers, Canals and Ports with laude qualification. In this edition, Sandro Andrs Martnez, engineer of Roads, Channels and Ports of the Polytechnic University of Madrid, has been awarded for his thesis "Seismicity induced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exploitations. Coupled numerical simulation of hydraulic stimulation and its effects on seismic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her speech, Minister Snchez pointed out that, although Engineering has contributed to shaping the world; Now it is up to him "to capture the changes demanded by today's society, where sustainability is no longer an aspiration or a desire, but a vital urgency."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context, the head of Mitma has assured that "the energy transition is essential and cannot be postponed". In his opinion, "the great challenge" today is "to move towards a sustainable and biodiverse world, prepared to face the consequences of climate change in alliance with nature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she has been convinced that Spanish engineering "will be up to the task" and will dedicate to this effort "the enormous technical and innovation capacity that it treasures". All this, as he has influenced, to move towards a world "decarbonized and green, supplied by renewable generation parks and equipped with new energy storage technologies, which are vital for industry, services and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objective, the minister has said that it will be necessary to attend to the conservation of the current infrastructures or dismantle them to restore the ecosystems; and promote more purification, desalination or waste treatment plants. He has also defended that new mobility guidelines will be key, with transport and intermodal infrastructures "more reliable and of higher quality". He has also opted for smart cities that, as he added, "are the vanguard in the fight against global warming" and "the first line of defense against this global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future of modernity and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the minister stressed that Spanish engineers "are called to be the conservators of the environment and to lead a future of modernity and progress." In this context, he praised the work of Sandro Andrs Martnez, Civil Engineer at the Polytechnic University of Madrid, awarded for his thesis "Seismicity induced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exploitations. Coupled numerical simulation of hydraulic stimulation and its effects on seismic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 protocols are articulated for the use of the potential represented by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while minimizing the induced seismic risks that it entails. According to the minister, the thesis "will serve to improve the competitiveness" of this energy source, which aspires to become a fundamental piece of decarbonization.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congratulated Jon Justo Urrutia, from the University of Cantabria, to whom he has given a second prize for his thesis "Analysis of the fracture of notched rocks under different load and temperature conditions through local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Recovery, Transformation and Resilience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challenge of facing the climate emergency and transforming the productive model of Spain, Raquel Snchez has claimed the actions promoted from her department for this purpose, as well as the deployment of the 16,700 million of the European funds of the Recovery Plan allocated.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he recalled that the Budgets have an allocation of more than 21,000 million euros for Mitma. Of these, the investment amounts to 16,550 million, which is "the largest volume recorded since 2010", whose main destinations are the ecological transition, the digital revolution and reindustrialization.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investment effort will consolidate economic growth and boost employment, and opens up huge business opportunities for companies," he said, while highlighting that more than 54% of these investments meet the criteria of the green label of the European Union.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Spain : Raquel Sanchez defends the role of Engineering to advance in the energy transition and towards a sustainable and decarbonized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5" type="#_x0000_t75" style="width:90.01pt;height:86.26pt">
            <v:imagedata r:id="rId1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of Transport, Mobility and Urban Agenda, Raquel Snchez, has defended the role of Engineering to advance in the energy transition and towards a sustainable, decarbonized and more environmentally friendly society, while claiming infrastructures that are more resilient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new reality, infrastructures must allow the conservation and restoration of natural and urban environments, as well as offer resilient solutions to climate change and prevent disasters and threats of different kinds that, increasingly, we must face," he said at the awards ceremony of the National Association of Independent Builders (ANCI). These awards reward the excellence and talent of the best Doctoral Theses of Civil Engineers, Canals and Ports with laude qualification. In this edition, Sandro Andrs Martnez, engineer of Roads, Channels and Ports of the Polytechnic University of Madrid, has been awarded for his thesis "Seismicity induced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exploitations. Coupled numerical simulation of hydraulic stimulation and its effects on seismic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her speech, Minister Snchez pointed out that, although Engineering has contributed to shaping the world; Now it is up to him "to capture the changes demanded by today's society, where sustainability is no longer an aspiration or a desire, but a vital urgency."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context, the head of Mitma has assured that "the energy transition is essential and cannot be postponed". In his opinion, "the great challenge" today is "to move towards a sustainable and biodiverse world, prepared to face the consequences of climate change in alliance with nature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she has been convinced that Spanish engineering "will be up to the task" and will dedicate to this effort "the enormous technical and innovation capacity that it treasures". All this, as he has influenced, to move towards a world "decarbonized and green, supplied by renewable generation parks and equipped with new energy storage technologies, which are vital for industry, services and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objective, the minister has said that it will be necessary to attend to the conservation of the current infrastructures or dismantle them to restore the ecosystems; and promote more purification, desalination or waste treatment plants. He has also defended that new mobility guidelines will be key, with transport and intermodal infrastructures "more reliable and of higher quality". He has also opted for smart cities that, as he added, "are the vanguard in the fight against global warming" and "the first line of defense against this global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future of modernity and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the minister stressed that Spanish engineers "are called to be the conservators of the environment and to lead a future of modernity and progress." In this context, he praised the work of Sandro Andrs Martnez, Civil Engineer at the Polytechnic University of Madrid, awarded for his thesis "Seismicity induced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exploitations. Coupled numerical simulation of hydraulic stimulation and its effects on seismic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 protocols are articulated for the use of the potential represented by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while minimizing the induced seismic risks that it entails. According to the minister, the thesis "will serve to improve the competitiveness" of this energy source, which aspires to become a fundamental piece of decarbonization.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congratulated Jon Justo Urrutia, from the University of Cantabria, to whom he has given a second prize for his thesis "Analysis of the fracture of notched rocks under different load and temperature conditions through local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Recovery, Transformation and Resilience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challenge of facing the climate emergency and transforming the productive model of Spain, Raquel Snchez has claimed the actions promoted from her department for this purpose, as well as the deployment of the 16,700 million of the European funds of the Recovery Plan allocated.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he recalled that the Budgets have an allocation of more than 21,000 million euros for Mitma. Of these, the investment amounts to 16,550 million, which is "the largest volume recorded since 2010", whose main destinations are the ecological transition, the digital revolution and reindustrialization.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investment effort will consolidate economic growth and boost employment, and opens up huge business opportunities for companies," he said, while highlighting that more than 54% of these investments meet the criteria of the green label of the European Union.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6" w:name="Bookmark_84"/>
      <w:bookmarkEnd w:id="166"/>
    </w:p>
    <w:p>
      <w:pPr>
        <w:rPr>
          <w:rFonts w:ascii="arial" w:eastAsia="arial" w:hAnsi="arial" w:cs="arial"/>
          <w:sz w:val="20"/>
          <w:lang w:val="en-US" w:eastAsia="en-US" w:bidi="ar-SA"/>
        </w:rPr>
      </w:pPr>
      <w:r>
        <w:pict>
          <v:shape id="_x0000_i131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Micro Combined Heat And Power (Micro-CHP) Market Size Set To Increase By USD 3,646.31 Million : Growth Opportunities Led By 2G Energy AG. And Axiom Energy Group LLC - Technavio</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19" type="#_x0000_t75" style="width:474.84pt;height:115pt">
            <v:imagedata r:id="rId165"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3553 words</w:t>
      </w:r>
    </w:p>
    <w:p>
      <w:pPr>
        <w:keepNext/>
        <w:spacing w:before="240" w:after="0" w:line="340" w:lineRule="atLeast"/>
        <w:ind w:left="0" w:right="0" w:firstLine="0"/>
        <w:jc w:val="left"/>
        <w:rPr>
          <w:rFonts w:ascii="arial" w:eastAsia="arial" w:hAnsi="arial" w:cs="arial"/>
          <w:sz w:val="20"/>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20" style="position:absolute;z-index:25182822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8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 YORK, Feb. 14, 2023 /PRNewswire/ -- The micro combined heat and power (micro-chp) market</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size is forecast to increase by USD</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3,646.31 million from 2022</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2027, at a CAGR of 15.53%, according to the recent market study by Technavio.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includes historic market data from 2017 to 2021. In 2017, the parcel sortation market was valued at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USD 1,944.09 million. The growth of the market will be driven by the Rise in global energy demand,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Economic and environmental benefits, and Favorable government regulations.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Charts &amp; data tables about market and segment sizes for a historic period of five (2017-2021) years have been covered in this report. download the sample report continue reading</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Technavio has announced its latest market research report titled Global Micro Combined Heat and Power (micro-CHP) Market 2023-2027 Technavio has extensively analyzed 15 major vendors, including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2G Energy AG, Axiom Energy Group LLC, BDR Thermea Group, Centrica Plc, Ceres Power Holdings plc, EC Power AS, General Electric Co., GreenSpec, GreenWatt Canada, Mitsubishi Heavy Industries Ltd., MTT bv, Robert Bosch GmbH, Samad Power Ltd., Siemens AG, Tedom AS, Vaillant Group, Veolia Environment SA, Viessmann Climate Solutions SE, Volkswagen AG, and Yanmar Holdings Co. Ltd.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get detailed insights about inclusions and exclusions, buy the report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Benefits for Industry Players &amp; Stakeholders -</w:t>
      </w:r>
    </w:p>
    <w:p>
      <w:pPr>
        <w:rPr>
          <w:rFonts w:ascii="arial" w:eastAsia="arial" w:hAnsi="arial" w:cs="arial"/>
          <w:sz w:val="20"/>
          <w:lang w:val="en-US" w:eastAsia="en-US" w:bidi="ar-SA"/>
        </w:rPr>
      </w:pPr>
    </w:p>
    <w:p>
      <w:pPr>
        <w:keepNext w:val="0"/>
        <w:numPr>
          <w:numId w:val="13"/>
        </w:numPr>
        <w:tabs>
          <w:tab w:val="num" w:pos="760"/>
        </w:tabs>
        <w:spacing w:before="120" w:after="0" w:line="260" w:lineRule="atLeast"/>
        <w:ind w:left="76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offers information on the criticality of vendor inputs, including R&amp;D, CAPEX, and technology. It also provides detailed analyses of the market's competitive landscape and vendors' product offerings. The report also provides a qualitative and quantitative analysis of vendors to help clients understand the wider business environment as well as the strengths and weaknesses of key market players. Data is qualitatively analyzed to categorize vendors as pure play, category-focused, industry-focused, and diversified; it is quantitatively analyzed to categorize vendors as dominant, leading, strong, tentative, and weak.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Expand operations in the future - To get requisite details, ask for a custom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Customer Landscape - Analysis of Price Sensitivity, Adoption Lifecycle, Customer Purchase Basket, Adoption Rates, and Purchase Criteria by Technavio</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core components of the customer landscape is price sensitivity, an analysis of which will help companies refine marketing strategies to gain a competitive advantage. Another key aspect is price sensitivity drivers (purchases are undifferentiated, the purchase is a key cost to buyers, and quality is not important), which range between LOW and HIGH. Furthermore, market adoption rates for all regions have been covered.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a holistic overview of the endoscopic closure devices market from industry experts to evaluate and develop growth strategies.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download the sample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market is segmented by segment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(residential and commercial), technology (fuel cells and engines), and geography (APAC, Europe, North America, South America, and the Middle East and Africa).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Segmentation by application (Inclusion/Exclusion)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Residential The residential segmentwas valued at USD 1,483.15 million in 2017 and continued to grow until 2021 . For the years 2022 through 2026, the average household size is anticipated to increase by 1% to 2% yearly. This will spark interest in new home construction initiatives. The reduced electricity and heating bills for consumers have led to a decrease in emissions and resilience of the power supply, which has increased the demand for micro-CHP. Such factors are expected to fuel the growth of the residential segment in the global micro-CHP market during the forecast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Related Reports: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heat pump water heater market share is expected to increase toUSD7,218.42 million from 2022to 2027,and the market's growth momentum will accelerate at a CAGR of 24.07%. Furthermore, this report extensively covers the marketsegmentation by application (residential and commercial), type (air source heat pump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and geography (Europe, North America, APAC, Middle East and Africa, and South America). &lt;li&gt; The aircraft micro turbine engines market share is expected to increase to USD1,136.05 million from 2021 to 2026, at a CAGR of 6.7%. Furthermore, this market research extensively covers segmentationbyplatform (general aviation, commercial aviation, military aviation, and advanced air mobility), end-user (propulsion and auxiliary power), and geography (North America, Europe, APAC, Middle East and Africa, and South America).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Register for a free trial today and gain instant access to 17,000+ market research reports.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technavio's subscription platform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key data covered in this micro combined heat and power (micro-CHP) market report?</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CAGR of the market during the forecast period Detailed information on factors that will drive the growth of the micro combined heat and power (micro-CHP) market between 2023 and 2027 Precise estimation of the micro combined heat and power (micro-CHP) market size and its contribution to the market in focus on the parent market Accurate predictions about upcoming trends and changes in consumer behavior Growth of the micro combined heat and power (micro-CHP) market across APAC, Europe, North America, South America, and the Middle East and Africa A thorough analysis of the market's competitive landscape and detailed information about vendors Comprehensive analysis of factors that will challenge the growth of micro combined heat and power (micro-CHP) market vendors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Micro Combined Heat And Power (micro-CHP) Market Scope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Coverage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Page number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173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 year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2022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Historic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2017-2021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Forecast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2023-2027</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Growth momentum &amp; CAGR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Accelerate at a CAGR of 15.53%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growth 2023-2027</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USD 3,646.31 million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structure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Fragmented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YoY growth 2022-2023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14.56</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Regional analysis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APAC, Europe, North America, South America, and Middle East and Africa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Performing market contribution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APAC at 52%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countries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 China, Japan, Germany, and UK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Competitive landscape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Leading Vendors, Market Positioning of Vendors, Competitive Strategies, and Industry Risks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companies profiled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2G Energy AG, Axiom Energy Group LLC, BDR Thermea Group, Centrica Plc, Ceres Power Holdings plc, EC Power AS, General Electric Co., GreenSpec, GreenWatt Canada, Mitsubishi Heavy Industries Ltd., MTT bv, Robert Bosch GmbH, Samad Power Ltd., Siemens AG, Tedom AS, Vaillant Group, Veolia Environment SA, Viessmann Climate Solutions SE, Volkswagen AG, and Yanmar Holdings Co. Ltd.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dynamics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Parent market analysis, Market growth inducers and obstacles, Fast-growing and slow-growing segment analysis, COVID-19 impact and recovery analysis and future consumer dynamics, Market condition analysis for the forecast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Customization purview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our report has not included the data that you are looking for, you can reach out to our analysts and get segments customized.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Table of Contents: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 Executive Summary</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1.1 Market overview Exhibit 01: Executive Summary - Chart on Market Overview Exhibit 02: Executive Summary - Data Table on Market Overview Exhibit 03: Executive Summary - Chart on Global Market Characteristics Exhibit 04: Executive Summary - Chart on Market by Geography Exhibit 05: Executive Summary - Chart on Market Segmentation by Application Exhibit 06: Executive Summary - Chart on Market Segmentation by Technology Exhibit 07: Executive Summary - Chart on Incremental Growth Exhibit 08: Executive Summary - Data Table on Incremental Growth Exhibit 09: Executive Summary - Chart on Vendor Market Positioning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 Market Landscape</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2.1 Market ecosystem Exhibit 10: Parent market Exhibit 11: Market Characteristics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 Market Sizing</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3.1 Market definition Exhibit 12: Offerings of vendors included in the market definition</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3.2 Market segment analysis Exhibit 13: Market segments</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3.3 Market size 2022</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3.4 Market outlook: Forecast for 2022-2027 Exhibit 14: Chart on Global - Market size and forecast 2022-2027 ($ million) Exhibit 15: Data Table on Global - Market size and forecast 2022-2027 ($ million) Exhibit 16: Chart on Global Market: Year-over-year growth 2022-2027 (%) Exhibit 17: Data Table on Global Market: Year-over-year growth 2022-2027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 Historic Market Size</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4.1 Global micro combined heat and power (micro-CHP) market 2017 - 2021 Exhibit 18: Historic Market Size - Data Table on Global micro combined heat and power (micro-CHP) market 2017 - 2021 ($ million)</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4.2 Application Segment Analysis 2017 - 2021 Exhibit 19: Historic Market Size - Application Segment 2017 - 2021 ($ million)</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4.3 Technology Segment Analysis 2017 - 2021 Exhibit 20: Historic Market Size - Technology Segment 2017 - 2021 ($ million)</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4.4 Geography Segment Analysis 2017 - 2021 Exhibit 21: Historic Market Size - Geography Segment 2017 - 2021 ($ million)</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4.5 Country Segment Analysis 2017 - 2021 Exhibit 22: Historic Market Size - Country Segment 2017 - 2021 ($ million)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 Five Forces Analysis</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5.1 Five forces summary Exhibit 23: Five forces analysis - Comparison between 2022 and 2027</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5.2 Bargaining power of buyers Exhibit 24: Chart on Bargaining power of buyers - Impact of key factors 2022 and 2027</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5.3 Bargaining power of suppliers Exhibit 25: Bargaining power of suppliers - Impact of key factors in 2022 and 2027</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5.4 Threat of new entrants Exhibit 26: Threat of new entrants - Impact of key factors in 2022 and 2027</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5.5 Threat of substitutes Exhibit 27: Threat of substitutes - Impact of key factors in 2022 and 2027</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5.6 Threat of rivalry Exhibit 28: Threat of rivalry - Impact of key factors in 2022 and 2027</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5.7 Market condition Exhibit 29: Chart on Market condition - Five forces 2022 and 2027</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 Market Segmentation by Application</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6.1 Market segments Exhibit 30: Chart on Application - Market share 2022-2027 (%) Exhibit 31: Data Table on Application - Market share 2022-2027 (%)</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6.2 Comparison by Application Exhibit 32: Chart on Comparison by Application Exhibit 33: Data Table on Comparison by Application</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6.3 Residential - Market size and forecast 2022-2027 Exhibit 34: Chart on Residential - Market size and forecast 2022-2027 ($ million) Exhibit 35: Data Table on Residential - Market size and forecast 2022-2027 ($ million) Exhibit 36: Chart on Residential - Year-over-year growth 2022-2027 (%) Exhibit 37: Data Table on Residential - Year-over-year growth 2022-2027 (%)</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6.4 Commercial - Market size and forecast 2022-2027 Exhibit 38: Chart on Commercial - Market size and forecast 2022-2027 ($ million) Exhibit 39: Data Table on Commercial - Market size and forecast 2022-2027 ($ million) Exhibit 40: Chart on Commercial - Year-over-year growth 2022-2027 (%) Exhibit 41: Data Table on Commercial - Year-over-year growth 2022-2027 (%)</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6.5 Market opportunity by Application Exhibit 42: Market opportunity by Application ($ million)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 Market Segmentation by Technology</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7.1 Market segments Exhibit 43: Chart on Technology - Market share 2022-2027 (%) Exhibit 44: Data Table on Technology - Market share 2022-2027 (%)</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7.2 Comparison by Technology Exhibit 45: Chart on Comparison by Technology Exhibit 46: Data Table on Comparison by Technology</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7.3 Fuel cells - Market size and forecast 2022-2027 Exhibit 47: Chart on Fuel cells - Market size and forecast 2022-2027 ($ million) Exhibit 48: Data Table on Fuel cells - Market size and forecast 2022-2027 ($ million) Exhibit 49: Chart on Fuel cells - Year-over-year growth 2022-2027 (%) Exhibit 50: Data Table on Fuel cells - Year-over-year growth 2022-2027 (%)</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7.4 Engines - Market size and forecast 2022-2027 Exhibit 51: Chart on Engines - Market size and forecast 2022-2027 ($ million) Exhibit 52: Data Table on Engines - Market size and forecast 2022-2027 ($ million) Exhibit 53: Chart on Engines - Year-over-year growth 2022-2027 (%) Exhibit 54: Data Table on Engines - Year-over-year growth 2022-2027 (%)</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7.5 Market opportunity by Technology Exhibit 55: Market opportunity by Technology ($ million)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 Customer Landscape</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8.1 Customer landscape overview Exhibit 56: Analysis of price sensitivity, lifecycle, customer purchase basket, adoption rates, and purchase criteria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 Geographic Landscape</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9.1 Geographic segmentation Exhibit 57: Chart on Market share by geography 2022-2027 (%) Exhibit 58: Data Table on Market share by geography 2022-2027 (%)</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9.2 Geographic comparison Exhibit 59: Chart on Geographic comparison Exhibit 60: Data Table on Geographic comparison</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9.3 APAC - Market size and forecast 2022-2027 Exhibit 61: Chart on APAC - Market size and forecast 2022-2027 ($ million) Exhibit 62: Data Table on APAC - Market size and forecast 2022-2027 ($ million) Exhibit 63: Chart on APAC - Year-over-year growth 2022-2027 (%) Exhibit 64: Data Table on APAC - Year-over-year growth 2022-2027 (%)</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9.4 Europe - Market size and forecast 2022-2027 Exhibit 65: Chart on Europe - Market size and forecast 2022-2027 ($ million) Exhibit 66: Data Table on Europe - Market size and forecast 2022-2027 ($ million) Exhibit 67: Chart on Europe - Year-over-year growth 2022-2027 (%) Exhibit 68: Data Table on Europe - Year-over-year growth 2022-2027 (%)</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9.5 North America - Market size and forecast 2022-2027 Exhibit 69: Chart on North America - Market size and forecast 2022-2027 ($ million) Exhibit 70: Data Table on North America - Market size and forecast 2022-2027 ($ million) Exhibit 71: Chart on North America - Year-over-year growth 2022-2027 (%) Exhibit 72: Data Table on North America - Year-over-year growth 2022-2027 (%)</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9.6 South America - Market size and forecast 2022-2027 Exhibit 73: Chart on South America - Market size and forecast 2022-2027 ($ million) Exhibit 74: Data Table on South America - Market size and forecast 2022-2027 ($ million) Exhibit 75: Chart on South America - Year-over-year growth 2022-2027 (%) Exhibit 76: Data Table on South America - Year-over-year growth 2022-2027 (%)</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9.7 Middle East and Africa - Market size and forecast 2022-2027 Exhibit 77: Chart on Middle East and Africa - Market size and forecast 2022-2027 ($ million) Exhibit 78: Data Table on Middle East and Africa - Market size and forecast 2022-2027 ($ million) Exhibit 79: Chart on Middle East and Africa - Year-over-year growth 2022-2027 (%) Exhibit 80: Data Table on Middle East and Africa - Year-over-year growth 2022-2027 (%)</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9.8 China - Market size and forecast 2022-2027 Exhibit 81: Chart on China - Market size and forecast 2022-2027 ($ million) Exhibit 82: Data Table on China - Market size and forecast 2022-2027 ($ million) Exhibit 83: Chart on China - Year-over-year growth 2022-2027 (%) Exhibit 84: Data Table on China - Year-over-year growth 2022-2027 (%)</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9.9 Japan - Market size and forecast 2022-2027 Exhibit 85: Chart on Japan - Market size and forecast 2022-2027 ($ million) Exhibit 86: Data Table on Japan - Market size and forecast 2022-2027 ($ million) Exhibit 87: Chart on Japan - Year-over-year growth 2022-2027 (%) Exhibit 88: Data Table on Japan - Year-over-year growth 2022-2027 (%)</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9.10 US - Market size and forecast 2022-2027 Exhibit 89: Chart on US - Market size and forecast 2022-2027 ($ million) Exhibit 90: Data Table on US - Market size and forecast 2022-2027 ($ million) Exhibit 91: Chart on US - Year-over-year growth 2022-2027 (%) Exhibit 92: Data Table on US - Year-over-year growth 2022-2027 (%)</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9.11 Germany - Market size and forecast 2022-2027 Exhibit 93: Chart on Germany - Market size and forecast 2022-2027 ($ million) Exhibit 94: Data Table on Germany - Market size and forecast 2022-2027 ($ million) Exhibit 95: Chart on Germany - Year-over-year growth 2022-2027 (%) Exhibit 96: Data Table on Germany - Year-over-year growth 2022-2027 (%)</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9.12 UK - Market size and forecast 2022-2027 Exhibit 97: Chart on UK - Market size and forecast 2022-2027 ($ million) Exhibit 98: Data Table on UK - Market size and forecast 2022-2027 ($ million) Exhibit 99: Chart on UK - Year-over-year growth 2022-2027 (%) Exhibit 100: Data Table on UK - Year-over-year growth 2022-2027 (%)</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9.13 Market opportunity by geography Exhibit 101: Market opportunity by geography ($ million)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 Drivers, Challenges, and Trends</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10.1 Market drivers</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10.2 Market challenges</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10.3 Impact of drivers and challenges Exhibit 102: Impact of drivers and challenges in 2022 and 2027</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10.4 Market trends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 Vendor Landscape</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11.1 Overview</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11.2 Vendor landscape Exhibit 103: Overview on Criticality of inputs and Factors of differentiation</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11.3 Landscape disruption Exhibit 104: Overview on factors of disruption</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11.4 Industry risks Exhibit 105: Impact of key risks on business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 Vendor Analysis</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12.1 Vendors covered Exhibit 106: Vendors covered</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12.2 Market positioning of vendors Exhibit 107: Matrix on vendor position and classification</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12.3 2G Energy AG Exhibit 108: 2G Energy AG - Overview Exhibit 109: 2G Energy AG - Product / Service Exhibit 110: 2G Energy AG - Key offerings</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12.4 Axiom Energy Group LLC Exhibit 111: Axiom Energy Group LLC - Overview Exhibit 112: Axiom Energy Group LLC - Product / Service Exhibit 113: Axiom Energy Group LLC - Key offerings</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12.5 Centrica Plc Exhibit 114: Centrica Plc - Overview Exhibit 115: Centrica Plc - Business segments Exhibit 116: Centrica Plc - Key news Exhibit 117: Centrica Plc - Key offerings Exhibit 118: Centrica Plc - Segment focus</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12.6 Ceres Power Holdings plc Exhibit 119: Ceres Power Holdings plc - Overview Exhibit 120: Ceres Power Holdings plc - Business segments Exhibit 121: Ceres Power Holdings plc - Key news Exhibit 122: Ceres Power Holdings plc - Key offerings Exhibit 123: Ceres Power Holdings plc - Segment focus</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12.7 General Electric Co. Exhibit 124: General Electric Co. - Overview Exhibit 125: General Electric Co. - Business segments Exhibit 126: General Electric Co. - Key news Exhibit 127: General Electric Co. - Key offerings Exhibit 128: General Electric Co. - Segment focus</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12.8 GreenSpec Exhibit 129: GreenSpec - Overview Exhibit 130: GreenSpec - Product / Service Exhibit 131: GreenSpec - Key offerings</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12.9 Mitsubishi Heavy Industries Ltd. Exhibit 132: Mitsubishi Heavy Industries Ltd. - Overview Exhibit 133: Mitsubishi Heavy Industries Ltd. - Business segments Exhibit 134: Mitsubishi Heavy Industries Ltd. - Key news Exhibit 135: Mitsubishi Heavy Industries Ltd. - Key offerings Exhibit 136: Mitsubishi Heavy Industries Ltd. - Segment focus</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12.10 Robert Bosch GmbH Exhibit 137: Robert Bosch GmbH - Overview Exhibit 138: Robert Bosch GmbH - Business segments Exhibit 139: Robert Bosch GmbH - Key news Exhibit 140: Robert Bosch GmbH - Key offerings Exhibit 141: Robert Bosch GmbH - Segment focus</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12.11 Samad Power Ltd. Exhibit 142: Samad Power Ltd. - Overview Exhibit 143: Samad Power Ltd. - Product / Service Exhibit 144: Samad Power Ltd. - Key offerings</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12.12 Siemens AG Exhibit 145: Siemens AG - Overview Exhibit 146: Siemens AG - Business segments Exhibit 147: Siemens AG - Key news Exhibit 148: Siemens AG - Key offerings Exhibit 149: Siemens AG - Segment focus</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12.13 Vaillant Group Exhibit 150: Vaillant Group - Overview Exhibit 151: Vaillant Group - Product / Service Exhibit 152: Vaillant Group - Key offerings</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12.14 Veolia Environment SA Exhibit 153: Veolia Environment SA - Overview Exhibit 154: Veolia Environment SA - Business segments Exhibit 155: Veolia Environment SA - Key offerings Exhibit 156: Veolia Environment SA - Segment focus</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12.15 Viessmann Climate Solutions SE Exhibit 157: Viessmann Climate Solutions SE - Overview Exhibit 158: Viessmann Climate Solutions SE - Product / Service Exhibit 159: Viessmann Climate Solutions SE - Key offerings</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12.16 Volkswagen AG Exhibit 160: Volkswagen AG - Overview Exhibit 161: Volkswagen AG - Business segments Exhibit 162: Volkswagen AG - Key offerings Exhibit 163: Volkswagen AG - Segment focus</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12.17 Yanmar Holdings Co. Ltd. Exhibit 164: Yanmar Holdings Co. Ltd. - Overview Exhibit 165: Yanmar Holdings Co. Ltd. - Product / Service Exhibit 166: Yanmar Holdings Co. Ltd. - Key news Exhibit 167: Yanmar Holdings Co. Ltd. - Key offerings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 Appendix</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13.1 Scope of the report</w:t>
      </w:r>
    </w:p>
    <w:p>
      <w:pPr>
        <w:keepNext w:val="0"/>
        <w:numPr>
          <w:numId w:val="7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13.2 Inclusions and exclusions checklist Exhibit 168: Inclusions checklist Exhibit 169: Exclusions checklist</w:t>
      </w:r>
    </w:p>
    <w:p>
      <w:pPr>
        <w:keepNext w:val="0"/>
        <w:numPr>
          <w:numId w:val="8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13.3 Currency conversion rates for US$ Exhibit 170: Currency conversion rates for US$</w:t>
      </w:r>
    </w:p>
    <w:p>
      <w:pPr>
        <w:keepNext w:val="0"/>
        <w:numPr>
          <w:numId w:val="8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13.4 Research methodology Exhibit 171: Research methodology Exhibit 172: Validation techniques employed for market sizing Exhibit 173: Information sources</w:t>
      </w:r>
    </w:p>
    <w:p>
      <w:pPr>
        <w:keepNext w:val="0"/>
        <w:numPr>
          <w:numId w:val="8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13.5 List of abbreviations Exhibit 174: List of abbreviations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Technavio is a leading global technology research and advisory company. Their research and analysis focuses on emerging market trends and provides actionable insights to help businesses identify market opportunities and develop effective strategies to optimize their market positions. With over 500 specialized analysts, Technavio's report library consists of more than 17,000 reports and counting, covering 800 technologies, spanning across 50 countries. Their client base consists of enterprises of all sizes, including more than 100 Fortune 500 companies. This growing client base relies on Technavio's comprehensive coverage, extensive research, and actionable market insights to identify opportunities in existing and potential markets and assess their competitive positions within changing market scenarios.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Technavio Research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Jesse Maida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Media &amp; Marketing Executive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 +1 844 364 1100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UK: +44 203 893 3200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 [email protected]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Website: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Technavio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MENAFN14022023003732001241ID1105574692</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21"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Clean Energy: What's Your Bad Movie Scenario?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BBN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 6:45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Timothy Taylor</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8302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14, 2023( BBN Times: </w:t>
      </w:r>
      <w:hyperlink r:id="rId793" w:history="1">
        <w:r>
          <w:rPr>
            <w:rFonts w:ascii="arial" w:eastAsia="arial" w:hAnsi="arial" w:cs="arial"/>
            <w:i/>
            <w:color w:val="0077CC"/>
            <w:sz w:val="20"/>
            <w:u w:val="single"/>
            <w:shd w:val="clear" w:color="auto" w:fill="FFFFFF"/>
            <w:lang w:val="en-US" w:eastAsia="en-US" w:bidi="ar-SA"/>
          </w:rPr>
          <w:t>https://www.bbntimes.com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Thanks to the always thought-provokingMarginal Revolution website[1], I ran across an article about how to solve all of America's energy issues with one giant mega-project: tap into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that is sizzling away under the Yellowstone 'caldera'#8212;which is the area left behind after a volcanic eruption.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 in the case of the Yellowstone caldera, it's thought to be the aftermath of three gigantic eruptions that happened over the last 2 million years or so, with the most recent eruption perhaps 700,000 years ago.Thomas F.Arciuoloand MiadFaezipour describe their proposal in 'Yellowstone Caldera Volcanic Power Generation Facility: A new engineering approach for harvesting emission-free green volcanic energy on a national scale'[2](Renewable Energy, October 2022, Pages 415-425). The abstract sums it up: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USA is confronted with three epic-size problems: (1) the need for production of energy on a scale that meets the current and future needs of the nation, (2) the need to confront the climate crisis head-on by only producing renewable, green energy, that is 100% emission-free, and (3) the need to forever forestall the eruption of the Yellowstone Supervolcano. This paper offers both a provable practical, novel solution, and a thought experiment, to simultaneously solve all of the above stated problems. Through a new copper-based engineering approach on an unprecedented scale, this paper proposes a safe means to draw up the mighty energy reserve of the Yellowstone Supervolcano from within the Earth, to superheat steam for spinningturbinesat sufficient speed and on a sufficient scale, in order to power the entire USA. The proposed, single, multi-redundant facility utilizes the star topology in a grid array pattern to accomplish this. Over time, bleed-off of sufficient energy could potentially forestall this Supervolcano from ever erupting again.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have mentioned this article to people in the last week or so, the usual response is that they start chuckling, and then say something like: 'I'm pretty sure I've seen that movie!' You know, pretty much any movie where science or industry tinkers with planet earth and a volcanic eruption results.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of course, the fact that there is a possible disaster scenario, suitable for special effects, doesn't mean that an idea is a bad one. Indeed, it seems to me that pretty much all the clean energy scenarios can be turned into bad movies.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if the US had followed the example of France and gone on a binge of building nuclear power plants back in the 1970s, maybe 80% of US electricity today would be coming from non-carbon sources, as it does in France. But nuclear power plants everywhere are another bad movie scenario, right?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proposals for 'geoengineering' by putting particulates into the atmosphere in a way that would offset the effects of carbon emissions. But the possible unintended consequences of such a policy are yet another bad movie scenario.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proposals for full 'electrification' of the US economy, run largely by renewable energy sources like wind and solar. But if such policies are going to replace fossil fuels, it will face movie scenarios of its own. Existing solar- and wind-power equipment will need to be multiplied many times over, and will take up vast swaths of land when installed. We will need to greatly expand and update the electrical grid. We will need to invent methods of mass storage of electricity for times that are dark or windless. The two possible storage technologies at present seem to be giant battery farms or giant facilities for hydrogen storage-neither of which is currently viable at large scale and both of which have safety hazards of their own. Many of these steps will require dramatic expansions of mining for materials like copper to lithium for raw materials, energy-intensive manufacturing, and methods to deal with the resulting waste products. Movie scripts ranging from the heart-tugging to the catastrophic can be written about these policies, too.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of course, not taking any of these steps runs the risks of its own bad movie scenario. In the short and medium run, burning fossil fuel for energy both adds to conventional air pollutants that are one of the major health risks worldwide, as well as sometimes causing localized environmental disasters. Then in the long-run, it turns out that the true pessimists about risks of climate change turn out to have been right all along, and the earth experiences devastating shifts in sea levels, weather patterns, and temperature.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weighed against the costs and tradeoffs of other potential disaster scenarios, the idea of tapping into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around the Yellowstone caldera starts to sound more plausible. Perhaps more to the point, there is no gentle transition to non-carbon energy sources, where it all happens with some tax credits for solar panels and electric cars and a dose of back-slapping good feeling. If the shift to non-carbon energy is going to happen within a few decades, it will involve truly dramatic changes in energy production and transmission, changes that have their own costs and environmental risks, both in the US and around the world. You have to choose which bad-movie scenario you prefer.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794" w:history="1">
        <w:r>
          <w:rPr>
            <w:rFonts w:ascii="arial" w:eastAsia="arial" w:hAnsi="arial" w:cs="arial"/>
            <w:i/>
            <w:color w:val="0077CC"/>
            <w:sz w:val="20"/>
            <w:u w:val="single"/>
            <w:shd w:val="clear" w:color="auto" w:fill="FFFFFF"/>
            <w:lang w:val="en-US" w:eastAsia="en-US" w:bidi="ar-SA"/>
          </w:rPr>
          <w:t>https://marginalrevolution.com</w:t>
        </w:r>
      </w:hyperlink>
      <w:r>
        <w:rPr>
          <w:rFonts w:ascii="arial" w:eastAsia="arial" w:hAnsi="arial" w:cs="arial"/>
          <w:color w:val="000000"/>
          <w:sz w:val="20"/>
          <w:lang w:val="en-US" w:eastAsia="en-US" w:bidi="ar-SA"/>
        </w:rPr>
        <w:t xml:space="preserve">/ [ 2]: </w:t>
      </w:r>
      <w:hyperlink r:id="rId795" w:history="1">
        <w:r>
          <w:rPr>
            <w:rFonts w:ascii="arial" w:eastAsia="arial" w:hAnsi="arial" w:cs="arial"/>
            <w:i/>
            <w:color w:val="0077CC"/>
            <w:sz w:val="20"/>
            <w:u w:val="single"/>
            <w:shd w:val="clear" w:color="auto" w:fill="FFFFFF"/>
            <w:lang w:val="en-US" w:eastAsia="en-US" w:bidi="ar-SA"/>
          </w:rPr>
          <w:t>https://www.sciencedirect.com/science/article/pii/S0960148122012290</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796" w:history="1">
        <w:r>
          <w:rPr>
            <w:rFonts w:ascii="arial" w:eastAsia="arial" w:hAnsi="arial" w:cs="arial"/>
            <w:i/>
            <w:color w:val="0077CC"/>
            <w:sz w:val="20"/>
            <w:u w:val="single"/>
            <w:shd w:val="clear" w:color="auto" w:fill="FFFFFF"/>
            <w:lang w:val="en-US" w:eastAsia="en-US" w:bidi="ar-SA"/>
          </w:rPr>
          <w:t>Link to the original story.</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24" style="position:absolute;z-index:2518312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70" w:name="Bookmark_86"/>
      <w:bookmarkEnd w:id="170"/>
    </w:p>
    <w:p>
      <w:pPr>
        <w:rPr>
          <w:rFonts w:ascii="arial" w:eastAsia="arial" w:hAnsi="arial" w:cs="arial"/>
          <w:sz w:val="20"/>
          <w:lang w:val="en-US" w:eastAsia="en-US" w:bidi="ar-SA"/>
        </w:rPr>
      </w:pPr>
      <w:r>
        <w:pict>
          <v:shape id="_x0000_i132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AAON (AAON) to Release Earnings on Monday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spacing w:before="240" w:after="0" w:line="340" w:lineRule="atLeast"/>
        <w:ind w:left="0" w:right="0" w:firstLine="0"/>
        <w:jc w:val="left"/>
        <w:rPr>
          <w:rFonts w:ascii="arial" w:eastAsia="arial" w:hAnsi="arial" w:cs="arial"/>
          <w:sz w:val="20"/>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27" style="position:absolute;z-index:2518333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13"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AAON (</w:t>
      </w:r>
      <w:hyperlink r:id="rId714"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is scheduled to be posting its quarterly earnings results after the market closes  on Monday, February 27th. Analysts expect AAON to post earnings of $0.55 per share for the quarter. Individual that wish to register for the company's earnings conference call can do so using </w:t>
      </w:r>
      <w:hyperlink r:id="rId804" w:history="1">
        <w:r>
          <w:rPr>
            <w:rFonts w:ascii="arial" w:eastAsia="arial" w:hAnsi="arial" w:cs="arial"/>
            <w:i/>
            <w:color w:val="0077CC"/>
            <w:sz w:val="20"/>
            <w:u w:val="single"/>
            <w:shd w:val="clear" w:color="auto" w:fill="FFFFFF"/>
            <w:lang w:val="en-US" w:eastAsia="en-US" w:bidi="ar-SA"/>
          </w:rPr>
          <w:t xml:space="preserve">this link </w:t>
        </w:r>
      </w:hyperlink>
      <w:r>
        <w:rPr>
          <w:rFonts w:ascii="arial" w:eastAsia="arial" w:hAnsi="arial" w:cs="arial"/>
          <w:color w:val="000000"/>
          <w:sz w:val="20"/>
          <w:lang w:val="en-US" w:eastAsia="en-US" w:bidi="ar-SA"/>
        </w:rPr>
        <w:t>. AAON Stock Performance</w:t>
      </w:r>
    </w:p>
    <w:p>
      <w:pPr>
        <w:keepNext w:val="0"/>
        <w:spacing w:before="240" w:after="0" w:line="260" w:lineRule="atLeast"/>
        <w:ind w:left="0" w:right="0" w:firstLine="0"/>
        <w:jc w:val="both"/>
        <w:rPr>
          <w:rFonts w:ascii="arial" w:eastAsia="arial" w:hAnsi="arial" w:cs="arial"/>
          <w:sz w:val="20"/>
          <w:lang w:val="en-US" w:eastAsia="en-US" w:bidi="ar-SA"/>
        </w:rPr>
      </w:pPr>
      <w:hyperlink r:id="rId805" w:history="1">
        <w:r>
          <w:rPr>
            <w:rFonts w:ascii="arial" w:eastAsia="arial" w:hAnsi="arial" w:cs="arial"/>
            <w:i/>
            <w:color w:val="0077CC"/>
            <w:sz w:val="20"/>
            <w:u w:val="single"/>
            <w:shd w:val="clear" w:color="auto" w:fill="FFFFFF"/>
            <w:lang w:val="en-US" w:eastAsia="en-US" w:bidi="ar-SA"/>
          </w:rPr>
          <w:t xml:space="preserve">AAON stock </w:t>
        </w:r>
      </w:hyperlink>
      <w:r>
        <w:rPr>
          <w:rFonts w:ascii="arial" w:eastAsia="arial" w:hAnsi="arial" w:cs="arial"/>
          <w:color w:val="000000"/>
          <w:sz w:val="20"/>
          <w:lang w:val="en-US" w:eastAsia="en-US" w:bidi="ar-SA"/>
        </w:rPr>
        <w:t xml:space="preserve"> opened at $80.00 on Monday. The company has a market cap of $4.26 billion, a P/E ratio of 64.00 and a beta of 0.81. AAON has a twelve month low of $47.50 and a twelve month high of $83.00. The company has a quick ratio of 1.12, a current ratio of 2.36 and a debt-to-equity ratio of 0.15. The business's fifty day moving average is $76.36 and its 200-day moving average is $68.21. Analyst Ratings Changes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Several analysts recently commented on the company. </w:t>
      </w:r>
      <w:hyperlink r:id="rId715"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raised AAON from a "sell" rating to a "hold" rating in a research note on Saturday, November 19th. TheStreet raised AAON from a "c+" rating to a "b" rating in a research note on Wednesday, November 9th. Finally, DA Davidson raised their price objective on AAON to $75.00 in a research note on Tuesday, November 15th. One analyst  has rated the stock with a hold rating and three have given a buy rating to the company's stock. According to data from MarketBeat.com, the company currently has an average rating of "Moderate Buy" and a consensus target price of $73.33.Insiders Place Their Bets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AAON news, CEO </w:t>
      </w:r>
      <w:hyperlink r:id="rId716"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the stock in a transaction dated Thursday, December 1st. The stock was sold at an average price of $78.64, for a total transaction of $393,200.00. Following the completion of the transaction, the chief executive officer now owns 38,189 shares in the company, valued at approximately $3,003,182.96. The transaction was disclosed in a filing with the SEC, which is available through </w:t>
      </w:r>
      <w:hyperlink r:id="rId717" w:history="1">
        <w:r>
          <w:rPr>
            <w:rFonts w:ascii="arial" w:eastAsia="arial" w:hAnsi="arial" w:cs="arial"/>
            <w:i/>
            <w:color w:val="0077CC"/>
            <w:sz w:val="20"/>
            <w:u w:val="single"/>
            <w:shd w:val="clear" w:color="auto" w:fill="FFFFFF"/>
            <w:lang w:val="en-US" w:eastAsia="en-US" w:bidi="ar-SA"/>
          </w:rPr>
          <w:t xml:space="preserve">the SEC website </w:t>
        </w:r>
      </w:hyperlink>
      <w:r>
        <w:rPr>
          <w:rFonts w:ascii="arial" w:eastAsia="arial" w:hAnsi="arial" w:cs="arial"/>
          <w:color w:val="000000"/>
          <w:sz w:val="20"/>
          <w:lang w:val="en-US" w:eastAsia="en-US" w:bidi="ar-SA"/>
        </w:rPr>
        <w:t>. Corporate insiders own  19.27% of the company's stock. Hedge Funds Weigh In On AAON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Large investors have recently added to or reduced their stakes in the company. Schonfeld Strategic Advisors LLC bought a new position in  AAON during the 4th quarter worth about $264,000.  Captrust Financial Advisors grew its holdings in shares of  AAON by 54.6% in the 2nd quarter. Captrust Financial Advisors now owns 4,652 shares of the construction company's stock valued at $255,000 after acquiring an additional 1,643 shares in the last quarter.  Pathstone Family Office LLC bought a new position in shares of  AAON in the 4th quarter valued at about $209,000.  Mackenzie Financial Corp bought a new position in shares of  AAON in the 4th quarter valued at about $205,000.  Finally, Metropolitan Life Insurance Co NY grew its holdings in shares of  AAON by 5.8% in the 4th quarter. Metropolitan Life Insurance Co NY now owns 2,696 shares of the construction company's stock valued at $203,000 after acquiring an additional 147 shares in the last quarter. Institutional investors own  70.08% of the company's stock. AAON Company Profile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coils.Further Reading</w:t>
      </w:r>
    </w:p>
    <w:p>
      <w:pPr>
        <w:keepNext w:val="0"/>
        <w:numPr>
          <w:numId w:val="8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19"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0" w:history="1">
        <w:r>
          <w:rPr>
            <w:rFonts w:ascii="arial" w:eastAsia="arial" w:hAnsi="arial" w:cs="arial"/>
            <w:i/>
            <w:color w:val="0077CC"/>
            <w:sz w:val="20"/>
            <w:u w:val="single"/>
            <w:shd w:val="clear" w:color="auto" w:fill="FFFFFF"/>
            <w:lang w:val="en-US" w:eastAsia="en-US" w:bidi="ar-SA"/>
          </w:rPr>
          <w:t xml:space="preserve">MarketBeat Week in Review â€“ 2/13 - 2/17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1" w:history="1">
        <w:r>
          <w:rPr>
            <w:rFonts w:ascii="arial" w:eastAsia="arial" w:hAnsi="arial" w:cs="arial"/>
            <w:i/>
            <w:color w:val="0077CC"/>
            <w:sz w:val="20"/>
            <w:u w:val="single"/>
            <w:shd w:val="clear" w:color="auto" w:fill="FFFFFF"/>
            <w:lang w:val="en-US" w:eastAsia="en-US" w:bidi="ar-SA"/>
          </w:rPr>
          <w:t xml:space="preserve">Deere Stock Raises Outlook and is Ready to Power Higher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2" w:history="1">
        <w:r>
          <w:rPr>
            <w:rFonts w:ascii="arial" w:eastAsia="arial" w:hAnsi="arial" w:cs="arial"/>
            <w:i/>
            <w:color w:val="0077CC"/>
            <w:sz w:val="20"/>
            <w:u w:val="single"/>
            <w:shd w:val="clear" w:color="auto" w:fill="FFFFFF"/>
            <w:lang w:val="en-US" w:eastAsia="en-US" w:bidi="ar-SA"/>
          </w:rPr>
          <w:t xml:space="preserve">DraftKings Crowning Achievement: Leverage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3" w:history="1">
        <w:r>
          <w:rPr>
            <w:rFonts w:ascii="arial" w:eastAsia="arial" w:hAnsi="arial" w:cs="arial"/>
            <w:i/>
            <w:color w:val="0077CC"/>
            <w:sz w:val="20"/>
            <w:u w:val="single"/>
            <w:shd w:val="clear" w:color="auto" w:fill="FFFFFF"/>
            <w:lang w:val="en-US" w:eastAsia="en-US" w:bidi="ar-SA"/>
          </w:rPr>
          <w:t xml:space="preserve">Tesla Stock Comeback Is Picking Up Steam </w:t>
        </w:r>
      </w:hyperlink>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4" w:history="1">
        <w:r>
          <w:rPr>
            <w:rFonts w:ascii="arial" w:eastAsia="arial" w:hAnsi="arial" w:cs="arial"/>
            <w:i/>
            <w:color w:val="0077CC"/>
            <w:sz w:val="20"/>
            <w:u w:val="single"/>
            <w:shd w:val="clear" w:color="auto" w:fill="FFFFFF"/>
            <w:lang w:val="en-US" w:eastAsia="en-US" w:bidi="ar-SA"/>
          </w:rPr>
          <w:t xml:space="preserve">How Abbott Labs, AbbVie Could Profit on Seizure Drug Formula </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instant news alert was generated by narrative science technology and financial data from MarketBeat in order to provide readers with the fastest and most accurate reporting. This story was reviewed by MarketBeat's editorial team prior to publication. Please send any questions or comments about this story to </w:t>
      </w:r>
      <w:hyperlink r:id="rId806" w:history="1">
        <w:r>
          <w:rPr>
            <w:rFonts w:ascii="arial" w:eastAsia="arial" w:hAnsi="arial" w:cs="arial"/>
            <w:i/>
            <w:color w:val="0077CC"/>
            <w:sz w:val="20"/>
            <w:u w:val="single"/>
            <w:shd w:val="clear" w:color="auto" w:fill="FFFFFF"/>
            <w:lang w:val="en-US" w:eastAsia="en-US" w:bidi="ar-SA"/>
          </w:rPr>
          <w:t>contact@marketbeat.com</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28"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SATO Corporation's Financial Statements Bulletin 2022: Improved customer satisfaction strengthened customer retention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Nordic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0" type="#_x0000_t75" style="width:161.23pt;height:92.24pt">
            <v:imagedata r:id="rId1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7950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835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Helsinki:SATO Oyj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 ’ s Financial Statements Bulletin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January – December 2022 (January –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occupancy rate improved in Finland and was 95.2% (94.9). Net sales stood at EUR 291.2 million (298.3). Net rental income decreased and was EUR 200.4 million (210.6). Profit before taxes decreased and was EUR 151.9 million (259.4). The unrealised change in the fair value of investment properties included in the result was EUR -14.9 million (129.1). Housing investments amounted to EUR 190.5 million (167.1). Invested capital was EUR 4,626.5 million (4,520.8). Return on invested capital was 4.3% (6.7). Earnings per share were EUR 2.13 (3.64). The Board of Directors proposes to the Annual General Meeting that dividends shall not be distributed (EUR 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October – December 2022 (October –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occupancy rate in Finland was 95.5% (95.4). Net sales were EUR 71.4 million (75.1). Profit before taxes was EUR -31.0 million (47.7). The unrealised change in the fair value of investment properties included in the result was EUR -58.1 million (14.6). Investments in rental apartments amounted to EUR 68.4 million (50.2). Earnings per share were EUR -0.45 (0.65).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Events after the review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Commercial Officer Janne Ojalehto left the company 27 January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CEO ’ S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reporting year was exceptional. The mood at the start of the year was expectant in terms of the ending of the COVID-19 pandemic of the past two years and the lifting of the restrictions, and the year began with strong economic growth. However, Russia ’ s attack on Ukraine in February, created a new kind of uncertainty in the world and the war resulted in human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 ’ s impacts could been seen in our operating environment as economic uncertainty, rising energy prices and interest rates and high inflation. These multiplier effects showed in SATO ’ s business operations during the reporting year. We have approximately 25,000 homes in the Helsinki metropolitan area, Tampere and Turku. In addition, SATO has 522 apartments in St. Petersburg, which make up approximately one per cent of the value of our investment assets. Since the start of the war in Ukraine, we have been reviewing opportunities to withdraw from the Russian business operations and we are searching actively for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economic uncertainty, there is demand for rental apartments in Finland, and the urbanisation trend continues. The rise in mortgage interest rates coupled with the increase in energy and other costs had a partial impact on the growth in rental apartment demand. Now, also some of the people looking for an owner-occupied apartment may consider renting an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competition between rental housing providers is tough and a large number of new rental apartments has been built especially in the Helsinki metropolitan area in recent years. The historically high rate of housing construction is slowing. There are significantly fewer housing starts than before, but a large number of new apartments will be completed in 2023. This will maintain the tight competition for good tenants and keep rent increases moderate, despite the pressure for rent to increase in the future due to the rising cost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our investments in rental apartments were EUR 190.5 million (167.1). In 2022, we completed 191 rental apartments and 52 FlexHomes. On 31 December 2022, a total of 1,418 apartments were under construction. During the second half of the reporting year, we made a decision to refrain from launching any new construction projects. Our decision was based on the dramatic rise in the cost level for construction and property maintenance and the increase in financing costs, while rent development remained moderate due to the market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first half of the year, we made a decision to launch new non-subsidised rental apartment construction projects in Rykmentinpuisto in Tuusula, Skanssi in Turku and Finnoo in Espoo. The Rykmentinpuisto project is our first new apartment investment in Tuusula in 15 years and the Skanssi project is the first new apartment investment in Turku in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of the reporting year, we sold 2,009 rental apartments mainly in the Lahti, Jyväskylä and Oulu areas to the Swedish investment company Heimstaden. The sale was consistent with our strategy of focusing our apartment investments on the Helsinki metropolitan area and its commuting area along the main railway, and in Tampere and Turku and their surrounding municipalities.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continued to develop the customer experience at SATO during the year. The economic occupancy rate improved compared to the previous year and was 95.2% (94.9). Our tenant turnover for the reporting year fell and our customer satisfaction improved. We clarified and simplified the processes and operating models related to the customer experience and focused especially on building a harmonised and seamless service experience. In addition to developing digital services, we invested in our presence near to the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we continued our sustainability work and released our sustainability programme for 2023−2026, our second ever. The themes of the sustainability programme are sustainable housing, thriving communities and sustainable profitability. Our vision is to be a leader in sustainable rental housing. In our own sustainability goals, we have committed to the UN Sustainable Development Goals (SDG).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autumn, SATO became the first rental housing provider to join the Ostavastuullisesti.fi service, which provides sustainable service and products and tips for sustainable living. A sustainability panel consisting of outside experts in sustainable production and consumption selected six of SATO ’ s buildings: Lupajantie 2 in Mellunkylä, Helsinki; Jokiniityntie 28 in Kirkkonummi; Lincolninaukio 4 in Keimola, Vantaa; Kotkatie 6 in Espoo and Jokiniementie 46 and 48 in Veräjämäki, Helsinki to be featured on the website as more sustainable options. We also participated in Rakli ’ s Green Homes activities (which started up in 2022), with altogether 1,100 Green Homes which had either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or consumption-based water invoicing or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we focused on supporting the well-being of SATO personnel and encouraged SATO employees to learn and grow continually. Our goal is for each person to be able to come up with ideas in their work and develop solutions for future rental housing. We want for everyone at SATO to have the courage to reinvent themselves and the ability to succeed. During the year, the entire organisation adopted the objectives and key results (OKR) model with which we are working towards better setting of objectives, closer monitoring of results and openness. The constantly increasing complexity in the operating environment challenges both experts ’ and supervisors ’ competence and thinking. In order to provide support to this end, we launched supervisor training in the coaching management style during the reporting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wish to thank all SATO employees for their committed and excellent work. I also wish to thank our partners and the residents of our SATOhomes for their good co-operation during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 of the Board of Directors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 of the Board of Directors 1 January – 31 December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year 2022 began with strong economic growth. Russia ’ s invasion of Ukraine in February of the reporting year brought uncertainty to the economic outlook, dramatically raising the price of energy and accelerating inflation. The exceptionally high inflation forced the central banks to react by rapidly hiking interest rates. During the reporting year, the ECB raised its key interest rate four times after the summer and it was 2.50% at the end of 2022. Due to the high inflation, interest rate hikes are expected to continue in early 2023. Inflation is anticipated to stabilise during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Employment development was strong in early 2022, but slowed down towards year-end due to economic challenges. During the reporting year, consumers ’ confidence weakened to a historically low level after the start of the year, which showed in private consumption. According to the projection made by the Bank of Finland on 16 December 2022, Finland ’ s economic growth in 2022 will be 1.9 % due to the good start to the year. In 2023, the increase in energy prices and the cost of living is predicted to cause the economy to slide into a slight downturn and shrink by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Uncertainty and rising interest rates are slowing housing sales. According to the statistics released by the Central Federation of Finnish Real Estate Agencies in December 2022, sales volumes of new and old apartments clearly fell in November compared to the five-year average. According to Statistics Finland ’ s preliminary data in December, the prices of old owner-occupied apartments fell in November 2022 in the whole of Finland by 3.4% compared to November of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situation will decelerate the historically high rate of construction. The number of issued building permits began to fall already in 2021, but plenty of new apartments were and will be completed in 2022 and 2023, which is maintaining tight competition for good tenants and keeping rent increases moderate. The increased cost level resulting from inflation does, however, create pressure to increase rents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lifting of COVID-19 restrictions and improving employment resulted in a positive turnaround in internal migration to large growth centres in 2022 and demand for rental apartments has begun to grow. This, and SATO ’ s investments in making renting more efficient and improving customer service, were visible as an increase in SATO ’ s occupancy rate. Also, economic uncertainty, upward pressure on interest rates and increasing consumer prices contributed to the increase in the demand for rental apartments.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economic uncertainty, there is demand for rental apartments, and the urbanisation trend continues. Dense urban living near services and along good public transport connections is becoming increasingly popular in Finland. The Helsinki metropolitan area, Tampere and Turku continue to enjoy strong growth, while according to Statistics Finland ’ s population projection, Finland ’ s population will start declining in 2031. The Helsinki metropolitan area is expected to grow by over 200,000 new residents by 2040. Close to 80% of the area ’ s residents already live in one- to two-person households, and the number of small households continues to rise. The proportion of immigrants living in the capital area is predicted to grow from the current 17% to 25% by 2030. Aging populations typically move closer to growth centres and the services they offer, and they increasingly expect housing-related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in the population structure and urbanisation create a stable foundation for demand for rental housing especially in the capital area and in Tampere and Turku. Outside of growth centres, the real prices of homes are declining, which makes acquiring an owner-occupied apartment in growth centres even more challenging for people coming from those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Customer experience, sustainability and sustainable housing, and SATO employees lie at the core of SATO ’ s strategy. We want to be closely involved in our customers ’ daily lives in order to serve them in the best possible way. We build homes that stand the test of time and we take care of them in line with the life-cycle principles. We enable sustainable housing for our residents and encourage them to make sustainable choices in their daily lives. We want all SATO employees to be able to contribute ideas and participate in developing future housing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is a housing investment company whose basic product is a rental apartment in an apartment building. We focus our investments on growth centres: the Helsinki metropolitan area, Tampere and Turku, because in these areas demand for apartments is the highest and the increase in value is expected to be stable over the longer term. Our operations are geared towards profitable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our strategy implementation focused especially on developing the customer experience, improving customer satisfaction and retention, and ensuring an excellent moving-in experience. We prepared a sustainability programme for 2023 – 2026, which is based on feedback from our stakeholders, such as personnel, customers and partners. The themes of the sustainability programme are sustainable housing, thriving communities and sustainable profitability. In our own sustainability goals, we have committed to the UN Sustainable Development Goals (SDG). With regard to our personnel, we focused on supporting work well-being and developing an inspiring employee experience, competence and a coaching management 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has set maintaining its investment grade credit rating as a strategic goal. Our return on equity target is 8%. In addition, our strategic goal is to achieve a continuously improving Net Promoter Score (NPS) from our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SATO ’ s dividend policy, a maximum of 40% of the cash flow from operations will be paid in annual dividends, depending on the market situation, investment level, the development of the equity ratio and the solvency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and 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consolidated net sales were EUR 291.2 million (298.3).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profit was EUR 198.9 million (304.5). The operating profit without the fair value change of investment properties was EUR 213.8 million (175.4). The change in fair value was EUR -14.9 million (129.1).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financing costs totalled EUR -47.0 million (-45.1).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Profit before taxes was EUR 151.9 million (259.4). Cash flow from operations (free cash flow after taxes excluding changes in fair value) amounted to EUR 141.3 million (107.9).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per share were EUR 2.13 (3.64).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position and financing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consolidated balance sheet totalled EUR 5,184.7 million (5,091.4) at the end of December. Equity was EUR 2,480.9 million (2,351.3). Equity per share was EUR 43.82 (41.53).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 s equity ratio was 47.8% (46.2) at the end of the year. EUR 137.3 million in new long-term financing was withdrawn and the solvency ratio was 40.7% (42.5) at the end of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 s return on equity was 5.0% (9.1). Return on invested capital was 4.3% (6.7).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and cash equivalents at the end of December totalled EUR 60.5 million (8.5). Interest-bearing liabilities at the end of December totalled EUR 2,145.7 million (2,169.5), of which loans subject to market terms accounted for EUR 1,991.3 million (1,994.5). The loan itemisation is in note 26 of the financial statements. At the end of the reporting year, the average loan interest rate was 2.3% (1.7). Net financing costs totalled EUR -47.0 million(-45.1). The average maturity of loans was 3.3 years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calculated impact of changes in the market value of interest hedging on equity was EUR 48.1 million (15.1). During the reporting year, SATO increased the proportion of unsecured loans to 88.1% of all loans. At the end of the year, the proportion of unencumbered assets was 89.2% of the balance 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 is the parent company of SATO Group. At the end of the reporting year, the parent company had a total of 21 subsidiaries engaged in business operations (23). Mergers took place during the year in order to clarify the Group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 ’ s majority shareholder is Balder Finska Otas AB, whose parent company is Fastighets AB Balder, which is quoted on the Stockholm Stock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housing business includes rental activities, customer service, lifecycle management and maintenance. Effective rental activities and digital services provide home-seekers with quick access to a home, and the Group with a steadily increasing cash flow. High-quality maintenance operations ensure the comfort of residents and that the apartments stay in good condition and maintain their value. We serve our customers in daily housing issues through our customer-oriented service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competition between rental housing providers has become tighter, as a large volume of new rental apartments have been built in growth centres, especially in the Helsinki metropolitan area, in recent years. Tenants now have a wide array of choices and a successful customer experience is more important than ever. We try to respond to this challenge by adjusting the organisation and our service processes. We want to be closely involved in our customers ’ daily lives in order to serve them in the best possible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we expanded the house expert model further in the Helsinki metropolitan area. At the end of the year, SATO employed 62 house experts and the model is now in use to its full extent in the Helsinki metropolitan area, Tampere and Turku. The house experts take care of the technical building work on homes and buildings. The purpose of our house expert operating model is to create a better customer experience and more efficient maintenance.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had approximately 45,000 customers at the end of the reporting year. We measure our successes in customer encounters using the Net Promoter Score (NPS). Our customer satisfaction improved during the reporting year. We clarified and simplified the processes and operating models related to the customer experience and focused especially on building a harmonised and seamless service experience. We invested in developing digital services, as well as our presence near to the customers. We also established closer collaboration between SATO employees working at our residents ’ buildings and improved internal communications.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occupancy rate improved compared to the previous year and was 95.2% (94.9) on average in Finland. The external tenant turnover rate for rental apartments was 28.4% (31.2). Rental income decreased 2.4% and was EUR 291.2 million (298.3).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monthly rent of SATO ’ s rental apartments in Finland at the end of the reporting year was EUR 17.84 per m2 (17.46).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rental income for apartments was EUR 200.4 million (210.6).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31 December 2022, SATO owned a total of 24,999 apartments (26,791). Altogether 191 rental apartments were completed and 1 was acquired. The total number of divested rental apartments was 2,021, of which 2,009 rental apartments were sold to the Swedish investment company Heimstaden.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development of the value of rental apartments is a key factor for SATO. The housing stock is focussed on areas and apartment sizes that are expected to grow in demand in the long term. The allocation of building repairs is based on life-cycle plans and repair need specifications.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fair value of investment properties at the end of December totalled EUR 5,044.2 million (5,032.8). The change in the value of investment properties, including investments and divestments in the financial year, was EUR 11.4 million (279.3).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external expert JLL Finland Oy (JLL) issues a biannual statement on the valuation methods applied by SATO, the appropriateness of sources of information used and the quality and credibility of the valuation for Finnish investment properties. JLL ’ s latest statement was issued on the valuation carried out on 31 December 2022. The criteria for the determination of the fair value are presented in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in value was influenced by the increase in yield requirements and the decrease in the fair value of St. Petersburg housing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the year, the Helsinki metropolitan area ’ s commuting area accounted for 87.3%, Tampere for 6.4% and Turku for 5.1%, and St. Petersburg for roughly 1.2% of the value of apartments.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Investments, divestments and property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 activities are used to manage the housing portfolio and prepare the ground for growth. SATO ’ s investments in the 2000s in non-subsidised rental apartments total more than EUR 3 billion. SATO acquires and builds entire rental buildings and single rental apartments. Property development allows for new investments in rental apartments in Finland. The rental potential and value of rental apartments owned by SATO are developed through renovation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Investments in rental apartments were EUR 190.5 million (167.1). Investments in the Helsinki metropolitan area represented 84.0% of all investments in the reporting year. Investments in new apartments represented 57.1% of the investments. In addition, on 31 December 2022, binding purchase agreements in Finland totalled EUR 114.3 million (96.8).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2,021 rental apartments (26) were divested in Finland. Their total value was EUR 210.6 million (7.9). In April of the reporting year, we sold 2,009 rental apartments mainly in the Lahti, Jyväskylä and Oulu areas to the Swedish investment company Heimstaden. The sale was consistent with our strategy based on which SATO is focusing its apartment investments on the Helsinki metropolitan area and its commuting area along the main railway, and in Tampere and Turku and their surrounding municipalities.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book value of plot reserves totalled EUR 40.8 million (43.4) at the end of December. The value of new plots acquired by the end of December totalled EUR 18.4 million (15.5).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permitted building volume for about 1,450 apartments is being developed for the plots in the company ’ s housing portfolio. This allows SATO to utilise existing infrastructure, create a denser urban structure and thus bring more customers closer to services and public transport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collaborate with cities when areas are being developed and new housing is planned for them. As a long-term owner, housing investor and housing provider, SATO wants to build nice homes, residential areas and pleasant urban areas for decades to come. During the reporting year, we continued the development of the Hakunila area in Vantaa and Finnoo in Espoo, for example. In Helsinki, we were involved in planning the Mellunpuisto project in Mellunkylä and we continued our collaboration with VR to develop the area it owns in Ilmala. During the reporting year, plots in complementary planning areas developed by SATO were sold to construction companies and other partners, enabling the construction of approximately 175−200 owner-occupied apartments and roughly 25 state-subsidised rental apartments, thus promoting a diverse residential area and urban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2022, construction of non-subsidised rental apartments began in Rykmentinpuisto in Tuusula. The area is a collaboration by several parties and the area will include different types of housing. SATO is building 92 non-subsidised rental apartments in the area. The Rykmentinpuisto Pataljoonantie project is SATO ’ s first new apartment investment in Tuusula in more than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2022, SATO signed a deed to buy from Lujatalo an apartment building which is being built in Skanssi, Turku. The eight-storey building under construction at the address Sorakatu 9 will have 77 new rental apartments. This is SATO ’ s first new apartment investment in Turku in five years. Construction was begun in August 2022 and the apartments will be ready for residents at the end of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building 257 new rental apartments at Peijinkuja in Finnoo, Espoo. Construction began in August 2022 and the apartments will be completed in stages during autumn 2024. The project is based on long-term development work in which we drew up a new local plan with the City of Espoo for a property that SATO owns in the old low-rise area of Hannus, which formerly featured terraced houses. The area is being transformed into a new area called Finnoo. SATO ’ s goal is to continue developing the Finnoo area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new rental apartments were finished on Lupajantie in Mellunmäki, Helsinki and on Jokiniityntie in Kirkkonummi.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rising construction, maintenance and financing costs and the moderate rent development resulting from the competitive situation, we made a decision to refrain from launching new construction projects and we are postponing their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we completed 191 rental apartments (235) and 0 owner-occupied apartments (71) and 52 FlexHomes (0) in Finland. On 31 December 2022, a total of 1,418 apartments (1,152) were under construction: 1,418 rental apartments (1,100) and 0 owner-occupied apartments (0) and 0 FlexHomes (52). FlexHome is a short-term ownership concept that enables home ownership with a small initial capital outlay and which the resident can purchase entirely for themselves within five years of completion.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EUR 92.4 million (93.6) was spent on repairing and upgrading apartments.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December, SATO owned 522 apartments (525) in St. Petersburg. The economic occupancy rate of rental apartments in St. Petersburg was 92.4% (97.7) on average. Since the start of the war in Ukraine, we have been reviewing opportunities to withdraw from the Russian business operations. Based on our studies, a fast withdrawal is not possible. For this reason, SATO will continue to rent residential apartments in St. Petersburg until a way to withdraw has been found. The company is actively seeking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sustainability work during the reporting year was guided by SATO ’ s strategy and our sustainability programme for 2019 – 2022, which emphasised carbon-neutral cities and the well-being of residents and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energy crisis resulting from the war in Ukraine, we increased the efficiency of our energy saving measures and paid more attention to the temperatures of apartments than earlier. We monitor and regulate the heating of some 21,000 SATOhomes using AI. Our goal is to maintain a temperature of approximately 21 degrees in SATOhomes, which is a healthy and energy-efficient indoor temperature. In addition to our own energy saving measures, we actively provided our residents with guidance on energy saving opportunities in their day-to-day lives. At the end of the year, we provided our residents with instructions on how to prepare for possible blackouts in the exceptional energy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we launched a development project related to waste and sorting, in which we surveyed our homes ’ waste-collection points and inspected their lighting, the number of waste bins and signage. Based on the survey, we targeted repairs at the sites that needed them and they will continue in upcoming years. Our housing advisors ’ tours focused on waste guidance during the year. We pilot tested a clothing collection point on Kauppakartanonkatu in Helsinki ’ s Itäkeskus.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our sustainable development measures are described below under ‘Impacts on the environment and society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autumn of 2022, an external sustainability panel chose six of SATO ’ s rental apartment buildings to be among the Ostavastuullisesti.fi website ’ s more sustainable choices. SATO was the first rental housing provider to be included in the Ostavastuullisesti.fi service. Our following buildings were assessed to be a more sustainable choice: Lupajantie 2 in Mellunkylä, Helsinki; Jokiniityntie 28 in Kirkkonummi; Lincolninaukio 4 in Keimola, Vantaa; Kotkatie 6 in Espoo and Jokiniementie 46 and 48 in Veräjämäki, Helsinki.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2022, we took part in Rakli ’ s newly launched Green Homes activities. At the end of 2022, we had altogether 1,100 Green Homes which had either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or consumption-based water invoicing or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participated for the eighth time in the Global Real Estate Sustainability Benchmark (GRESB) assessment. SATO received two stars on a scale of one to five. SATO ’ s score in the Standing Investments Benchmark (existing properties) fell by one point from last year (score now at 73), while in the Development Benchmark (construction projects) SATO ’ s score rose to 75 points from 71 points last year. We report on our sustainability annually in accordance with the Global Reporting Initiative ’ s (GRI) reporting guidelines, and the environmental sustainability figures presented in the report have been verified by an independent third party, i.e KPMG Oy 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we collaborated on a project with the non-profit organisations No Fixed Abode and the Rehabilitation Foundation to help participants in the project find two of life ’ s essentials – a home and a job. By the end of 2022, 10 people who had participated in the project were living in a SATOhome.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2022, we updated the materiality analysis and released a new sustainability programme for 2023 – 2026. Our vision is to be a leader in sustainable rental housing during the programme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we committed to reporting in compliance with the Task Force on Climate-Related Financial Disclosures (TCFD) framework and in 2021, we conducted an extensive assessment of the risks and opportunities arising from climate change for SATO ’ s entire supply chain. In the framework, the risks are divided into four main categories: transition risks, acute and chronic physical risks and social risks. At the same time, we carried out a scenario analysis to look into how the two- and four-degree scenarios affect society and how SATO should prepare for these changes. During the reporting year, risks caused by climate change were part of SATO ’ s general risk assessment that is conducted internally each year. In 2022, two reports were made to SATO ’ s Board of Directors on climate risks and opportunities and their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Corporate Governance Statement is published separately from the Report of the Board of Directors. SATO ’ s Corporate Governance Statement, Code of Conduct and sustainability programme are available at sato.fi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Impacts on the environment and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objective is to systematically reduce the negative impacts of our operations on the environment. We reduce the load on the environment by regularly and proactively taking care of and repairing homes and properties according to the life-cycle principle, and by building properties primarily in existing urban environments and near good public transport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planning of SATO ’ s new rental apartments always takes into account energy efficiency and solutions that will last for decades. In new properties, SATO ’ s goal is energy class A (energy performance indicator 75 or below), which is significantly better than that required by the building code (energy performance indicator 90). All of the buildings that were completed during the reporting year were energy class A. The average EPI for buildings begun during 2022 was 72 and all of the housing starts are energy class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the Energy Efficiency Agreement targets for the property sector, aiming for a reduction in the total consumption of electricity and heat of 10.5% from the 2015 baseline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renewable energy in heating significantly reduces the in-use emissions of homes. At every new building and renovation site, we look into the possibility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We currently have 17 properties that are carbon neutral in terms of electricity and heating. During the reporting year,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was being built on 12 properties. In addition, six properties had a solar power plant and solar power plants were being built on nine properties. In 2022, building electricity consisted entirely of emission-free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2022, SATO converted the heating system to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at the last properties which still had fossil-fuel-based heating, thus taking us a significant step closer to our goal of achieving in-use carbon neutrality.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Vantaa Energy and SATO signed an energy partnership agreement in February 2022. Together with Vantaa Energy, we are developing carbon-neutral energy solutions for buildings ’ heating and cooling, which will help us achieve our carbon neutrality target by 2030 for in-use energy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we continued to invest in energy efficiency improvements in SATOhomes in connection with renovations. In renovations, our goal is to improve energy efficiency by some 30% compared to earlier. Due to the rise in heating and electricity prices, energy costs rose overall.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year, specific energy consumption fell 4.1%, specific electricity consumption rose 7.1% and specific water consumption fell 2.0% compared to 2021. Specific emissions from SATO ’ s apartments fell by 9.3% compared to 2021 and were 28.2 (31.1) carbon dioxide equivalent kilograms per square metre. Emissions are calculated according to the absolute consumption of district heat. Electricity was generated from emission-free nuclear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Ministry of the Environment, the built environment causes approximately one third of Finland ’ s greenhouse gas emissions. The construction industry, together with the real estate sector and their related services, employ more than half a million people and bring in tax revenues for society. The construction industry does, however, have negative impacts not only on the environment, but also society and people. Some well-known examples of the construction industry ’ s negative impacts are the grey economy, occupational safety and human rights-related violations, as well as irregularities in procurement and delivery chains. We regularly assess and predict the social, economic and environmental risks related to our operations. We try to systematically reduce the identified negative impacts, for example by following our Code of Conduct, by combating the grey economy, by conducting audits and internal control, and by continuously developing our operations. During 2022, we decided to survey the current state of our compliance function in order to gain an overall picture of our policies and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has a whistleblowing channel through which SATO employees and external stakeholders can anonymously report critical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 s sustainability programme is available in its entirety at sato.fi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 s development activities during the reporting year focused on developing sales and customer experience processes and operating models, the renewal of the invoicing processes and improving the continuous development operating model. We invested in developing digital services, as well as our presence near to the customers, and in building a uniform and seamless service experience. Our goal is to serve our customers in the best way possible, regardless of time or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customer feedback, we also developed, during the reporting year, our processes involving the rental of a new home. The changes made daily work more efficient for our rental team, which also means even better service for our customers. We revamped the reservation of apartment viewings to make them more flexible for the customer and to pilot test the online reservation of viewings no matter the time or place. The apartment viewings were mostly held by our own viewing agents. We updated the apartment application process on the sato.fi website and in 2022 made it possible for our customers to apply for homes using the ‘more sustainable option ’ search criterion.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development operations last year, we also focused on renewing the invoicing processes and we piloted a new invoicing system in summer 2022. The new system offers better opportunities to view up-to-date invoicing information and the plan is to roll it out in full in spring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developing the business, we adopted a continuous development model at SATO during the reporting year. We defined the roles related to the model and will develop the activities as smaller components rather than large units, which will speed up development work and allow processes to be improved more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EUR 3.2 million (3.2) was spent on development, corresponding to approximately 1.1% of net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management is used to ensure that risks impacting the company ’ s business are identified, managed and monitored. The main risks of SATO ’ s business are risks related to the business environment and financial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 s most significant risks are related to prolonged inflation and the resulting rise in interest rates. As a result of the war in Ukraine, the prices of energy, food, materials and commodities have increased dramatically and interest rates have risen. Higher cost of living can have a negative impact on consumers ’ purchasing power and ability to meet their obligations. If the strong growth in the cost of financing and maintenance costs continues and the market situation does not provide an opportunity to transfer the higher costs into rents in full, this can have a negative impact on the fair value of investment assets and the company ’ s ability to finance investments, which means that new investments and renovations will have to be postponed.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significant risks in the renting of apartments are related to economic cycles and fluctuations in demand and supply. Market risk can increase the supply of rental housing to a point that it exceeds demand. This leads to rental housing vacancies and pressure to even out or lower the rent level especially for the old housing portfolio.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clear weakening in the housing market could have a negative impact on the market value of SATO ’ s housing portfolio. In accordance with its strategy, SATO focuses its investments on growth centres and on renovating and repairing its existing housing portfolio, thus ensuring the rental potential of its apartments and the development of their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Changes in official regulations and legislation, as well as the uncertainty stemming from them, may have a significant impact on the reliability of the investment environment and thus on SATO ’ s business. SATO monitors and anticipates these changes and also calls attention to what it considers to be negative impacts of 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management of financial risks is steered by the Group ’ s treasury policy, which has been approved by SATO ’ s Board of Directors. Our financial risk management principles have been defined in the treasury policy. Our most significant financial risks relate to liquidity, refinancing and interest rates. We manage our liquidity and refinancing risks by diversifying the financing sources and maturity of our loan portfolio, and by holding sufficient liquidity reserves in the form of committed credit facilities and other long-term financing commitments. The company established a EUR 1.5 billion Euro Medium Term Note (EMTN) bond programme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means for managing the liquidity risk at SATO include cash assets, a bank account limit, committed credit facilities of EUR 700 million and a commercial paper programme of EUR 400 million. We increase the amount of reserves as the financing requirements grow. Our objective is to keep the liquidity requirements of the next 12 months covered by committed agreements.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Floating rate loans form an interest rate risk which we manage by balancing the share of fixed and floating rate loans either by issuing fixed rate loans or by interest rate hedges. According to our treasury policy, our objective is to keep the ratio of fixed rate loans at over 60 % of debt portfolio after interest hedging.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risks related to the business environment in our St. Petersburg operations, including currency risk. The consolidation of foreign currency-denominated assets in the consolidated financial statements also involves a translation risk. Possibilities of hedging the translation risk are evaluated in accordance with our financial policy. SATO has abstained from making new investments in Russia for a long time. Since the start of the war in Ukraine, the company has been reviewing opportunities to withdraw from the Russian business operations. Based on our studies, a fast withdrawal is not possible, which is why SATO will continue to rent residential apartments in St. Petersburg until a way to withdraw has been found. The company is actively seeking a solution. The Russian operating environment is expected to be extremely uncertain and it may cause disturbances in SATO ’ s business operations in Russia and with parties related to the Russian business. This can affect SATO ’ s ability to make payments to suppliers, its employees and authorities, and to receive payments from customers, which can have a significant adverse impact on SATO ’ s business operations in Russia. If the Ukraine war is prolonged, doing business in Russia may have a negative impact on the company ’ s reputation and it may make doing business difficult in Finland and weaken the company ’ s ability to procure financing on the market. It may also have an adverse impact on the financial result or operations of SATO ’ s properties, not to mention on financing costs or values.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more detailed description of risks and risk management is available on the Group ’ s website </w:t>
      </w:r>
      <w:hyperlink r:id="rId814" w:history="1">
        <w:r>
          <w:rPr>
            <w:rFonts w:ascii="arial" w:eastAsia="arial" w:hAnsi="arial" w:cs="arial"/>
            <w:i/>
            <w:color w:val="0077CC"/>
            <w:sz w:val="20"/>
            <w:u w:val="single"/>
            <w:shd w:val="clear" w:color="auto" w:fill="FFFFFF"/>
            <w:lang w:val="en-US" w:eastAsia="en-US" w:bidi="ar-SA"/>
          </w:rPr>
          <w:t>www.sato.fi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Pending legal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has no official procedures, legal actions or arbitration proceedings pending that would have a significant impact on the company ’ s financial standing or profitability, and SATO is not aware of any threat of such proceedings.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31 December 2022, the share capital of SATO Corporation was EUR 4,442,192.00 and there were 56,783,067 shares. The company has one series of shares. The shares are included in the book-entry system maintained by Euroclear Finland 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 holds 166,000 treasury shares. This represents 0.3% of all shares and the votes they confer.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31 December 2022, the Board of Directors did not have authorisation to acquire or issue the company ’ s own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31 December 2022, the Board members or the CEO of SATO Corporation did not directly hold any shares in the company. A more detailed description of the shareholdings of the members of the Board is given in the Corporate Governance Statement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December, the Group employed 325 people (313), of whom 299 (278) had a permanent employment contract. The average number of personnel was 328 (276) during the reporting year. The Group ’ s salaries and remunerations in 2022 totalled EUR 21.6 million (18.8).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Shareholders ’ Nomination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Shareholders ’ Nomination Committee consists of representatives of SATO ’ s four largest shareholders registered in the book-entry system on 1 October. If a shareholder chooses not to exercise their nomination right, the right will pass on to the next largest shareholder. The State Pension Fund, the company ’ s fourth largest shareholder on 1 October 2022, did not exercise its nomination right, and the right was passed to Erkka Valkila, the fifth largest shareholder. The Committee consisted of representatives of the following shareholders: Balder Finska Otas AB (Erik Selin), Stichting Depositary APG Strategic Real Estate Pool (Hans Spikker), Elo Mutual Pension Insurance Company (Hanna Hiidenpalo) and Erkka Valkila.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Board of Directors, CEO and auditors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General Meeting held on 24 March 2022 confirmed that the Board of Directors consists of six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the members of SATO ’ s Board of Directors were chairman Erik Selin and ordinary members Esa Lager, Tarja Pääkkönen, Sharam Rahi, Johannus (Hans) Spikker and Timo Stenius.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of Directors convened 11 times in 2022. The Board ’ s work is supported by the Nomination and Remuneration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2022, Antti Aarnio, M.Sc (Tech.), was SATO ’ s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company ’ s auditor, the Annual General Meeting selected the audit firm Deloitte Oy, which appointed APA Aleksi Martamo as the auditor in charge. The auditor ’ s term in office is the financial year, and the auditor ’ s duties end at the closing of the next Annual General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the Management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reporting period 2022, the Corporate Management Group consisted of Antti Aarnio, CEO, Arto Aalto, EVP, Investments, Markku Honkasalo, CFO, Janne Ojalehto, CCO (until 27 January 2023) and Elina Vaurasalo, EVP, Housing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operating environment, SATO ’ s business activities are mainly affected by consumer confidence, the development of purchasing power, rent and price development for apartments, the general competitive situation and interest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Employment development was strong in early 2022, but slowed down towards year-end due to economic challenges. During the reporting year, consumers ’ confidence weakened to a historically low level after the start of the year, which showed in private consumption. According to the projection made by the Bank of Finland on 16 December 2022, Finland ’ s economic growth in 2022 will be 1.9% due to the good start to the year. In 2023, the increase in energy prices and the cost of living is predicted to cause the economy to slide into a slight downturn and shrink by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Uncertainty and rising interest rates are slowing housing sales. According to the statistics released by the Central Federation of Finnish Real Estate Agencies in December 2022, sales volumes of new and old apartments clearly fell in November compared to the five-year average. According to Statistics Finland ’ s preliminary data in December, the prices of old owner-occupied apartments fell in November 2022 in the whole of Finland by 3.4% compared to November of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situation will decelerate the historically high rate of construction. The number of issued building permits began to fall already in 2021, but plenty of new apartments were and will be completed in 2022 and 2023, which is maintaining tight competition for good tenants and keeping rent increases moderate. The increased cost level resulting from inflation does, however, create pressure to increase rents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lifting of COVID-19 restrictions and improving employment resulted in a positive turnaround in internal migration to large growth centres in 2022 and demand for rental apartments has begun to grow. This, and SATO ’ s investments in making renting more efficient and improving customer service, were visible as an increase in SATO ’ s occupancy rate. Also, economic uncertainty, upward pressure on interest rates and increasing consumer prices contributed to the increase in the demand for rental apartments.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tenants have a wider array of choices, a successful customer experience is more important than ever. SATO is investing strongly in increasing its customer presence and developing digital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line with its majority shareholder ’ s operating model, SATO Corporation will not publish guidance on its 2023 earnings. The parent company of Balder Finska Otas AB is Fastighets AB Balder, which is quoted on the Stockholm Stock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Proposal of the Board of Directors for the distribution of 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31 December 2022, the parent company ’ s distributable equity was EUR 512,557,145.56, of which profit for the period was EUR 129,644,613.16 The company had 56,617,067 outstanding shares entitling to dividends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dividend policy, a maximum of 40% of the cash flow from operations will be paid in annual dividends, depending on the market situation, investment level, the development of the equity ratio and the solvency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of Directors proposes to the Annual General Meeting that dividends shall not be distributed for the 2022 financial period (EUR 0.50 per share for year 2021), and that EUR 129,644 613.16 is transferred to earnings.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74" w:name="Bookmark_88"/>
      <w:bookmarkEnd w:id="174"/>
    </w:p>
    <w:p>
      <w:pPr>
        <w:rPr>
          <w:rFonts w:ascii="arial" w:eastAsia="arial" w:hAnsi="arial" w:cs="arial"/>
          <w:sz w:val="20"/>
          <w:lang w:val="en-US" w:eastAsia="en-US" w:bidi="ar-SA"/>
        </w:rPr>
      </w:pPr>
      <w:r>
        <w:pict>
          <v:shape id="_x0000_i133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AAON, Inc. (NASDAQ:AAON) Short Interest Update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spacing w:before="240" w:after="0" w:line="340" w:lineRule="atLeast"/>
        <w:ind w:left="0" w:right="0" w:firstLine="0"/>
        <w:jc w:val="left"/>
        <w:rPr>
          <w:rFonts w:ascii="arial" w:eastAsia="arial" w:hAnsi="arial" w:cs="arial"/>
          <w:sz w:val="20"/>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34" style="position:absolute;z-index:25183744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13"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AAON, Inc. (</w:t>
      </w:r>
      <w:hyperlink r:id="rId714"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was the target of a significant decline in short interest during the month of January. As of January 31st, there was short interest totalling 571,500 shares,  a decline of 6.1% from the January 15th total of 608,600 shares. Approximately 1.4% of the company's shares are short sold. Based on an average daily trading volume, of 193,900 shares, the short-interest ratio is currently 2.9 days. Insider Activity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related news, CEO </w:t>
      </w:r>
      <w:hyperlink r:id="rId716"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the business's stock in a transaction that occurred on Thursday, December 1st. The shares were sold at an average price of $78.64, for a total value of $393,200.00. Following the completion of the sale, the chief executive officer now directly owns 38,189 shares in the company, valued at $3,003,182.96. The transaction was disclosed in a legal filing with the SEC, which is available through </w:t>
      </w:r>
      <w:hyperlink r:id="rId717" w:history="1">
        <w:r>
          <w:rPr>
            <w:rFonts w:ascii="arial" w:eastAsia="arial" w:hAnsi="arial" w:cs="arial"/>
            <w:i/>
            <w:color w:val="0077CC"/>
            <w:sz w:val="20"/>
            <w:u w:val="single"/>
            <w:shd w:val="clear" w:color="auto" w:fill="FFFFFF"/>
            <w:lang w:val="en-US" w:eastAsia="en-US" w:bidi="ar-SA"/>
          </w:rPr>
          <w:t xml:space="preserve">the SEC website </w:t>
        </w:r>
      </w:hyperlink>
      <w:r>
        <w:rPr>
          <w:rFonts w:ascii="arial" w:eastAsia="arial" w:hAnsi="arial" w:cs="arial"/>
          <w:color w:val="000000"/>
          <w:sz w:val="20"/>
          <w:lang w:val="en-US" w:eastAsia="en-US" w:bidi="ar-SA"/>
        </w:rPr>
        <w:t>. Company insiders own  19.27% of the company's stock. Institutional Inflows and Outflows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Institutional investors and hedge funds have recently made changes to their positions in the company. Strs Ohio purchased a new position in shares of  AAON in the third quarter valued at $32,000.  Bessemer Group Inc. boosted its stake in shares of  AAON by 39.7% in the third quarter. Bessemer Group Inc. now owns 598 shares of the construction company's stock valued at $32,000 after purchasing an additional 170 shares during the period.  Group One Trading L.P. purchased a new position in shares of  AAON in the first quarter valued at $39,000.  Pinnacle Financial Partners Inc. purchased a new position in shares of  AAON in the third quarter valued at $40,000.  Finally, Lazard Asset Management LLC purchased a new position in shares of  AAON in the fourth quarter valued at $45,000. 70.08% of the stock is currently owned by hedge funds and other institutional investors. AAON Price Performance</w:t>
      </w:r>
    </w:p>
    <w:p>
      <w:pPr>
        <w:keepNext w:val="0"/>
        <w:spacing w:before="240" w:after="0" w:line="260" w:lineRule="atLeast"/>
        <w:ind w:left="0" w:right="0" w:firstLine="0"/>
        <w:jc w:val="both"/>
        <w:rPr>
          <w:rFonts w:ascii="arial" w:eastAsia="arial" w:hAnsi="arial" w:cs="arial"/>
          <w:sz w:val="20"/>
          <w:lang w:val="en-US" w:eastAsia="en-US" w:bidi="ar-SA"/>
        </w:rPr>
      </w:pPr>
      <w:hyperlink r:id="rId732"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 xml:space="preserve"> opened at $78.68 on Friday. The company has a quick ratio of 1.12, a current ratio of 2.36 and a debt-to-equity ratio of 0.15. AAON has a 52-week low of $47.50 and a 52-week high of $83.00. The company has a 50 day moving average of $76.37 and a two-hundred day moving average of $67.98. The company has a market cap of $4.19 billion, a P/E ratio of 62.94 and a beta of 0.81. Wall Street Analysts Forecast Growth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research firms recently issued reports on AAON. TheStreet upgraded shares of AAON from a "c+" rating to a "b" rating in a report on Wednesday, November 9th. </w:t>
      </w:r>
      <w:hyperlink r:id="rId715"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upgraded shares of AAON from a "sell" rating to a "hold" rating in a report on Saturday, November 19th. Finally, DA Davidson boosted their target price on shares of AAON to $75.00 in a report on Tuesday, November 15th. One equities research analyst  has rated the stock with a hold rating and three have given a buy rating to the company. Based on data from MarketBeat, AAON presently has an average rating of "Moderate Buy" and an average target price of $73.33.AAON Company Profile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coils.Further Reading</w:t>
      </w:r>
    </w:p>
    <w:p>
      <w:pPr>
        <w:keepNext w:val="0"/>
        <w:numPr>
          <w:numId w:val="8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19"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22" w:history="1">
        <w:r>
          <w:rPr>
            <w:rFonts w:ascii="arial" w:eastAsia="arial" w:hAnsi="arial" w:cs="arial"/>
            <w:i/>
            <w:color w:val="0077CC"/>
            <w:sz w:val="20"/>
            <w:u w:val="single"/>
            <w:shd w:val="clear" w:color="auto" w:fill="FFFFFF"/>
            <w:lang w:val="en-US" w:eastAsia="en-US" w:bidi="ar-SA"/>
          </w:rPr>
          <w:t xml:space="preserve">Bloominâ€™ Brands Blossoms After Raising The Dividend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23" w:history="1">
        <w:r>
          <w:rPr>
            <w:rFonts w:ascii="arial" w:eastAsia="arial" w:hAnsi="arial" w:cs="arial"/>
            <w:i/>
            <w:color w:val="0077CC"/>
            <w:sz w:val="20"/>
            <w:u w:val="single"/>
            <w:shd w:val="clear" w:color="auto" w:fill="FFFFFF"/>
            <w:lang w:val="en-US" w:eastAsia="en-US" w:bidi="ar-SA"/>
          </w:rPr>
          <w:t xml:space="preserve">Zebra Technologies: A Reversal Is In Play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24" w:history="1">
        <w:r>
          <w:rPr>
            <w:rFonts w:ascii="arial" w:eastAsia="arial" w:hAnsi="arial" w:cs="arial"/>
            <w:i/>
            <w:color w:val="0077CC"/>
            <w:sz w:val="20"/>
            <w:u w:val="single"/>
            <w:shd w:val="clear" w:color="auto" w:fill="FFFFFF"/>
            <w:lang w:val="en-US" w:eastAsia="en-US" w:bidi="ar-SA"/>
          </w:rPr>
          <w:t xml:space="preserve">Zoetis, Pet-Med Specialist, Double-Digit Earnings Growth Ahead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25" w:history="1">
        <w:r>
          <w:rPr>
            <w:rFonts w:ascii="arial" w:eastAsia="arial" w:hAnsi="arial" w:cs="arial"/>
            <w:i/>
            <w:color w:val="0077CC"/>
            <w:sz w:val="20"/>
            <w:u w:val="single"/>
            <w:shd w:val="clear" w:color="auto" w:fill="FFFFFF"/>
            <w:lang w:val="en-US" w:eastAsia="en-US" w:bidi="ar-SA"/>
          </w:rPr>
          <w:t xml:space="preserve">The S&amp;P 500: Donâ€™t Trust The Wave Of Bullish Sentiment </w:t>
        </w:r>
      </w:hyperlink>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26" w:history="1">
        <w:r>
          <w:rPr>
            <w:rFonts w:ascii="arial" w:eastAsia="arial" w:hAnsi="arial" w:cs="arial"/>
            <w:i/>
            <w:color w:val="0077CC"/>
            <w:sz w:val="20"/>
            <w:u w:val="single"/>
            <w:shd w:val="clear" w:color="auto" w:fill="FFFFFF"/>
            <w:lang w:val="en-US" w:eastAsia="en-US" w:bidi="ar-SA"/>
          </w:rPr>
          <w:t xml:space="preserve">Cisco Systems Is Ready To Run Higher  </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instant news alert was generated by narrative science technology and financial data from MarketBeat in order to provide readers with the fastest and most accurate reporting. This story was reviewed by MarketBeat's editorial team prior to publication. Please send any questions or comments about this story to </w:t>
      </w:r>
      <w:hyperlink r:id="rId806" w:history="1">
        <w:r>
          <w:rPr>
            <w:rFonts w:ascii="arial" w:eastAsia="arial" w:hAnsi="arial" w:cs="arial"/>
            <w:i/>
            <w:color w:val="0077CC"/>
            <w:sz w:val="20"/>
            <w:u w:val="single"/>
            <w:shd w:val="clear" w:color="auto" w:fill="FFFFFF"/>
            <w:lang w:val="en-US" w:eastAsia="en-US" w:bidi="ar-SA"/>
          </w:rPr>
          <w:t>contact@marketbeat.com</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35"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76" w:name="Bookmark_89"/>
      <w:bookmarkEnd w:id="176"/>
    </w:p>
    <w:p>
      <w:pPr>
        <w:rPr>
          <w:rFonts w:ascii="arial" w:eastAsia="arial" w:hAnsi="arial" w:cs="arial"/>
          <w:sz w:val="20"/>
          <w:lang w:val="en-US" w:eastAsia="en-US" w:bidi="ar-SA"/>
        </w:rPr>
      </w:pPr>
      <w:r>
        <w:pict>
          <v:shape id="_x0000_i133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AAON, Inc. (NASDAQ:AAON) Short Interest Update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18, 2023 Saturday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spacing w:before="240" w:after="0" w:line="340" w:lineRule="atLeast"/>
        <w:ind w:left="0" w:right="0" w:firstLine="0"/>
        <w:jc w:val="left"/>
        <w:rPr>
          <w:rFonts w:ascii="arial" w:eastAsia="arial" w:hAnsi="arial" w:cs="arial"/>
          <w:sz w:val="20"/>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37" style="position:absolute;z-index:2518394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13"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AAON, Inc. (</w:t>
      </w:r>
      <w:hyperlink r:id="rId714"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saw a significant decline in short interest during the month of January. As of January 31st, there was short interest totalling 571,500 shares,  a decline of 6.1% from the January 15th total of 608,600 shares. Currently, 1.4% of the company's stock are sold short. Based on an average daily trading volume, of 193,900 shares, the short-interest ratio is currently 2.9 days.  AAON Stock Up 1.7 %</w:t>
      </w:r>
    </w:p>
    <w:p>
      <w:pPr>
        <w:keepNext w:val="0"/>
        <w:spacing w:before="240" w:after="0" w:line="260" w:lineRule="atLeast"/>
        <w:ind w:left="0" w:right="0" w:firstLine="0"/>
        <w:jc w:val="both"/>
        <w:rPr>
          <w:rFonts w:ascii="arial" w:eastAsia="arial" w:hAnsi="arial" w:cs="arial"/>
          <w:sz w:val="20"/>
          <w:lang w:val="en-US" w:eastAsia="en-US" w:bidi="ar-SA"/>
        </w:rPr>
      </w:pPr>
      <w:hyperlink r:id="rId732"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 xml:space="preserve"> opened at $80.00 on Friday. AAON has a twelve month low of $47.50 and a twelve month high of $83.00. The company's 50-day moving average price is $76.36 and its two-hundred day moving average price is $68.10. The stock has a market cap of $4.26 billion, a price-to-earnings ratio of 64.00 and a beta of 0.81. The company has a quick ratio of 1.12, a current ratio of 2.36 and a debt-to-equity ratio of 0.15.  Insider Activity at AAON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related news, CEO </w:t>
      </w:r>
      <w:hyperlink r:id="rId716"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the stock in a transaction on Thursday, December 1st. The stock was sold at an average price of $78.64, for a total value of $393,200.00. Following the completion of the sale, the chief executive officer now directly owns 38,189 shares of the company's stock, valued at approximately $3,003,182.96. The transaction was disclosed in a legal filing with the Securities &amp; Exchange Commission, which is available at </w:t>
      </w:r>
      <w:hyperlink r:id="rId717" w:history="1">
        <w:r>
          <w:rPr>
            <w:rFonts w:ascii="arial" w:eastAsia="arial" w:hAnsi="arial" w:cs="arial"/>
            <w:i/>
            <w:color w:val="0077CC"/>
            <w:sz w:val="20"/>
            <w:u w:val="single"/>
            <w:shd w:val="clear" w:color="auto" w:fill="FFFFFF"/>
            <w:lang w:val="en-US" w:eastAsia="en-US" w:bidi="ar-SA"/>
          </w:rPr>
          <w:t xml:space="preserve">this link </w:t>
        </w:r>
      </w:hyperlink>
      <w:r>
        <w:rPr>
          <w:rFonts w:ascii="arial" w:eastAsia="arial" w:hAnsi="arial" w:cs="arial"/>
          <w:color w:val="000000"/>
          <w:sz w:val="20"/>
          <w:lang w:val="en-US" w:eastAsia="en-US" w:bidi="ar-SA"/>
        </w:rPr>
        <w:t>. 19.27% of the stock is owned by insiders.  Institutional Investors Weigh In On AAON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hedge funds have recently modified their holdings of AAON. DZ BANK AG Deutsche Zentral Genossenschafts Bank Frankfurt am Main increased its position in  AAON by 42.4% in the fourth quarter. DZ BANK AG Deutsche Zentral Genossenschafts Bank Frankfurt am Main now owns 4,700 shares of the construction company's stock worth $354,000 after buying an additional 1,400 shares during the last quarter.  Alliancebernstein L.P. increased its holdings in  AAON by 6.1% in the 4th quarter. Alliancebernstein L.P. now owns 67,299 shares of the construction company's stock worth $5,069,000 after acquiring an additional 3,842 shares during the last quarter.  Point72 Middle East FZE purchased a new stake in  AAON in the 4th quarter worth about $109,000.  Metropolitan Life Insurance Co NY raised its stake in  AAON by 5.8% in the 4th quarter. Metropolitan Life Insurance Co NY now owns 2,696 shares of the construction company's stock valued at $203,000 after acquiring an additional 147 shares during the period.  Finally, Jane Street Group LLC lifted its holdings in  AAON by 6.6% during the fourth quarter. Jane Street Group LLC now owns 10,499 shares of the construction company's stock valued at $791,000 after purchasing an additional 648 shares during the last quarter. Institutional investors own  70.08% of the company's stock.  Wall Street Analyst Weigh In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Several equities research analysts have commented on AAON shares. </w:t>
      </w:r>
      <w:hyperlink r:id="rId715"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upgraded shares of AAON from a "sell" rating to a "hold" rating in a research note on Saturday, November 19th. DA Davidson increased their price target on AAON to $75.00 in a research report on Tuesday, November 15th. Finally, TheStreet raised AAON from a "c+" rating to a "b" rating in a research report on Wednesday, November 9th. One investment analyst  has rated the stock with a hold rating and three have issued  a buy rating to the stock. According to data from MarketBeat.com, AAON presently has an average rating of "Moderate Buy" and an average target price of $73.33. About AAON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coils.Recommended Stories</w:t>
      </w:r>
    </w:p>
    <w:p>
      <w:pPr>
        <w:keepNext w:val="0"/>
        <w:numPr>
          <w:numId w:val="8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19"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1" w:history="1">
        <w:r>
          <w:rPr>
            <w:rFonts w:ascii="arial" w:eastAsia="arial" w:hAnsi="arial" w:cs="arial"/>
            <w:i/>
            <w:color w:val="0077CC"/>
            <w:sz w:val="20"/>
            <w:u w:val="single"/>
            <w:shd w:val="clear" w:color="auto" w:fill="FFFFFF"/>
            <w:lang w:val="en-US" w:eastAsia="en-US" w:bidi="ar-SA"/>
          </w:rPr>
          <w:t xml:space="preserve">Deere Stock Raises Outlook and is Ready to Power Higher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2" w:history="1">
        <w:r>
          <w:rPr>
            <w:rFonts w:ascii="arial" w:eastAsia="arial" w:hAnsi="arial" w:cs="arial"/>
            <w:i/>
            <w:color w:val="0077CC"/>
            <w:sz w:val="20"/>
            <w:u w:val="single"/>
            <w:shd w:val="clear" w:color="auto" w:fill="FFFFFF"/>
            <w:lang w:val="en-US" w:eastAsia="en-US" w:bidi="ar-SA"/>
          </w:rPr>
          <w:t xml:space="preserve">DraftKings Crowning Achievement: Leverage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3" w:history="1">
        <w:r>
          <w:rPr>
            <w:rFonts w:ascii="arial" w:eastAsia="arial" w:hAnsi="arial" w:cs="arial"/>
            <w:i/>
            <w:color w:val="0077CC"/>
            <w:sz w:val="20"/>
            <w:u w:val="single"/>
            <w:shd w:val="clear" w:color="auto" w:fill="FFFFFF"/>
            <w:lang w:val="en-US" w:eastAsia="en-US" w:bidi="ar-SA"/>
          </w:rPr>
          <w:t xml:space="preserve">Tesla Stock Comeback Is Picking Up Steam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24" w:history="1">
        <w:r>
          <w:rPr>
            <w:rFonts w:ascii="arial" w:eastAsia="arial" w:hAnsi="arial" w:cs="arial"/>
            <w:i/>
            <w:color w:val="0077CC"/>
            <w:sz w:val="20"/>
            <w:u w:val="single"/>
            <w:shd w:val="clear" w:color="auto" w:fill="FFFFFF"/>
            <w:lang w:val="en-US" w:eastAsia="en-US" w:bidi="ar-SA"/>
          </w:rPr>
          <w:t xml:space="preserve">How Abbott Labs, AbbVie Could Profit on Seizure Drug Formula </w:t>
        </w:r>
      </w:hyperlink>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33" w:history="1">
        <w:r>
          <w:rPr>
            <w:rFonts w:ascii="arial" w:eastAsia="arial" w:hAnsi="arial" w:cs="arial"/>
            <w:i/>
            <w:color w:val="0077CC"/>
            <w:sz w:val="20"/>
            <w:u w:val="single"/>
            <w:shd w:val="clear" w:color="auto" w:fill="FFFFFF"/>
            <w:lang w:val="en-US" w:eastAsia="en-US" w:bidi="ar-SA"/>
          </w:rPr>
          <w:t xml:space="preserve">Is it Time to Fade the Rally in Generac Stock? </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38"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KILLAM APARTMENT REIT ANNOUNCES STRONG Q4-2022 AND 2022 OPERATING PERFORMANCE AND FINANCIAL RESULTS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 05:58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0" type="#_x0000_t75" style="width:150pt;height:21.75pt">
            <v:imagedata r:id="rId8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PRESS RELEASE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Cision</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841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HALIFAX, NS, Feb. 16, 2023 /CNW/ - Killam Apartment REIT (TSX: KMP.UN) ("Killam") is pleased to report its results for the fourth quarter and year ended December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achieved strong operating and financial performance for the 2022 year," noted Philip Fraser, President and CEO. "The unprecedented demand for apartments, growing interest in seasonal MHC resorts, and strong leasing in our commercial business resulted in 4.7% overall same property net operating income growth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growth from our existing properties, we acquired strong compliments to our portfolio across the country in the first half of the year, investing $119 million in Ontario, British Columbia and Nova Scotia. Killam slowed acquisition activity during the second half of the year following rising interest rates and focused on maintaining capital flexibility," Fraser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"Developments remain an important part of our capital allocation strategy, and in 2022 we completed three developments in Ontario, adding $243 million of high-quality buildings to our portfolio. All of these properties are approaching, or at full occupancy. Additionally, we have three development projects underway which will contribute an additional 320 units to our portfolio. These developments will contribute to Killam's earnings growth in the future and contribute to the housing supply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Q4 Financial and Operating Highlights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Reported a net loss of $9.8 million, compared to net income of $74.8 million in Q4-2021. The decrease in net income is due to fair value write-downs on investment properties in Q4-2022 as a result of cap-rate expansion in several of Killam's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Achieved a 4.4% increase in same property revenue and a 4.1% increase in same property net operating income (NOI) over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Realized a 50 basis points (bps) increase in same property apartment occupancy, achieving 98.7% occupancy in the quarter, the highest occupancy in Killam's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Earned funds from operations (FFO) per unit (diluted) of $0.27, consistent with Q4-2021, and adjusted funds from operations (AFFO) per unit (diluted) of $0.23, reflecting a 4.5% increase from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2022 Financial and Operating Highlights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Reported net income of $122.5 million, compared to $285.5 million in 2021. The year-over-year decline is due to fair value write-downs on investment properties in 2022 as a result of cap-rate expansion in several of Killam's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Generated NOI of $206.9 million, a 12.9% increase from $183.2 million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FFO per unit (diluted) by 3.7% to $1.11, compared to $1.07 in 2021, and increased AFFO per unit (diluted) by 3.3% to $0.93, compared to $0.90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Generated same property NOI growth of 4.7% during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Achieved a 5.0% increase in same property revenue in 2022, the result of a 3.7% increase in the average apartment same property rental rate and a 130 bps increase in same property apartment occupancy.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Maintained a conservative and flexible balance sheet, ending the year with debt as a percentage of assets of 45.3%.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Summary of 2022 Results and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Continued Geographic Diversification through Acquisitions and Developments Completed in 2022 During 2022, Killam continued to expand its portfolio through acquisitions, acquiring $118.6 million in properties. Killam added 338 apartment units and 99 MHC sites to its portfolio, expanding its geographic diversification, with 91% of the apartment units acquired located outside of Atlantic Canada, principally in Ontario and British Columbia. Killam is executing on its geographic diversification strategy; the percentage of NOI generated outside of Atlantic Canada reached 35.8% in 2022, up 280 bps from 33.0% in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continues to advance its developments, investing $63.2 million in 2022 and completing three development projects.  This includes two joint venture properties, Latitude (208 units) and Luma (168 units), both located in Ottawa, and The Kay, a 128-unit building located in Mississauga. In aggregate, these three properties are expected to generate $6.0 million in NOI annually, once stabilized (for Killam's ownership interest). Killam also has two active projects totalling 181 units which are expected to be completed in mid-2023, and another 139-unit project underway expected to be completed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Impacted by Fair Value Write-DownsKillam earned net income of $122.5 million in 2022, compared to $285.5 million in 2021. The decrease in net income is due to fair value write-downs on investment properties of $19.9 million in 2022, compared to fair value gains of $239.7 million in 2021. These fair value losses reflect an expansion of cap-rates during the year. Killam's weighted average cap-rate for its apartment portfolio as at December 31, 2022 was 4.48%, a 7 bps increase from the weighted average cap-rate as at December 31, 2021. The fair value losses were partially offset with robust NOI growth driven by strong apartment fundamentals. Killam's NOI grew by $23.7 million, or 12.9% year-over-year, driven by acquisitions, completed developments, and increased earnings from the existing portfolio.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Achieved FFO per Unit Growth of 3.7% and AFFO per Unit Growth of 3.3%Killam's FFO per unit was $1.11 in 2022, a 3.7% increase from $1.07 in 2021. AFFO per unit increased 3.3% to $0.93, compared to $0.90 in 2021. The growth in FFO and AFFO was attributable to increased NOI from Killam's same property portfolio and incremental contributions from acquisitions, which total over $500 million since the beginning of 2021. This growth was partially offset by a 7.2% increase in the weighted average number of Trust Units outstanding, along with higher interest expense as a result of rising interest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Revenue Growth Drove Same Property NOI Growth of 4.7%Killam generated 4.7% same property NOI growth during the year, with a 4.5% increase from the apartment portfolio, a 7.9% increase from the commercial portfolio and a 6.0% increase from the MHC portfolio. Same property revenue growth of 5.0% was driven by higher rental rates across all three business segments, coupled with a 130 bps increase in apartment occupancy. Total same property operating expenses increased 5.4% in 2022, driven primarily by higher natural gas pricing in Killam's core markets, which resulted in a 13.3% increase in same property utility and fuel expenses. Same property general operating expenses were managed below inflation, only increasing by 3.6%, while property tax expenses increased modestly by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Interest RatesThe maturity dates of Killam's mortgages are staggered to help mitigate interest rate risk. During the year, Killam refinanced $151.6 million of maturing mortgages with $213.0 million of new debt at a weighted average interest rate of 3.70%, 90 bps higher than the weighted average interest rate of the maturing debt. Interest expense related to Killam's credit facilities increased as variable interest rates rose sharply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Progress on ESG InitiativesKillam continues to reduce its environmental impact and ensure its buildings are sustainable and resilient to climate change. In 2022, Killam invested $8.5 million in energy projects, which included $3.2 million in building efficiencies, including improved insulation and cladding, $2.1 million in new high efficiency boilers, $1.4 million in window replacements, $1.3 million in solar panels and $0.5 million in the installation of electric vehicle chargers.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fourth quarter, Killam commissioned its sixth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system, increasing the number of apartment units using geothermal technology to over 1,000. The newest installation is at Civic 66, Killam's 169-unit development in Kitchener, Ontario, which is scheduled to open in the first half of 2023. This system is expected to reduce heating and cooling energy consumption by approximately 25% compared to conventional heating and cooling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Statements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Killam's Annual Consolidated Financial Statements, including the notes thereto, and its Annual Management's Discussion and Analysis (the "MDandA") for the year ended December 31, 2022, are posted under Financial Reports in the Investor Relations section of Killam's website at </w:t>
      </w:r>
      <w:hyperlink r:id="rId755" w:history="1">
        <w:r>
          <w:rPr>
            <w:rFonts w:ascii="arial" w:eastAsia="arial" w:hAnsi="arial" w:cs="arial"/>
            <w:i/>
            <w:color w:val="0077CC"/>
            <w:sz w:val="20"/>
            <w:u w:val="single"/>
            <w:shd w:val="clear" w:color="auto" w:fill="FFFFFF"/>
            <w:lang w:val="en-US" w:eastAsia="en-US" w:bidi="ar-SA"/>
          </w:rPr>
          <w:t>www.killamreit.com</w:t>
        </w:r>
      </w:hyperlink>
      <w:r>
        <w:rPr>
          <w:rFonts w:ascii="arial" w:eastAsia="arial" w:hAnsi="arial" w:cs="arial"/>
          <w:color w:val="000000"/>
          <w:sz w:val="20"/>
          <w:lang w:val="en-US" w:eastAsia="en-US" w:bidi="ar-SA"/>
        </w:rPr>
        <w:t xml:space="preserve"> and are each filed on SEDAR at </w:t>
      </w:r>
      <w:hyperlink r:id="rId371"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Readers are directed to these documents for financial details and a discussion of Killam's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Conference Call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Management will host a webcast and conference call to discuss these results and current business initiatives on Friday, February 17, 2023, at 9:00 AM Eastern Standard Time. The webcast will be accessible on Killam's website at the following link: </w:t>
      </w:r>
      <w:hyperlink r:id="rId756" w:history="1">
        <w:r>
          <w:rPr>
            <w:rFonts w:ascii="arial" w:eastAsia="arial" w:hAnsi="arial" w:cs="arial"/>
            <w:i/>
            <w:color w:val="0077CC"/>
            <w:sz w:val="20"/>
            <w:u w:val="single"/>
            <w:shd w:val="clear" w:color="auto" w:fill="FFFFFF"/>
            <w:lang w:val="en-US" w:eastAsia="en-US" w:bidi="ar-SA"/>
          </w:rPr>
          <w:t>http://www.killamreit.com/investor-relations/events-and-presentations</w:t>
        </w:r>
      </w:hyperlink>
      <w:r>
        <w:rPr>
          <w:rFonts w:ascii="arial" w:eastAsia="arial" w:hAnsi="arial" w:cs="arial"/>
          <w:color w:val="000000"/>
          <w:sz w:val="20"/>
          <w:lang w:val="en-US" w:eastAsia="en-US" w:bidi="ar-SA"/>
        </w:rPr>
        <w:t>. A replay will be available for 7 days after the webcast at the same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dial-in numbers for the conference call are as follows:North America (toll-free): 1-888-664-6392Overseas or local (Toronto): 1-416-764-8659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Killam Apartment REIT, based in Halifax, Nova Scotia, is one of Canada's largest residential real estate investment trusts, owning, operating, managing and developing a $4.8 billion portfolio of apartments and manufactured home communities. Killam's strategy to enhance value and profitability focuses on three priorities: 1) increasing earnings from existing operations; 2) expanding the portfolio and diversifying geographically through accretive acquisitions, with an emphasis on newer properties; and 3) developing high-quality properties in its core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Non-IFRS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believes the following non-IFRS financial measures, ratios and supplementary information are relevant measures of the ability of Killam to earn revenue and to evaluate Killam's financial performance. Non-IFRS measures should not be construed as alternatives to net income or cash flow from operating activities determined in accordance with IFRS, or as indicators of Killam's performance or the sustainability of Killam's distributions. These measures do not have standardized meanings under IFRS and, therefore, may not be comparable to similarly titled measures presented by other publicly traded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Funds from operations (FFO) is a non-IFRS financial measure of operating performance widely used by the Canadian real estate industry based on the definition set forth by REALPAC. FFO, and applicable per unit amounts, are calculated by Killam as net income adjusted for fair value gains (losses), interest expense related to exchangeable units, gains (losses) on disposition, deferred tax expense (recovery), unrealized gains (losses) on derivative liability, internal commercial leasing costs, depreciation on an owner-occupied building, interest expense related to lease liabilities, and non-controlling interest. FFO is calculated in accordance with the REALPAC definition. A reconciliation between net income and FFO is included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funds from operations (AFFO) is a non-IFRS financial measure of operating performance widely used by the Canadian real estate industry based on the definition set forth by REALPAC. AFFO, and applicable per unit amounts and payout ratios, are calculated by Killam as FFO less an allowance for maintenance capital expenditures ("capex") (a three-year rolling historical average capital investment to maintain and sustain Killam's properties), commercial leasing costs and straight-line commercial rents. AFFO is calculated in accordance with the REALPAC definition. Management considers AFFO an earnings metric. A reconciliation from FFO to AFFO is included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unit calculations are calculated using the applicable non-IFRS financial measures noted above, i.e. FFO and AFFO, divided by the basic or diluted number of units outstanding at the end of the relevant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Supplementary Financial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Same property NOI is a supplementary financial measure defined as NOI for stabilized properties that Killam has owned for equivalent periods in 2022 and 2021. Similarly, same property revenue is a supplementary financial measure defined as revenue for stabilized properties that Killam has owned for equivalent periods in 2022 and 2021. Same property apartment occupancy is a supplemental financial measure defined as actual residential rental revenue, net of vacancy, as a percentage of gross potential residential rent for stabilized properties that Killam has owned for equivalent periods in 2022 and 2021. Same property results represent 85.8% of the fair value of Killam's investment property portfolio as at December 31, 2022. Excluded from same property results in 2022 are acquisitions, dispositions and developments completed in 2021 and 2022, and non-stabilized commercial properties linked to development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Same property average rent is calculated by taking a weighted average of the total residential rent for the last month of the reporting period, divided by the relevant number of the units per region for stabilized properties that Killam has owned for equivalent periods in 2022 and 2021. For total residential rents, rents for occupied units are based on contracted rent, and rents for vacant units are based on estimated market rents if the units were occupied.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coverage is calculated by dividing normalized adjusted earnings before interest, tax, depreciation and amortization (adjusted EBITDA) by mortgage, loan and construction loan interest and interest on credit facilities. Normalized adjusted EBITDA is calculated by Killam as adjusted EBITDA that has been normalized for a full year of stabilized earnings from recently completed acquisitions and developments, on a forward-looking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Non-IFRS Reconciliation (in thousands, except per unit amounts)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Note: The Toronto Stock Exchange has neither approved nor disapproved of the information contained herein. Certain statements in this press release may constitute forward-looking statements. In some cases, forward-looking statements can be identified by the use of words such as "may," "will," "should," "expect," "plan," "anticipate," "believe," "commit," "estimate," "potential," "continue," "remain," "forecast," "opportunity," "future" or the negative of these terms or other comparable terminology, and by discussions of strategies that involve risks and uncertainties. Such forward-looking statements may include, among other things, statements regarding: the occupancy rate of Killam's properties, the effects of acquisitions and development projects on Killam's earnings and financial condition and the timing thereof;  the continued expansion of Killam's portfolio; annual NOI generation as a result of new developments; the completion, costs, capacity, total investment and timing of development projects and acquisitions; Killam's commitment to reducing its environmental impact and ensuring its buildings are sustainable and resilient to climate change; the timing of completion and anticipated energy consumption benefits from Killam's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systems; and Killam's priorities.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Readers should be aware that these statements are subject to known and unknown risks, uncertainties and other factors that could cause actual results to differ materially from those anticipated or implied, or those suggested by any forward-looking statements, including: the effects and duration of local, international and global events, such as the COVID-19 pandemic, any government responses thereto and the effectiveness of measures intended to mitigate any impacts thereof; competition; global, national and regional economic conditions (including rising interest rates and inflation); and the availability of capital to fund further investments in Killam's business. For more exhaustive information on these risks and uncertainties, readers should refer to Killam's most recently filed annual information form, as well as Killam's most recently filed MDandA, each of which are available at </w:t>
      </w:r>
      <w:hyperlink r:id="rId371"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Given these uncertainties, readers are cautioned not to place undue reliance on any forward-looking statements contained in this press release. By their nature, forward-looking statements involve numerous assumptions, inherent risks and uncertainties, both general and specific, that contribute to the possibility that the predictions, forecasts, projections and various future events may not occur. Although Management believes that the expectations reflected in the forward-looking statements are reasonable, there can be no assurance that future results, levels of activity, performance or achievements will occur as anticipated. Further, a forward-looking statement speaks only as of the date on which such statement is made and should not be relied upon as of any other date. While Killam anticipates that subsequent events and developments may cause Killam's views to change, Killam does not intend to update or revise any forward-looking statement, whether as a result of new information, future events, circumstances, or such other factors that affect this information, except as required by law. The forward-looking statements in this press release are provided for the limited purpose of enabling current and potential investors to evaluate an investment in Killam. Readers are cautioned that such statements may not be appropriate and should not be used for any other purpose. The forward-looking statements contained in this press release are expressly qualified by this cautionary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Killam Apartment Real Estate Investment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NEWS RELEASE TRANSMITTED BY Canada Newswire Releases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0" w:name="Bookmark_91"/>
      <w:bookmarkEnd w:id="180"/>
    </w:p>
    <w:p>
      <w:pPr>
        <w:rPr>
          <w:rFonts w:ascii="arial" w:eastAsia="arial" w:hAnsi="arial" w:cs="arial"/>
          <w:sz w:val="20"/>
          <w:lang w:val="en-US" w:eastAsia="en-US" w:bidi="ar-SA"/>
        </w:rPr>
      </w:pPr>
      <w:r>
        <w:pict>
          <v:shape id="_x0000_i134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Grantham Mayo Van Otterloo &amp; Co. LLC Acquires New Shares in AAON, Inc. (NASDAQ:AAON)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spacing w:before="240" w:after="0" w:line="340" w:lineRule="atLeast"/>
        <w:ind w:left="0" w:right="0" w:firstLine="0"/>
        <w:jc w:val="left"/>
        <w:rPr>
          <w:rFonts w:ascii="arial" w:eastAsia="arial" w:hAnsi="arial" w:cs="arial"/>
          <w:sz w:val="20"/>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44" style="position:absolute;z-index:25184358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13"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Grantham Mayo Van Otterloo &amp; Co. LLC acquired a new stake in shares of  AAON, Inc. (</w:t>
      </w:r>
      <w:hyperlink r:id="rId714"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during the third quarter, according to its most recent filing with the SEC. The fund acquired 43,638 shares of the construction company's stock, valued at approximately $2,351,000. Grantham Mayo Van Otterloo &amp; Co. LLC owned 0.08% of AAON as of its most recent filing with the SEC.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other hedge funds and other institutional investors also recently made changes to their positions in the stock. LPL Financial LLC raised its stake in shares of  AAON by 3.5% during the 2nd quarter. LPL Financial LLC now owns 4,995 shares of the construction company's stock valued at $274,000 after purchasing an additional 168 shares during the period.  Bessemer Group Inc. increased its stake in  AAON by 39.7% in the 3rd quarter. Bessemer Group Inc. now owns 598 shares of the construction company's stock worth $32,000 after acquiring an additional 170 shares during the last quarter.  Arizona State Retirement System increased its stake in  AAON by 1.5% in the 3rd quarter. Arizona State Retirement System now owns 11,538 shares of the construction company's stock worth $622,000 after acquiring an additional 172 shares during the last quarter.  Amalgamated Bank increased its stake in  AAON by 1.0% in the 3rd quarter. Amalgamated Bank now owns 20,695 shares of the construction company's stock worth $1,115,000 after acquiring an additional 212 shares during the last quarter.  Finally, Maryland State Retirement &amp; Pension System increased its stake in  AAON by 1.4% in the 3rd quarter. Maryland State Retirement &amp; Pension System now owns 17,173 shares of the construction company's stock worth $925,000 after acquiring an additional 234 shares during the last quarter. 70.08% of the stock is currently owned by institutional investors.  Wall Street Analyst Weigh In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brokerages have weighed in on AAON. </w:t>
      </w:r>
      <w:hyperlink r:id="rId715"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upgraded AAON from a "sell" rating to a "hold" rating in a research note on Saturday, November 19th. DA Davidson upped their target price on AAON to $75.00 in a research note on Tuesday, November 15th. Finally, TheStreet upgraded AAON from a "c+" rating to a "b" rating in a research note on Wednesday, November 9th. One investment analyst  has rated the stock with a hold rating and three have assigned  a buy rating to the company. According to MarketBeat.com, the company currently has an average rating of "Moderate Buy" and a consensus target price of $73.33. Insider Transactions at AAON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news, CEO </w:t>
      </w:r>
      <w:hyperlink r:id="rId716"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the company's stock in a transaction dated Thursday, December 1st. The stock was sold at an average price of $78.64, for a total value of $393,200.00. Following the completion of the transaction, the chief executive officer now directly owns 38,189 shares in the company, valued at approximately $3,003,182.96. The transaction was disclosed in a document filed with the Securities &amp; Exchange Commission, which is available through </w:t>
      </w:r>
      <w:hyperlink r:id="rId717" w:history="1">
        <w:r>
          <w:rPr>
            <w:rFonts w:ascii="arial" w:eastAsia="arial" w:hAnsi="arial" w:cs="arial"/>
            <w:i/>
            <w:color w:val="0077CC"/>
            <w:sz w:val="20"/>
            <w:u w:val="single"/>
            <w:shd w:val="clear" w:color="auto" w:fill="FFFFFF"/>
            <w:lang w:val="en-US" w:eastAsia="en-US" w:bidi="ar-SA"/>
          </w:rPr>
          <w:t xml:space="preserve">the SEC website </w:t>
        </w:r>
      </w:hyperlink>
      <w:r>
        <w:rPr>
          <w:rFonts w:ascii="arial" w:eastAsia="arial" w:hAnsi="arial" w:cs="arial"/>
          <w:color w:val="000000"/>
          <w:sz w:val="20"/>
          <w:lang w:val="en-US" w:eastAsia="en-US" w:bidi="ar-SA"/>
        </w:rPr>
        <w:t>. Company insiders own  19.27% of the company's stock.  AAON Price Performance</w:t>
      </w:r>
    </w:p>
    <w:p>
      <w:pPr>
        <w:keepNext w:val="0"/>
        <w:spacing w:before="240" w:after="0" w:line="260" w:lineRule="atLeast"/>
        <w:ind w:left="0" w:right="0" w:firstLine="0"/>
        <w:jc w:val="both"/>
        <w:rPr>
          <w:rFonts w:ascii="arial" w:eastAsia="arial" w:hAnsi="arial" w:cs="arial"/>
          <w:sz w:val="20"/>
          <w:lang w:val="en-US" w:eastAsia="en-US" w:bidi="ar-SA"/>
        </w:rPr>
      </w:pPr>
      <w:hyperlink r:id="rId718"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 xml:space="preserve"> opened at $77.80 on Tuesday. The stock has a 50-day moving average price of $76.36 and a 200-day moving average price of $67.70. AAON, Inc. has a 12-month low of $47.50 and a 12-month high of $83.00. The company has a current ratio of 2.36, a quick ratio of 1.12 and a debt-to-equity ratio of 0.15. The stock has a market capitalization of $4.14 billion, a P/E ratio of 62.24 and a beta of 0.81.  About AAON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coils.Further Reading</w:t>
      </w:r>
    </w:p>
    <w:p>
      <w:pPr>
        <w:keepNext w:val="0"/>
        <w:numPr>
          <w:numId w:val="8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19"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49" w:history="1">
        <w:r>
          <w:rPr>
            <w:rFonts w:ascii="arial" w:eastAsia="arial" w:hAnsi="arial" w:cs="arial"/>
            <w:i/>
            <w:color w:val="0077CC"/>
            <w:sz w:val="20"/>
            <w:u w:val="single"/>
            <w:shd w:val="clear" w:color="auto" w:fill="FFFFFF"/>
            <w:lang w:val="en-US" w:eastAsia="en-US" w:bidi="ar-SA"/>
          </w:rPr>
          <w:t xml:space="preserve">Ralph Lauren Just Became A Must Own Stock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0" w:history="1">
        <w:r>
          <w:rPr>
            <w:rFonts w:ascii="arial" w:eastAsia="arial" w:hAnsi="arial" w:cs="arial"/>
            <w:i/>
            <w:color w:val="0077CC"/>
            <w:sz w:val="20"/>
            <w:u w:val="single"/>
            <w:shd w:val="clear" w:color="auto" w:fill="FFFFFF"/>
            <w:lang w:val="en-US" w:eastAsia="en-US" w:bidi="ar-SA"/>
          </w:rPr>
          <w:t xml:space="preserve">Can Junk Fees Prevention Act Thwart Live Nationâ€™s Monopoly?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1" w:history="1">
        <w:r>
          <w:rPr>
            <w:rFonts w:ascii="arial" w:eastAsia="arial" w:hAnsi="arial" w:cs="arial"/>
            <w:i/>
            <w:color w:val="0077CC"/>
            <w:sz w:val="20"/>
            <w:u w:val="single"/>
            <w:shd w:val="clear" w:color="auto" w:fill="FFFFFF"/>
            <w:lang w:val="en-US" w:eastAsia="en-US" w:bidi="ar-SA"/>
          </w:rPr>
          <w:t xml:space="preserve">Chegg Faces a New Threat With the Rise of ChatGPT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2" w:history="1">
        <w:r>
          <w:rPr>
            <w:rFonts w:ascii="arial" w:eastAsia="arial" w:hAnsi="arial" w:cs="arial"/>
            <w:i/>
            <w:color w:val="0077CC"/>
            <w:sz w:val="20"/>
            <w:u w:val="single"/>
            <w:shd w:val="clear" w:color="auto" w:fill="FFFFFF"/>
            <w:lang w:val="en-US" w:eastAsia="en-US" w:bidi="ar-SA"/>
          </w:rPr>
          <w:t xml:space="preserve">3 Mid-Cap Earnings Plays to Watch This Week </w:t>
        </w:r>
      </w:hyperlink>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3" w:history="1">
        <w:r>
          <w:rPr>
            <w:rFonts w:ascii="arial" w:eastAsia="arial" w:hAnsi="arial" w:cs="arial"/>
            <w:i/>
            <w:color w:val="0077CC"/>
            <w:sz w:val="20"/>
            <w:u w:val="single"/>
            <w:shd w:val="clear" w:color="auto" w:fill="FFFFFF"/>
            <w:lang w:val="en-US" w:eastAsia="en-US" w:bidi="ar-SA"/>
          </w:rPr>
          <w:t xml:space="preserve">Should Medtronic's Recent Colibri Patent Controversy Concern You? </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45"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2" w:name="Bookmark_92"/>
      <w:bookmarkEnd w:id="182"/>
    </w:p>
    <w:p>
      <w:pPr>
        <w:rPr>
          <w:rFonts w:ascii="arial" w:eastAsia="arial" w:hAnsi="arial" w:cs="arial"/>
          <w:sz w:val="20"/>
          <w:lang w:val="en-US" w:eastAsia="en-US" w:bidi="ar-SA"/>
        </w:rPr>
      </w:pPr>
      <w:r>
        <w:pict>
          <v:shape id="_x0000_i134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Mutual of America Capital Management LLC Has $450,000 Stake in AAON, Inc. (NASDAQ:AAON)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American Banking and Market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American Banking and Market News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spacing w:before="240" w:after="0" w:line="340" w:lineRule="atLeast"/>
        <w:ind w:left="0" w:right="0" w:firstLine="0"/>
        <w:jc w:val="left"/>
        <w:rPr>
          <w:rFonts w:ascii="arial" w:eastAsia="arial" w:hAnsi="arial" w:cs="arial"/>
          <w:sz w:val="20"/>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47" style="position:absolute;z-index:25184563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13" w:history="1">
        <w:r>
          <w:rPr>
            <w:rFonts w:ascii="arial" w:eastAsia="arial" w:hAnsi="arial" w:cs="arial"/>
            <w:i/>
            <w:color w:val="0077CC"/>
            <w:sz w:val="20"/>
            <w:u w:val="single"/>
            <w:shd w:val="clear" w:color="auto" w:fill="FFFFFF"/>
            <w:lang w:val="en-US" w:eastAsia="en-US" w:bidi="ar-SA"/>
          </w:rPr>
          <w:t xml:space="preserve">AAON </w:t>
        </w:r>
      </w:hyperlink>
      <w:r>
        <w:rPr>
          <w:rFonts w:ascii="arial" w:eastAsia="arial" w:hAnsi="arial" w:cs="arial"/>
          <w:color w:val="000000"/>
          <w:sz w:val="20"/>
          <w:lang w:val="en-US" w:eastAsia="en-US" w:bidi="ar-SA"/>
        </w:rPr>
        <w:t>Mutual of America Capital Management LLC grew its holdings in  AAON, Inc. (</w:t>
      </w:r>
      <w:hyperlink r:id="rId714"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by 18.6% during the third quarter, according to its most recent filing with the Securities and Exchange Commission (SEC). The firm owned 8,355 shares of the construction company's stock after purchasing an additional 1,313 shares during the period. Mutual of America Capital Management LLC's holdings in AAON were worth $450,000 as of its most recent SEC filing.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other large investors also recently made changes to their positions in AAON. Group One Trading L.P. acquired a new position in shares of  AAON in the 1st quarter valued at about $39,000.  Citigroup Inc. lifted its stake in  AAON by 7.4% in the first quarter. Citigroup Inc. now owns 39,894 shares of the construction company's stock valued at $2,223,000 after acquiring an additional 2,740 shares during the last quarter.  MetLife Investment Management LLC grew its position in  AAON by 55.6% in the first quarter. MetLife Investment Management LLC now owns 22,269 shares of the construction company's stock worth $1,241,000 after acquiring an additional 7,960 shares in the last quarter.  Rhumbline Advisers increased its stake in shares of  AAON by 3.2% during the 1st quarter. Rhumbline Advisers now owns 122,265 shares of the construction company's stock worth $6,814,000 after purchasing an additional 3,737 shares during the last quarter.  Finally, Commonwealth of Pennsylvania Public School Empls Retrmt SYS increased its stake in shares of  AAON by 14.1% during the 1st quarter. Commonwealth of Pennsylvania Public School Empls Retrmt SYS now owns 35,706 shares of the construction company's stock worth $1,990,000 after purchasing an additional 4,402 shares during the last quarter. Institutional investors and hedge funds own  70.08% of the company's stock. Wall Street Analysts Forecast Growth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equities research analysts recently issued reports on AAON shares. </w:t>
      </w:r>
      <w:hyperlink r:id="rId715" w:history="1">
        <w:r>
          <w:rPr>
            <w:rFonts w:ascii="arial" w:eastAsia="arial" w:hAnsi="arial" w:cs="arial"/>
            <w:i/>
            <w:color w:val="0077CC"/>
            <w:sz w:val="20"/>
            <w:u w:val="single"/>
            <w:shd w:val="clear" w:color="auto" w:fill="FFFFFF"/>
            <w:lang w:val="en-US" w:eastAsia="en-US" w:bidi="ar-SA"/>
          </w:rPr>
          <w:t xml:space="preserve">StockNews.com </w:t>
        </w:r>
      </w:hyperlink>
      <w:r>
        <w:rPr>
          <w:rFonts w:ascii="arial" w:eastAsia="arial" w:hAnsi="arial" w:cs="arial"/>
          <w:color w:val="000000"/>
          <w:sz w:val="20"/>
          <w:lang w:val="en-US" w:eastAsia="en-US" w:bidi="ar-SA"/>
        </w:rPr>
        <w:t xml:space="preserve"> upgraded shares of AAON from a "sell" rating to a "hold" rating in a report on Saturday, November 19th. DA Davidson upped their price target on AAON to $75.00 in a research note on Tuesday, November 15th. Finally, TheStreet raised AAON from a "c+" rating to a "b" rating in a research note on Wednesday, November 9th. One research analyst  has rated the stock with a hold rating and three have issued  a buy rating to the stock. Based on data from MarketBeat, the stock presently has a consensus rating of "Moderate Buy" and a consensus price target of $73.33.Insider Activity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news, CEO </w:t>
      </w:r>
      <w:hyperlink r:id="rId716" w:history="1">
        <w:r>
          <w:rPr>
            <w:rFonts w:ascii="arial" w:eastAsia="arial" w:hAnsi="arial" w:cs="arial"/>
            <w:i/>
            <w:color w:val="0077CC"/>
            <w:sz w:val="20"/>
            <w:u w:val="single"/>
            <w:shd w:val="clear" w:color="auto" w:fill="FFFFFF"/>
            <w:lang w:val="en-US" w:eastAsia="en-US" w:bidi="ar-SA"/>
          </w:rPr>
          <w:t xml:space="preserve">Gary D. Fields </w:t>
        </w:r>
      </w:hyperlink>
      <w:r>
        <w:rPr>
          <w:rFonts w:ascii="arial" w:eastAsia="arial" w:hAnsi="arial" w:cs="arial"/>
          <w:color w:val="000000"/>
          <w:sz w:val="20"/>
          <w:lang w:val="en-US" w:eastAsia="en-US" w:bidi="ar-SA"/>
        </w:rPr>
        <w:t xml:space="preserve"> sold 5,000 shares of the firm's stock in a transaction dated Thursday, December 1st. The stock was sold at an average price of $78.64, for a total value of $393,200.00. Following the sale, the chief executive officer now directly owns 38,189 shares of the company's stock, valued at $3,003,182.96. The sale was disclosed in a document filed with the SEC, which is available at </w:t>
      </w:r>
      <w:hyperlink r:id="rId717" w:history="1">
        <w:r>
          <w:rPr>
            <w:rFonts w:ascii="arial" w:eastAsia="arial" w:hAnsi="arial" w:cs="arial"/>
            <w:i/>
            <w:color w:val="0077CC"/>
            <w:sz w:val="20"/>
            <w:u w:val="single"/>
            <w:shd w:val="clear" w:color="auto" w:fill="FFFFFF"/>
            <w:lang w:val="en-US" w:eastAsia="en-US" w:bidi="ar-SA"/>
          </w:rPr>
          <w:t xml:space="preserve">the SEC website </w:t>
        </w:r>
      </w:hyperlink>
      <w:r>
        <w:rPr>
          <w:rFonts w:ascii="arial" w:eastAsia="arial" w:hAnsi="arial" w:cs="arial"/>
          <w:color w:val="000000"/>
          <w:sz w:val="20"/>
          <w:lang w:val="en-US" w:eastAsia="en-US" w:bidi="ar-SA"/>
        </w:rPr>
        <w:t>. 19.27% of the stock is currently owned by company insiders. AAON Stock Up 3.4 %</w:t>
      </w:r>
    </w:p>
    <w:p>
      <w:pPr>
        <w:keepNext w:val="0"/>
        <w:spacing w:before="240" w:after="0" w:line="260" w:lineRule="atLeast"/>
        <w:ind w:left="0" w:right="0" w:firstLine="0"/>
        <w:jc w:val="both"/>
        <w:rPr>
          <w:rFonts w:ascii="arial" w:eastAsia="arial" w:hAnsi="arial" w:cs="arial"/>
          <w:sz w:val="20"/>
          <w:lang w:val="en-US" w:eastAsia="en-US" w:bidi="ar-SA"/>
        </w:rPr>
      </w:pPr>
      <w:hyperlink r:id="rId718" w:history="1">
        <w:r>
          <w:rPr>
            <w:rFonts w:ascii="arial" w:eastAsia="arial" w:hAnsi="arial" w:cs="arial"/>
            <w:i/>
            <w:color w:val="0077CC"/>
            <w:sz w:val="20"/>
            <w:u w:val="single"/>
            <w:shd w:val="clear" w:color="auto" w:fill="FFFFFF"/>
            <w:lang w:val="en-US" w:eastAsia="en-US" w:bidi="ar-SA"/>
          </w:rPr>
          <w:t xml:space="preserve">AAON stock </w:t>
        </w:r>
      </w:hyperlink>
      <w:r>
        <w:rPr>
          <w:rFonts w:ascii="arial" w:eastAsia="arial" w:hAnsi="arial" w:cs="arial"/>
          <w:color w:val="000000"/>
          <w:sz w:val="20"/>
          <w:lang w:val="en-US" w:eastAsia="en-US" w:bidi="ar-SA"/>
        </w:rPr>
        <w:t xml:space="preserve"> opened at $77.80 on Tuesday. The company has a debt-to-equity ratio of 0.15, a current ratio of 2.36 and a quick ratio of 1.12. AAON, Inc. has a fifty-two week low of $47.50 and a fifty-two week high of $83.00. The firm has a fifty day moving average price of $76.36 and a two-hundred day moving average price of $67.70. The firm has a market cap of $4.14 billion, a price-to-earnings ratio of 62.24 and a beta of 0.81. AAON Company Profile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AAON, Inc engages in the engineering, manufacturing, marketing and sale of air conditioning and heating equipment. It operates through the following segments: Units, Parts-External, Parts-Internal, and Other. Its products include air handling units, self contained units, packaged rooftop units,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units, controls, and coils.Read More</w:t>
      </w:r>
    </w:p>
    <w:p>
      <w:pPr>
        <w:keepNext w:val="0"/>
        <w:numPr>
          <w:numId w:val="8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19" w:history="1">
        <w:r>
          <w:rPr>
            <w:rFonts w:ascii="arial" w:eastAsia="arial" w:hAnsi="arial" w:cs="arial"/>
            <w:i/>
            <w:color w:val="0077CC"/>
            <w:sz w:val="20"/>
            <w:u w:val="single"/>
            <w:shd w:val="clear" w:color="auto" w:fill="FFFFFF"/>
            <w:lang w:val="en-US" w:eastAsia="en-US" w:bidi="ar-SA"/>
          </w:rPr>
          <w:t xml:space="preserve">Get a free copy of the StockNews.com research report on AAON (AAON) </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2" w:history="1">
        <w:r>
          <w:rPr>
            <w:rFonts w:ascii="arial" w:eastAsia="arial" w:hAnsi="arial" w:cs="arial"/>
            <w:i/>
            <w:color w:val="0077CC"/>
            <w:sz w:val="20"/>
            <w:u w:val="single"/>
            <w:shd w:val="clear" w:color="auto" w:fill="FFFFFF"/>
            <w:lang w:val="en-US" w:eastAsia="en-US" w:bidi="ar-SA"/>
          </w:rPr>
          <w:t xml:space="preserve">3 Mid-Cap Earnings Plays to Watch This Week </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3" w:history="1">
        <w:r>
          <w:rPr>
            <w:rFonts w:ascii="arial" w:eastAsia="arial" w:hAnsi="arial" w:cs="arial"/>
            <w:i/>
            <w:color w:val="0077CC"/>
            <w:sz w:val="20"/>
            <w:u w:val="single"/>
            <w:shd w:val="clear" w:color="auto" w:fill="FFFFFF"/>
            <w:lang w:val="en-US" w:eastAsia="en-US" w:bidi="ar-SA"/>
          </w:rPr>
          <w:t xml:space="preserve">Should Medtronic's Recent Colibri Patent Controversy Concern You? </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61" w:history="1">
        <w:r>
          <w:rPr>
            <w:rFonts w:ascii="arial" w:eastAsia="arial" w:hAnsi="arial" w:cs="arial"/>
            <w:i/>
            <w:color w:val="0077CC"/>
            <w:sz w:val="20"/>
            <w:u w:val="single"/>
            <w:shd w:val="clear" w:color="auto" w:fill="FFFFFF"/>
            <w:lang w:val="en-US" w:eastAsia="en-US" w:bidi="ar-SA"/>
          </w:rPr>
          <w:t xml:space="preserve">Checkpoint Software Helps Cyber Security Stocks Bottom  </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62" w:history="1">
        <w:r>
          <w:rPr>
            <w:rFonts w:ascii="arial" w:eastAsia="arial" w:hAnsi="arial" w:cs="arial"/>
            <w:i/>
            <w:color w:val="0077CC"/>
            <w:sz w:val="20"/>
            <w:u w:val="single"/>
            <w:shd w:val="clear" w:color="auto" w:fill="FFFFFF"/>
            <w:lang w:val="en-US" w:eastAsia="en-US" w:bidi="ar-SA"/>
          </w:rPr>
          <w:t xml:space="preserve">Under Armour Stock, Gap and Crap, Here's Why  </w:t>
        </w:r>
      </w:hyperlink>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63" w:history="1">
        <w:r>
          <w:rPr>
            <w:rFonts w:ascii="arial" w:eastAsia="arial" w:hAnsi="arial" w:cs="arial"/>
            <w:i/>
            <w:color w:val="0077CC"/>
            <w:sz w:val="20"/>
            <w:u w:val="single"/>
            <w:shd w:val="clear" w:color="auto" w:fill="FFFFFF"/>
            <w:lang w:val="en-US" w:eastAsia="en-US" w:bidi="ar-SA"/>
          </w:rPr>
          <w:t xml:space="preserve">Is Chevron Positioned To Take Energy Sector Leadership?  </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Want to see what other hedge funds are holding AAON?</w:t>
      </w:r>
      <w:hyperlink r:id="rId864" w:history="1">
        <w:r>
          <w:rPr>
            <w:rFonts w:ascii="arial" w:eastAsia="arial" w:hAnsi="arial" w:cs="arial"/>
            <w:i/>
            <w:color w:val="0077CC"/>
            <w:sz w:val="20"/>
            <w:u w:val="single"/>
            <w:shd w:val="clear" w:color="auto" w:fill="FFFFFF"/>
            <w:lang w:val="en-US" w:eastAsia="en-US" w:bidi="ar-SA"/>
          </w:rPr>
          <w:t xml:space="preserve">Visit HoldingsChannel.com </w:t>
        </w:r>
      </w:hyperlink>
      <w:r>
        <w:rPr>
          <w:rFonts w:ascii="arial" w:eastAsia="arial" w:hAnsi="arial" w:cs="arial"/>
          <w:color w:val="000000"/>
          <w:sz w:val="20"/>
          <w:lang w:val="en-US" w:eastAsia="en-US" w:bidi="ar-SA"/>
        </w:rPr>
        <w:t xml:space="preserve"> to get the latest 13F filings and insider trades for AAON, Inc. (</w:t>
      </w:r>
      <w:hyperlink r:id="rId714" w:history="1">
        <w:r>
          <w:rPr>
            <w:rFonts w:ascii="arial" w:eastAsia="arial" w:hAnsi="arial" w:cs="arial"/>
            <w:i/>
            <w:color w:val="0077CC"/>
            <w:sz w:val="20"/>
            <w:u w:val="single"/>
            <w:shd w:val="clear" w:color="auto" w:fill="FFFFFF"/>
            <w:lang w:val="en-US" w:eastAsia="en-US" w:bidi="ar-SA"/>
          </w:rPr>
          <w:t xml:space="preserve">NASDAQ:AAON </w:t>
        </w:r>
      </w:hyperlink>
      <w:r>
        <w:rPr>
          <w:rFonts w:ascii="arial" w:eastAsia="arial" w:hAnsi="arial" w:cs="arial"/>
          <w:color w:val="000000"/>
          <w:sz w:val="20"/>
          <w:lang w:val="en-US" w:eastAsia="en-US" w:bidi="ar-SA"/>
        </w:rPr>
        <w:t xml:space="preserve"> - </w:t>
      </w:r>
      <w:hyperlink r:id="rId715" w:history="1">
        <w:r>
          <w:rPr>
            <w:rFonts w:ascii="arial" w:eastAsia="arial" w:hAnsi="arial" w:cs="arial"/>
            <w:i/>
            <w:color w:val="0077CC"/>
            <w:sz w:val="20"/>
            <w:u w:val="single"/>
            <w:shd w:val="clear" w:color="auto" w:fill="FFFFFF"/>
            <w:lang w:val="en-US" w:eastAsia="en-US" w:bidi="ar-SA"/>
          </w:rPr>
          <w:t xml:space="preserve">Get Rating </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instant news alert was generated by narrative science technology and financial data from MarketBeat in order to provide readers with the fastest and most accurate reporting. This story was reviewed by MarketBeat's editorial team prior to publication. Please send any questions or comments about this story to </w:t>
      </w:r>
      <w:hyperlink r:id="rId806" w:history="1">
        <w:r>
          <w:rPr>
            <w:rFonts w:ascii="arial" w:eastAsia="arial" w:hAnsi="arial" w:cs="arial"/>
            <w:i/>
            <w:color w:val="0077CC"/>
            <w:sz w:val="20"/>
            <w:u w:val="single"/>
            <w:shd w:val="clear" w:color="auto" w:fill="FFFFFF"/>
            <w:lang w:val="en-US" w:eastAsia="en-US" w:bidi="ar-SA"/>
          </w:rPr>
          <w:t>contact@marketbeat.com</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48"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Lithium in Baja California Is a Long-term Project, Minister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847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of Baja California found lithium deposits and expressed their willingness to exploit them. Nevertheless, the local Minister of Energy said production in the near future is unachievable since the development process requires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Baja California's Minister of Energy, Kurt Honold, it is impossible to instantly extract the state's lithium, as an entire production process needs to be set up first. According to Honold, the first step is that the state-owned LitioMx conducts studies on the potential lithium reserves, which are set to conclude in one year. Honold said the detected lithium reserves are located in the Cerro Prieto and Cañon del Diablo areas. However, production there is still far off. "We cannot know when we will extract lithium in Baja California, the government does not even know when it will be possible to extract it in Sonora,"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Cerro Prieto and Cañon del Diablo deposits were discovered more than 20 years ago but, they became relevant only now that lithium is gaining steam as the key mineral for the energy transition. According to Bloomberg, the Cerro Prieto Deposit, owned by the Federal Electricity Commission (CFE), was studied by Pan American Lithium to determine the viability of reprocessing the salt deposit's mineral, as CFE uses it to generate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Cerro Prieto's main advantage is that its lithium there can be extracted without requiring mining activity since it is found in brine, the waste from the steam used for power generation.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Honold said Baja California's government is looking forward to developing an industry around lithium. The administration is already approaching companies with concessions to extract minerals like lithium, zinc, magnesium and iron to work together.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70s, the Cerro Prieto deposit extracted both sodium and potassium chloride. This production was canceled in the 80s due to an economic crisis. Lithium can be found in evaporation lagoons as well as potassium chloride and sodium chloride. According to Eleuterio Palacios, Civil Engineer, the University of Tokyo, Cerro Prieto could be restarted with little investment, the only obstacle being the presence of calcium in the brine. Once calcium is separated from lithium, the mineral can be sold in the form of lithium carbonate.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Geothermal power plant gets approved in fields near Helston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Falmouth Packet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3" type="#_x0000_t75" style="width:217.47pt;height:38.25pt">
            <v:imagedata r:id="rId8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880" w:history="1">
        <w:r>
          <w:rPr>
            <w:rFonts w:ascii="arial" w:eastAsia="arial" w:hAnsi="arial" w:cs="arial"/>
            <w:i/>
            <w:color w:val="0077CC"/>
            <w:sz w:val="20"/>
            <w:u w:val="single"/>
            <w:shd w:val="clear" w:color="auto" w:fill="FFFFFF"/>
            <w:lang w:val="en-US" w:eastAsia="en-US" w:bidi="ar-SA"/>
          </w:rPr>
          <w:t>Richard Whitehouse</w:t>
        </w:r>
      </w:hyperlink>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849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Controversial plans to build a new geothermal power plant have been approved despite concerns that it would be -industrialising the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Cornwall Council-s strategic planning committee has granted planning permission for the development in Wendron, near Helston.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Engineering Limited (GEL) had applied for permission to dig two deep geothermal wells and build a power plant at the site between Trevenan and Manhay.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firm said it could provide enough power for 9,000 homes, the equivalent of all homes in Helston.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proposals had divided local people with some welcoming the move to generate more renewable energy but others opposing the plans due to the impact the plant could have on the landscape and possible disturbance to people living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Wendron Parish Council objected to the plans saying that whilst they supported the introduction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they did not believe that it was the right location. They said: -It is strongly believed that the proposed location is unsuitable down to its position in open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parish council also claimed that -the amount of power produced will, in the scheme of things, be minimal- and that -it will not help local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Councillors heard that GEL had carried out extensive consultation on its plans and had amended the design of the power plant building in response to local concerns. The height of the building had been reduced and it had been designed to look more like an agricultural barn.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Geothermal power plant decision due - but village at odds over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Loveday Jenkin, local Cornwall councillor for Wendron, said that she was undecided on the application. She said that she understood the concerns of local people about the impact that the development could have on the area and concerns about -the urbanisation of the rural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she also saw the benefits of providing renewable energy and said that a geothermal plant had a much smaller footprint than solar farms. However she was still uncertain whether it was the right location for such a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GEL had offered to provide an initial 40,000 community fund which would be given to support local projects. However, councillors suggested that this should be replaced with a scheme which provides 5% community ownership of such renewable energy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Cornwall Council has recently adopted a new climate emergency planning policy which includes a policy that any commercial energy projects which produced more than five megawatts should commit to 5% community ownership. The idea was used for a recent solar farm application near Newquay.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planning officers said that there was no guarantee that the geothermal plant would generate 5mw and the council-s planning officers and legal officers said it might be problematic to apply the new policy to a planning application which had originally been submitted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councillors successfully agreed to add a condition that if the geothermal plant does hit an output of more than 5mw then the applicants would have to inform Cornwall Council and set up a 5% community ownership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Committee member John Fitter said that he had been persuaded to support the application due to the benefits which could be provided through energy production. He said that, in his opinion, the benefits outweighed any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was approved by the committee with eight votes in favour and two against.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Measures that contribute to energy savings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851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Saving energy is a basic aspect in the fight against climate change. The amount of energy we consume has a direct impact on our planet, so it is important to take measures to reduce that impact and save energy. Although companies and governments have a greater responsibility when it comes to promoting these savings, the truth is that we can all contribute if we become aware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actions that can be taken on a day-to-day basis: improving the energy efficiency of buildings, household appliances and vehicles; using LED bulbs, which consume less energy than traditional bulbs, or opting for more efficient refrigerators, air conditioners and other household appliances.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also promote the recycling and reuse of materials to reduce the amount of energy required to produce new products. By recycling and reusing products, we reduce the need to extract raw materials and avoid the emission of greenhouse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companies can opt for the use of renewable energies, such as solar, wind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which do not emit greenhouse gases. The use of sustainable urban furniture in cities, such as water fountains with solar panels and benches that recharge mobile devices, can be some interesting initiatives.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Sustainable Development Goals (SDGs) promoted by the United Nations is SDG 13: Climate Action. This goal establishes the importance of taking effective measures to combat climate change, including policies and actions that promote the efficient use of energy, but also encourages all of us as citizens to contribute with small initiatives within our reach.</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Saving energy at Blanquerna-URL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precisely what Blanquerna-URL has done. The university institution has implemented various measures in the four university buildings to contribute to overall energy savings and minimize the economic impact of rising energy prices.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these measures are the rationalization of the switching on and off times for lights and heating, the concentration of activities in a single building, the reduction of waste, the promotion of recycling and the digitization of services and other administrative processes.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Blanquerna-URL is also committed to raising awareness among the university community about the importance of global energy saving, through the campaign: What can you do? This campaign encourages students, faculty and administrative staff to adopt more sustainable practices, such as turning off lights and electronic devices, taking the stairs instead of the elevator and generally contributing to more sustainable mobility.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measures demonstrate a commitment to fighting climate change and can contribute to a more sustainable future. In addition, they also promote awareness and active participation of the entire university community.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Blanquerna Impulsa Awards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Did you know that you too can contribute to this goal and win prizes? The SDG13: Climate Action is one of those chosen in the new edition of the Impulsa Awards organized by Blanquerna-URL. These awards aim to raise awareness of the SDGs among young people and encourage their involvement in them.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edition focuses on three goals: in addition to Climate Action, the awards address SDG2: Zero Hunger and SDG4: Quality Education.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awards are aimed at students in the 4th year of ESO, high school or vocational training from schools in Catalonia, Andorra or the Balearic Islands. The awards are divided into different categories according to the field of action (communication, health, international relations and education) and can be presented in two modalities: those prepared by a group of students and those promoted by the school's management.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Entries will be open from November 15, 2022 to May 20, 2023. Come and take part!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Saint Kitts and Nevis First CARICOM Nation to Sign Agreement with AFreximbank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2"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0" type="#_x0000_t75" style="width:78.76pt;height:75.76pt">
            <v:imagedata r:id="rId2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853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Saint Kitts and Nevis is the first member of the Caribbean Community (CARICOM) to sign an agreement with African Export-Import Bank (AFREXIMBANK).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of Saint Kitts and Nevis, Hon. Dr. Terrance Drew met Professor Benedict Oramah, President of Afreximbank today (February 17, 2023) to sign the memorandum of understanding (MOU), after holding bilateral meetings with various representatives from the organization and other investors at the Forty-Fourth (44th) Meeting of the Conference of the CARICOM Heads of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agreement entailed collaboration on initiatives to implement strategic projects in renewable energy such as a solar power plant, grid connectivity between Saint Kitts and Nevis in line with the nations shared commitment to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and smart metering among other energy-related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 at the signing ceremony were Mr. Ayman Elzoghby, Head of Intra-African Trade and Corporate Finance; Mrs. Kanayo Awani, Executive Vice President, Intra-African Trade; Ms. Christine Beblawy, Regional Commercial Director - Africa, Elsewedy Electric; Mr. Moataz Samy, Corporate Treasury Manager, Elsewedy Electric; Mr. Temwa Gondwe, Senior Manager, Intra-African Trade Bank; and Mr. Vitalis Ekene Uzor, Special Assistant to the President of Afreximbank, along with the delegation led by Prime Minister of Saint Kitts and Nevis, Hon. Dr. Terrance Drew.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Prime Minister Drew at the signing ceremony expressed his satisfaction in reaching an agreement and outlined that It is quite coincidental that the first trip as Prime Minister of Saint Kitts and Nevis was to Barbados where we met and the first signing that I did in any agreement was also with Afreximbank. Today I am pleased that we reached the point of signing this agreement. This is in fact our second MOU, but this is in relation to solar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This will be groundbreaking. It will be historic for our nation. There are lots of possibilities and that is why todays signing is so 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2022 Saint Kitts and Nevis Cabinet of Ministers welcomed members of the Afreximbank on their first official visit to the nation, following the successful Afro-Caribbean Trade and Investment Forum held in Barbados in September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Afreximbank conceptualized its Intra-African Trade Strategy to support continental efforts at increasing the level of intra-regional trade. The Bank also established the Intra-African Trade Initiative as a specialized division to support the implementation of the strategy as well as the African Continental Free Trade Agreement (AfCFTA).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Afreximbank is working to introduce CARICOM investors and financial institutions to opportunities in all sectors across Africa as part of its twinning initiatives and investment promotion activities. At the same time, it is exposing African investors to investment opportunities in key sectors identified in CARICOM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Caribbean Community (CARICOM) represents one of the largest African Diaspora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delegation from Afreximbank will be returning to Saint Kitts and Nevis on Monday 20th February 2023, to further discussions with the Government of Saint Kitts and Nevis on the proposed initiatives.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1" w:history="1">
        <w:r>
          <w:rPr>
            <w:rFonts w:ascii="arial" w:eastAsia="arial" w:hAnsi="arial" w:cs="arial"/>
            <w:b/>
            <w:bCs/>
            <w:i/>
            <w:color w:val="0077CC"/>
            <w:kern w:val="32"/>
            <w:sz w:val="28"/>
            <w:szCs w:val="32"/>
            <w:u w:val="single"/>
            <w:shd w:val="clear" w:color="auto" w:fill="FFFFFF"/>
            <w:lang w:val="en-US" w:eastAsia="en-US" w:bidi="ar-SA"/>
          </w:rPr>
          <w:t xml:space="preserve">Tender Notice: WONJU CITY, GANGWON PROVINCE Seeks "Purchase of Government-Supplied </w:t>
        </w:r>
      </w:hyperlink>
      <w:hyperlink r:id="rId901"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9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1" w:history="1">
        <w:r>
          <w:rPr>
            <w:rFonts w:ascii="arial" w:eastAsia="arial" w:hAnsi="arial" w:cs="arial"/>
            <w:b/>
            <w:bCs/>
            <w:i/>
            <w:color w:val="0077CC"/>
            <w:kern w:val="32"/>
            <w:sz w:val="28"/>
            <w:szCs w:val="32"/>
            <w:u w:val="single"/>
            <w:shd w:val="clear" w:color="auto" w:fill="FFFFFF"/>
            <w:lang w:val="en-US" w:eastAsia="en-US" w:bidi="ar-SA"/>
          </w:rPr>
          <w:t>Heat</w:t>
        </w:r>
      </w:hyperlink>
      <w:hyperlink r:id="rId9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1" w:history="1">
        <w:r>
          <w:rPr>
            <w:rFonts w:ascii="arial" w:eastAsia="arial" w:hAnsi="arial" w:cs="arial"/>
            <w:b/>
            <w:bCs/>
            <w:i/>
            <w:color w:val="0077CC"/>
            <w:kern w:val="32"/>
            <w:sz w:val="28"/>
            <w:szCs w:val="32"/>
            <w:u w:val="single"/>
            <w:shd w:val="clear" w:color="auto" w:fill="FFFFFF"/>
            <w:lang w:val="en-US" w:eastAsia="en-US" w:bidi="ar-SA"/>
          </w:rPr>
          <w:t>Pump</w:t>
        </w:r>
      </w:hyperlink>
      <w:hyperlink r:id="rId901" w:history="1">
        <w:r>
          <w:rPr>
            <w:rFonts w:ascii="arial" w:eastAsia="arial" w:hAnsi="arial" w:cs="arial"/>
            <w:b/>
            <w:bCs/>
            <w:i/>
            <w:color w:val="0077CC"/>
            <w:kern w:val="32"/>
            <w:sz w:val="28"/>
            <w:szCs w:val="32"/>
            <w:u w:val="single"/>
            <w:shd w:val="clear" w:color="auto" w:fill="FFFFFF"/>
            <w:lang w:val="en-US" w:eastAsia="en-US" w:bidi="ar-SA"/>
          </w:rPr>
          <w:t>-Ganhyeon Tourist Area Cable Car Platform Construction (Integrated Building_Facility)" (20230209322-00)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Tendersbiz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TendersBiz Business Solutions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South Korea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855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Korea, Feb. 10 -- WONJU CITY, GANGWON PROVINCE has posted a tender notice for "Purchase of Government-Supplied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-Ganhyeon Tourist Area Cable Car Platform Construction (Integrated Building_Facility)."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Tender Details: Purchase of government-supplied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-Ganhyeon Tourist Area cable car platform construction (integrated building_facilities)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 number: 32233003700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Allocation budget: KRW 1,026,572,150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Estimated price: KRW 921,107,401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(VAT: KRW 92,110,740)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Bid start date: 2023/ 02/14 10:00:00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Bidding Closing Date: 2023/02/14 11:00:003377325d18169b98f25ba02b5cc513dc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Financier: Self Financed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Competition Type: NCB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tender notice no. is 20230209322-00.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expression of interest should be received by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Purchaser's contact details: Republic of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Name: Giljong 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Phone number: 070-4056-8440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Please refer to the tender notice for details of the exact organization/bidding body.].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Tendersbiz. For any query with respect to this article or any other content requirement, please contact Editor at </w:t>
      </w:r>
      <w:hyperlink r:id="rId2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2"/>
          <w:headerReference w:type="default" r:id="rId903"/>
          <w:footerReference w:type="even" r:id="rId904"/>
          <w:footerReference w:type="default" r:id="rId905"/>
          <w:headerReference w:type="first" r:id="rId906"/>
          <w:footerReference w:type="first" r:id="rId90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8" w:history="1">
        <w:r>
          <w:rPr>
            <w:rFonts w:ascii="arial" w:eastAsia="arial" w:hAnsi="arial" w:cs="arial"/>
            <w:b/>
            <w:bCs/>
            <w:i/>
            <w:color w:val="0077CC"/>
            <w:kern w:val="32"/>
            <w:sz w:val="28"/>
            <w:szCs w:val="32"/>
            <w:u w:val="single"/>
            <w:shd w:val="clear" w:color="auto" w:fill="FFFFFF"/>
            <w:lang w:val="en-US" w:eastAsia="en-US" w:bidi="ar-SA"/>
          </w:rPr>
          <w:t>Geothermal plant agreed despite local opposition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Western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7" type="#_x0000_t75" style="width:15.19pt;height:15.19pt">
            <v:imagedata r:id="rId1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WHITEHOUSE</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857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ONTROVERSIAL plans to build a new geothermal power plant have been approved despite concerns that it would be "industrialising the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Cornwall Council's strategic planning committee has granted planning permission for the development in Wendron, near Helston.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Engineering Limited (GEL) had applied for permission to dig two deep geothermal wells and build a power plant at the site on Lower Crahan Farm. The firm said it could provide enough power for 9,000 homes, the equivalent of all homes in Helston.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proposals had divided local people, with some welcoming the move to generate more renewable energy but others opposing the plans due to the impact the plant could have on the landscape and possible disturbance to people living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Wendron Parish Council objected to the plans saying that whilst they supported the introduction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they did not believe that it was the right location. They said: "It is strongly believed that the proposed location is unsuitable down to its position in open countryside." The parish council also claimed that "the amount of power produced will, in the scheme of things, be minimal" and that "it will not help local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Councillors heard that GEL had carried out extensive consultation on its plans and had amended the design of the power plant building in response to local concerns. The height of the building had been reduced and it had been designed to look more like an agricultural barn.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Loveday Jenkin, local Cornwall councillor for Wendron, said that she was undecided on the application. She said that she understood the concerns of local people about the impact that the development could have on the area and concerns about "the urbanisation of the rural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she also saw the benefits of providing renewable energy and said that a geothermal plant had a much smaller footprint than solar farms. However she was still uncertain whether it was the right location for such a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GEL had offered to provide an initial £40,000 community fund which would be given to support local projects. However, councillors suggested that this should be replaced with a scheme which provides 5% community ownership of such renewable energy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Cornwall Council has recently adopted a new climate emergency planning policy which includes a policy that any commercial energy projects which produced more than five megawatts should commit to 5% community ownership. The idea was used for a recent solar farm application near Newquay.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planning officers said that there was no guarantee that the geothermal plant would generate 5mw and the council's planning officers and legal officers said it might be problematic to apply the new policy to a planning application which had originally been submitted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councillors successfully agreed to add a condition that if the geothermal plant does hit an output of more than 5mw then the applicants would have to inform Cornwall Council and set up a 5% community ownership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was approved by the committee with eight votes in favour and two against.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strongly believed that the proposed location is unsuitable WENDRON PARISH COUNCIL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9"/>
          <w:headerReference w:type="default" r:id="rId910"/>
          <w:footerReference w:type="even" r:id="rId911"/>
          <w:footerReference w:type="default" r:id="rId912"/>
          <w:headerReference w:type="first" r:id="rId913"/>
          <w:footerReference w:type="first" r:id="rId91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5" w:history="1">
        <w:r>
          <w:rPr>
            <w:rFonts w:ascii="arial" w:eastAsia="arial" w:hAnsi="arial" w:cs="arial"/>
            <w:b/>
            <w:bCs/>
            <w:i/>
            <w:color w:val="0077CC"/>
            <w:kern w:val="32"/>
            <w:sz w:val="28"/>
            <w:szCs w:val="32"/>
            <w:u w:val="single"/>
            <w:shd w:val="clear" w:color="auto" w:fill="FFFFFF"/>
            <w:lang w:val="en-US" w:eastAsia="en-US" w:bidi="ar-SA"/>
          </w:rPr>
          <w:t>Ladakh residents want greater role in governance as development takes hold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Straits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SPH Media Holdings Pte.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 Ladakh residents want greater role in governance as development takes hold</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71" style="position:absolute;z-index:251859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afternoon temperature was balmy, just right for Delhi's ephemeral spring. But tempers were soaring at a protest in the heart of the Indian capital.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1,000 individuals from Ladakh in north India had gathered on Wednesday to demand a greater role in the daily governance of the high-altitude cold desert region that borders China.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is not well in Ladakh," said a woman from the stage. Others demanded full statehood for the region and the "restoration of democracy".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October 2019, India carved the state of Jammu and Kashmir into two federally administered territories -- Ladakh was one, and Jammu and Kashmir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among Ladakh's approximate 300,000 residents, mostly Buddhists and Shi'ite Muslims, were elated to be brought under direct control of the federal government in Delhi, after what they said claimed to be years of discrimination by the state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more than three years on, that jubilation has degenerated into growing concerns, even anger, that swirl around several proposed big-ticket development projects that risk riding roughshod over indigenous Ladakhi tribal lifestyles and the area's fragile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region has signed at least 10 project memorandums of understanding in the last two years, according to Indian online news publication Scroll, up from just four in as many years leading to 2019.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key project that has hit a roadblock amid strong local opposition is a 10-gigawatt  solar and wind energy park spread over 8,094ha. Much of the land for this project comprises traditional grazing grounds used by Changpas, nomadic pastoralists who rear yak, sheep, goat and horses.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Changthang region is also home to many wild animals, including those entitled to the highest level of protection under India's wildlife legislation, such as argali (a mountain sheep) and Pallas's Cat.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Karma Sonam, a field manager in Ladakh for the Nature Conservation Foundation, worries that the energy park could ruin the lifestyle of the pastoralists.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migrate throughout the year with their livestock in search of fresh pastures and this mechanism of livelihood will be completely upset and their grazing pasture damaged, besides the adverse impact on local wildlife," he told The Sunday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ongoing project  is India's first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plant in Puga Valley, which requires drilling into the earth to draw out naturally occurring hot water to produce steam and generate electricity. Geothermal liquid discharge had leaked in August 2022 during drilling and flowed into an Indus River tributary, a worrying incident that the authorities dismissed as a "freak accident".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government in 2021 also cleared eight hydropower projects to be built on the Indus River and its tributaries.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also concerns over unregulated mass tourism, which could harm the fragile region as the number of new roads and tunnels rises, and the Leh airport expands.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ecological issues were at the heart of a five-day fast staged in the cold of January by Mr Sonam Wangchuk, a Ladakhi education reformist and environmental activist. Speaking to ST at the Delhi protest, he said Ladakh needs "ecologically sustainable and restorative development" that supports its next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in Ladakh are not against development; they are not even against industries. All they are saying is that it should be (carried out) in consultation with them," said Mr Wangchuk.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Along with statehood, a key demand by the protesters is a Sixth Schedule status that provides for certain autonomy in tribal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government has initiated a dialogue with the protesters, but these talks have made little headway. On Sunday, the government shunted out its Lieutenant-Governor for Ladakh -- its top representative in the region -- and appointed a new one.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2" style="position:absolute;z-index:2518609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Ladakhis at a protest in New Delhi on Feb 15 to demand full statehood for the federally administered region in north India. ST PHOTO: DEBARSHI DASGUPTA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3"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6"/>
          <w:headerReference w:type="default" r:id="rId917"/>
          <w:footerReference w:type="even" r:id="rId918"/>
          <w:footerReference w:type="default" r:id="rId919"/>
          <w:headerReference w:type="first" r:id="rId920"/>
          <w:footerReference w:type="first" r:id="rId92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2" w:history="1">
        <w:r>
          <w:rPr>
            <w:rFonts w:ascii="arial" w:eastAsia="arial" w:hAnsi="arial" w:cs="arial"/>
            <w:b/>
            <w:bCs/>
            <w:i/>
            <w:color w:val="0077CC"/>
            <w:kern w:val="32"/>
            <w:sz w:val="28"/>
            <w:szCs w:val="32"/>
            <w:u w:val="single"/>
            <w:shd w:val="clear" w:color="auto" w:fill="FFFFFF"/>
            <w:lang w:val="en-US" w:eastAsia="en-US" w:bidi="ar-SA"/>
          </w:rPr>
          <w:t>Clean Energy: What's Your Bad Movie Scenario?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Conversable Economist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 11:25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conversableeconomist</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75" style="position:absolute;z-index:2518630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13, 2023( Conversable Economist: </w:t>
      </w:r>
      <w:hyperlink r:id="rId923" w:history="1">
        <w:r>
          <w:rPr>
            <w:rFonts w:ascii="arial" w:eastAsia="arial" w:hAnsi="arial" w:cs="arial"/>
            <w:i/>
            <w:color w:val="0077CC"/>
            <w:sz w:val="20"/>
            <w:u w:val="single"/>
            <w:shd w:val="clear" w:color="auto" w:fill="FFFFFF"/>
            <w:lang w:val="en-US" w:eastAsia="en-US" w:bidi="ar-SA"/>
          </w:rPr>
          <w:t>https://conversableeconomist.wpcomstaging.com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Thanks to the always thought-provoking Marginal Revolution website[1], I ran across an article about how to solve all of America's energy issues with one giant mega-project: tap into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that is sizzling away under the Yellowstone 'caldera'#8212;which is the area left behind after a volcanic eruption. Or in the case of the Yellowstone caldera, it's thought to be the aftermath of three gigantic eruptions that happened over the last 2 million years or so, with the most recent eruption perhaps 700,000 years ago. Thomas F.Arciuoloand MiadFaezipour describe their proposal in 'Yellowstone Caldera Volcanic Power Generation Facility: A new engineering approach for harvesting emission-free green volcanic energy on a national scale'[2] (Renewable Energy, October 2022, Pages 415-425). The abstract sums it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USA is confronted with three epic-size problems: (1) the need for production of energy on a scale that meets the current and future needs of the nation, (2) the need to confront the climate crisis head-on by only producing renewable, green energy, that is 100% emission-free, and (3) the need to forever forestall the eruption of the Yellowstone Supervolcano. This paper offers both a provable practical, novel solution, and a thought experiment, to simultaneously solve all of the above stated problems. Through a new copper-based engineering approach on an unprecedented scale, this paper proposes a safe means to draw up the mighty energy reserve of the Yellowstone Supervolcano from within the Earth, to superheat steam for spinningturbinesat sufficient speed and on a sufficient scale, in order to power the entire USA. The proposed, single, multi-redundant facility utilizes the star topology in a grid array pattern to accomplish this. Over time, bleed-off of sufficient energy could potentially forestall this Supervolcano from ever erupting again.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have mentioned this article to people in the last week or so, the usual response is that they start chuckling, and then say something like: 'I'm pretty sure I've seen that movie!' You know, pretty much any movie where science or industry tinkers with planet earth and a volcanic eruption results.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of course, the fact that there is a possible disaster scenario, suitable for special effects, doesn't mean that an idea is a bad one. Indeed, it seems to me that pretty much all the clean energy scenarios can be turned into bad movies.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if the US had followed the example of France and gone on a binge of building nuclear power plants back in the 1970s, maybe 80% of US electricity today would be coming from non-carbon sources, as it does in France. But nuclear power plants everywhere are another bad movie scenario, right?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proposals for 'geoengineering' by putting particulates into the atmosphere in a way that would offset the effects of carbon emissions. But the possible unintended consequences of such a policy are yet another bad movie scenario.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proposals for full 'electrification' of the US economy, run largely by renewable energy sources like wind and solar. But if such policies are going to replace fossil fuels, it will face movie scenarios of its own. Existing solar- and wind-power equipment will need to be multiplied many times over, and will take up vast swaths of land when installed. We will need to greatly expand and update the electrical grid. We will need to invent methods of mass storage of electricity for times that are dark or windless. The two possible storage technologies at present seem to be giant battery farms or giant facilities for hydrogen storage-neither of which is currently viable at large scale and both of which have safety hazards of their own. Many of these steps will require dramatic expansions of mining for materials like copper to lithium for raw materials, energy-intensive manufacturing, and methods to deal with the resulting waste products. Movie scripts ranging from the heart-tugging to the catastrophic can be written about these policies, too.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of course, not taking any of these steps runs the risks of its own bad movie scenario. In the short and medium run, burning fossil fuel for energy both adds to conventional air pollutants that are one of the major health risks worldwide, as well as sometimes causing localized environmental disasters. Then in the long-run, it turns out that the true pessimists about risks of climate change turn out to have been right all along, and the earth experiences devastating shifts in sea levels, weather patterns, and temperature.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weighed against the costs and tradeoffs of other potential disaster scenarios, the idea of tapping into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around the Yellowstone caldera starts to sound more plausible. Perhaps more to the point, there is no gentle transition to non-carbon energy sources, where it all happens with some tax credits for solar panels and electric cars and a dose of back-slapping good feeling. If the shift to noncarbon energy is going to happen within a few decades, it will involve truly dramatic changes in energy production and transmission, changes that have their own costs and environmental risks, both in the US and around the world. You have to choose which bad-movie scenario you prefer.  </w:t>
      </w:r>
    </w:p>
    <w:p>
      <w:pPr>
        <w:keepNext w:val="0"/>
        <w:spacing w:before="240" w:after="0" w:line="260" w:lineRule="atLeast"/>
        <w:ind w:left="0" w:right="0" w:firstLine="0"/>
        <w:jc w:val="both"/>
        <w:rPr>
          <w:lang w:val="en-US" w:eastAsia="en-US" w:bidi="ar-SA"/>
        </w:rPr>
      </w:pPr>
      <w:hyperlink r:id="rId924" w:history="1">
        <w:r>
          <w:rPr>
            <w:rFonts w:ascii="arial" w:eastAsia="arial" w:hAnsi="arial" w:cs="arial"/>
            <w:i/>
            <w:color w:val="0077CC"/>
            <w:sz w:val="20"/>
            <w:u w:val="single"/>
            <w:shd w:val="clear" w:color="auto" w:fill="FFFFFF"/>
            <w:lang w:val="en-US" w:eastAsia="en-US" w:bidi="ar-SA"/>
          </w:rPr>
          <w:t>https://www.addtoany.com/add_to/facebook?linkurl=https%3A%2F%2Fconversableeconomist.com%2F2023%2F02%2F13%2Fclean-energy-whats-your-bad-movie-scenario%2F&amp;linkname=Clean%20Energy%3A%20What%E2%80%99s%20Your%20Bad%20Movie%20Scenario%3Fhttps://www.addtoany.com/add_to/twitter?linkurl=https%3A%2F%2Fconversableeconomist.com%2F2023%2F02%2F13%2Fclean-energy-whats-your-bad-movie-scenario%2F&amp;linkname=Clean%20Energy%3A%20What%E2%80%99s%20Your%20Bad%20Movie%20Scenario%3Fhttps://www.addtoany.com/add_to/email?linkurl=https%3A%2F%2Fconversableeconomist.com%2F2023%2F02%2F13%2Fclean-energy-whats-your-bad-movie-scenario%2F&amp;linkname=Clean%20Energy%3A%20What%E2%80%99s%20Your%20Bad%20Movie%20Scenario%3Fhttps://www.addtoany.com/share#url=https%3A%2F%2Fconversableeconomist.com%2F2023%2F02%2F13%2Fclean-energy-whats-your-bad-movie-scenario%2F&amp;title=Clean%20Energy%3A%20What%E2%80%99s%20Your%20Bad%20Movie%20Scenario%3F</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Clean Energy: What's Your Bad Movie Scenario?[3] first appeared on Conversable Economist[4].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794" w:history="1">
        <w:r>
          <w:rPr>
            <w:rFonts w:ascii="arial" w:eastAsia="arial" w:hAnsi="arial" w:cs="arial"/>
            <w:i/>
            <w:color w:val="0077CC"/>
            <w:sz w:val="20"/>
            <w:u w:val="single"/>
            <w:shd w:val="clear" w:color="auto" w:fill="FFFFFF"/>
            <w:lang w:val="en-US" w:eastAsia="en-US" w:bidi="ar-SA"/>
          </w:rPr>
          <w:t>https://marginalrevolution.com</w:t>
        </w:r>
      </w:hyperlink>
      <w:r>
        <w:rPr>
          <w:rFonts w:ascii="arial" w:eastAsia="arial" w:hAnsi="arial" w:cs="arial"/>
          <w:color w:val="000000"/>
          <w:sz w:val="20"/>
          <w:lang w:val="en-US" w:eastAsia="en-US" w:bidi="ar-SA"/>
        </w:rPr>
        <w:t xml:space="preserve">/ [ 2]: </w:t>
      </w:r>
      <w:hyperlink r:id="rId795" w:history="1">
        <w:r>
          <w:rPr>
            <w:rFonts w:ascii="arial" w:eastAsia="arial" w:hAnsi="arial" w:cs="arial"/>
            <w:i/>
            <w:color w:val="0077CC"/>
            <w:sz w:val="20"/>
            <w:u w:val="single"/>
            <w:shd w:val="clear" w:color="auto" w:fill="FFFFFF"/>
            <w:lang w:val="en-US" w:eastAsia="en-US" w:bidi="ar-SA"/>
          </w:rPr>
          <w:t>https://www.sciencedirect.com/science/article/pii/S0960148122012290</w:t>
        </w:r>
      </w:hyperlink>
      <w:r>
        <w:rPr>
          <w:rFonts w:ascii="arial" w:eastAsia="arial" w:hAnsi="arial" w:cs="arial"/>
          <w:color w:val="000000"/>
          <w:sz w:val="20"/>
          <w:lang w:val="en-US" w:eastAsia="en-US" w:bidi="ar-SA"/>
        </w:rPr>
        <w:t xml:space="preserve"> [ 3]: </w:t>
      </w:r>
      <w:hyperlink r:id="rId925" w:history="1">
        <w:r>
          <w:rPr>
            <w:rFonts w:ascii="arial" w:eastAsia="arial" w:hAnsi="arial" w:cs="arial"/>
            <w:i/>
            <w:color w:val="0077CC"/>
            <w:sz w:val="20"/>
            <w:u w:val="single"/>
            <w:shd w:val="clear" w:color="auto" w:fill="FFFFFF"/>
            <w:lang w:val="en-US" w:eastAsia="en-US" w:bidi="ar-SA"/>
          </w:rPr>
          <w:t>https://conversableeconomist.com/2023/02/13/clean-energy-whats-your-bad-movie-scenario/</w:t>
        </w:r>
      </w:hyperlink>
      <w:r>
        <w:rPr>
          <w:rFonts w:ascii="arial" w:eastAsia="arial" w:hAnsi="arial" w:cs="arial"/>
          <w:color w:val="000000"/>
          <w:sz w:val="20"/>
          <w:lang w:val="en-US" w:eastAsia="en-US" w:bidi="ar-SA"/>
        </w:rPr>
        <w:t xml:space="preserve"> [ 4]: </w:t>
      </w:r>
      <w:hyperlink r:id="rId926" w:history="1">
        <w:r>
          <w:rPr>
            <w:rFonts w:ascii="arial" w:eastAsia="arial" w:hAnsi="arial" w:cs="arial"/>
            <w:i/>
            <w:color w:val="0077CC"/>
            <w:sz w:val="20"/>
            <w:u w:val="single"/>
            <w:shd w:val="clear" w:color="auto" w:fill="FFFFFF"/>
            <w:lang w:val="en-US" w:eastAsia="en-US" w:bidi="ar-SA"/>
          </w:rPr>
          <w:t>https://conversableeconomist.com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925" w:history="1">
        <w:r>
          <w:rPr>
            <w:rFonts w:ascii="arial" w:eastAsia="arial" w:hAnsi="arial" w:cs="arial"/>
            <w:i/>
            <w:color w:val="0077CC"/>
            <w:sz w:val="20"/>
            <w:u w:val="single"/>
            <w:shd w:val="clear" w:color="auto" w:fill="FFFFFF"/>
            <w:lang w:val="en-US" w:eastAsia="en-US" w:bidi="ar-SA"/>
          </w:rPr>
          <w:t>Link to the original story.</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76" style="position:absolute;z-index:2518640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pPr>
      <w:r>
        <w:rPr>
          <w:lang w:val="en-US" w:eastAsia="en-US" w:bidi="ar-SA"/>
        </w:rPr>
        <w:br/>
      </w:r>
      <w:r>
        <w:pict>
          <v:line id="_x0000_s1377"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2023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MIL-OSI: DeepPower CEO Discusses Geothermal Energy with the Editor of ThinkGeoEnergy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Scale market report: More and more plus signs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Colin Beattie MSP column: Potential energy beneath our feet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RELEASES DETAILS ON INVESTMENT TAX CREDIT FOR PROJECTS IN LOW-INCOME COMMUNITIES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Data from Addis Ababa University Provide New Insights into Science and Technology [3D analysis of the MT data for resistivity structure beneath the Ashute....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 from readers: No grade repetition, no fear, last the people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Thermoelectric Generators Market To Develop New Growth Story | Caterpillar Inc., Cummins Inc., Panasonic Corporation, Bosch, General Electric, Siemens, Toshiba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 step towards heating center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Finland : More than 27,800 owners of detached houses have applied for a grant to phase out fossil oil or natural gas heating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Finland : More than 27,800 owners of detached houses have applied for a grant to phase out fossil oil or natural gas heating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Senator Markey and Congressman Bowman Reintroduce Legislation to Transform LIHEAP and Provide Energy Assistance to All Who Need It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 Manchin Applauds Treasury, Energy Guidance on Inflation Reduction Act Tax Credits for Coal Communities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 Manchin Applauds Treasury, Energy Guidance on Inflation Reduction Act Tax Credits for Coal Communities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atlas being created for Gujarat, India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 Blm Announces Decision for Fervo Energy, Cape Modern Geothermal Exploration Project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Tsusho Signs Contract for Construction of Geothermal Power Plant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 Blm Announces Decision for Fervo Energy, Cape Modern Geothermal Exploration Project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BLM ANNOUNCES DECISION FOR FERVO ENERGY, CAPE MODERN GEOTHERMAL EXPLORATION PROJECT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BLM ANNOUNCES DECISION FOR FERVO ENERGY, CAPE MODERN GEOTHERMAL EXPLORATION PROJECT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BLM Announces Decision For Fervo Energy, Cape Modern Geothermal Exploration Project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BLM Announces Decision for Fervo Energy, Cape Modern Geothermal Exploration Project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IDB Funding to Boost Geothermal Energy in Mexico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of geothermal expertise': MP visits Bishop Auckland to evaluate town's future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Manchin Applauds Treasury, Energy Guidance on Inflation Reduction Act Tax Credits for Coal Communities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MANCHIN APPLAUDS TREASURY, ENERGY GUIDANCE ON INFLATION REDUCTION ACT TAX CREDITS FOR COAL COMMUNITIES; Sen. Joe, III Manchin (D-WV) News Release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27,800 owners of small houses have applied for assistance to give up fossil oil or natural gas heating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MANCHIN APPLAUDS TREASURY, ENERGY GUIDANCE ON INFLATION REDUCTION ACT TAX CREDITS FOR COAL COMMUNITIES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Manchin Applauds Treasury, Energy Guidance on Inflation Reduction Act Tax Credits for Coal Communities; Senate Energy and Natural Resources Committee News Relea....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MANCHIN APPLAUDS TREASURY, ENERGY GUIDANCE ON INFLATION REDUCTION ACT TAX CREDITS FOR COAL COMMUNITIES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Manchin Applauds Treasury, Energy Guidance on Inflation Reduction Act Tax Credits for Coal Communities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Tsusho Signs Contract for Construction of a Geothermal Power Plant in the Menengai Region of Kenya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22 geothermal exploration permits granted in Mexico</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Initial Closing for Acquisition of Bishop Hill Holdings Ltd.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Multi-property development will use groundwater to ensure sustainable thermal comfort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-Tenaris experts on OCTG for geothermal projects to lead SPE Tech Talk</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-Tenaris experts on OCTG for geothermal projects to lead SPE Tech Talk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 Manchin Applauds Treasury, Energy Guidance on Inflation Reduction Act Tax Credits for Coal Communities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Currently Operating As Spy Cider, Ontario Cidery &amp; Distillery On 80± Acres Auctioning Via Sotheby's Concierge Auctions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Paths to the heat transition in Leinfelden-Echterdingen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Integrated Offshore Geothermal Assessment Project for TotalEnergies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Natural Gas Pipeline May Be Built in Sonora and Baja California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Treasury Caps Underserved-community ITC Adders at 1.8 GW of Projects Annually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Treasury Releases Guidance on IRA Programmes Aimed at Low-income and Coal Communities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 county approves plans to incentivize investment in its "Lithium Valley"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CSIS discussion on geothermal energy in Latin America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TREASURY, ENERGY RELEASE GUIDANCE ON INFLATION REDUCTION ACT PROGRAMS TO INCENTIVIZE INVESTMENTS IN UNDERSERVED COMMUNITIES, HARD-HIT COAL COMMUNITIES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Treasury, Energy Release Guidance on Inflation Reduction Act Programs to Incentivize Investments in Underserved Communities, Hard-Hit Coal Communities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DOMINICA GROUNDWORK FOR SUSTAINABLE FUTURE TO ALL RESIDENTS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HOMEGAZING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Company Information of VULCAN ENERGY RESOURCES LIMITED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PATENT: OKTRA AS FILES APPLICATION FOR "SYSTEM AND METHOD FOR GEOTHERMAL POWER PRODUCTION"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north-end fire hall Peterborough's first zero carbon city building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fire hall will be zero-carbon building; Construction should be completed by August 2024</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north-end fire hall Peterborough's first zero carbon city building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north-end fire hall Peterborough's first zero carbon city building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Findings in the Area of Sustainability Research Reported from Shanghai Ocean University (Moving Toward Environmental Sustainability: Assessing the Influence of ....</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Contact's performance reflects short-term wholesale market conditions, investing in decarbonisation strategy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Cornell's Sustainability Plan Makes Progress, But Some Setbacks Still Remain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geothermal market and technology assessment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Exercise Construction Supervision for the Site: "Implementation of Measures for the Use of Geothermal Energy for Heating or for Heating and Cooling in the Kinde....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fire hall will be zero-carbon building; Construction should be completed by August 2024</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Exercise Of Construction Supervision For A Site: Implementation Of Measures For The Use Of Geothermal Energy For Heating Or For Heating And Cooling In The Build....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Energy Day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McAllen state rep unveils second package of bills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Energy Day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Renewable Energy Market Forecast 2023-2032 Market Size, Drivers, Trends, And Competitors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RPS Group: Supporting the energy transition by solving problems that matter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Carleton Board Takes Action On Fossil Fuel Divestment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PT Pertamina Geothermal Energy Raises USD597.2 Million in IPO of Shares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Exercise Of Construction Supervision For A Site: "implementation Of Measures For The Use Of Geothermal Energy For Heating Or For Heating And Cooling In A Kinder....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Mining 14 Feb 23</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RECAP: UNIVERSITY OF HOUSTON NEWS THIS PAST WEEK FEB 12, 2023</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Researcher at Rzeszow University of Technology Details Research in Composites Science (Application of Composite Materials for Energy Generation Devices)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Waste To Energy Market Is Expected To Reach Around USD 44.62 Billion By 2030, Grow At A CAGR Of 4.3% During Forecast Period 2023 To 2030 | Data By Contrive Datu....</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Proposals considered for Jefferson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Quadrant Capital Group LLC Has $107,000 Stock Holdings in AAON, Inc. (NASDAQ:AAON)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Short Interest in AAON, Inc. (NASDAQ:AAON) Decreases By 6.1%</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Treasury, Energy Release Guidance On Inflation Reduction Act Programs To Incentivize Investments In Underserved Communities, Hard-Hit Coal Communities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TREASURY, ENERGY RELEASE GUIDANCE ON INFLATION REDUCTION ACT PROGRAMS TO INCENTIVIZE INVESTMENTS IN UNDERSERVED COMMUNITIES, HARD-HIT COAL COMMUNITIES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Killam Apartment REIT reports results for Q4 and year ended December 31, 2022</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 KITTS-BUSINESS-AFREXIMBANK delegation to visit St. Kitts-Nevis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Spain : Raquel Sanchez defends the role of Engineering to advance in the energy transition and towards a sustainable and decarbonized future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Spain : Raquel Sanchez defends the role of Engineering to advance in the energy transition and towards a sustainable and decarbonized future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 Combined Heat And Power (Micro-CHP) Market Size Set To Increase By USD 3,646.31 Million : Growth Opportunities Led By 2G Energy AG. And Axiom Energy Group....</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Energy: What's Your Bad Movie Scenario?</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AAON (AAON) to Release Earnings on Monday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SATO Corporation's Financial Statements Bulletin 2022: Improved customer satisfaction strengthened customer retention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AAON, Inc. (NASDAQ:AAON) Short Interest Update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AAON, Inc. (NASDAQ:AAON) Short Interest Update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KILLAM APARTMENT REIT ANNOUNCES STRONG Q4-2022 AND 2022 OPERATING PERFORMANCE AND FINANCIAL RESULTS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Grantham Mayo Van Otterloo &amp; Co. LLC Acquires New Shares in AAON, Inc. (NASDAQ:AAON)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Mutual of America Capital Management LLC Has $450,000 Stake in AAON, Inc. (NASDAQ:AAON)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Lithium in Baja California Is a Long-term Project, Minister Says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power plant gets approved in fields near Helston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Measures that contribute to energy savings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Saint Kitts and Nevis First CARICOM Nation to Sign Agreement with AFreximbank</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Tender Notice: WONJU CITY, GANGWON PROVINCE Seeks "Purchase of Government-Supplied Geothermal Heat Pump-Ganhyeon Tourist Area Cable Car Platform Construction (I....</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plant agreed despite local opposition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Ladakh residents want greater role in governance as development takes hold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Energy: What's Your Bad Movie Scenario?</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2A7AC3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936778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AED46A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1340985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2194A9C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2E02219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49F6A32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546FC5F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60474EF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770BB79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81"/>
  </w:num>
  <w:num w:numId="4">
    <w:abstractNumId w:val="78"/>
  </w:num>
  <w:num w:numId="5">
    <w:abstractNumId w:val="2"/>
  </w:num>
  <w:num w:numId="6">
    <w:abstractNumId w:val="3"/>
  </w:num>
  <w:num w:numId="7">
    <w:abstractNumId w:val="4"/>
  </w:num>
  <w:num w:numId="8">
    <w:abstractNumId w:val="5"/>
  </w:num>
  <w:num w:numId="9">
    <w:abstractNumId w:val="6"/>
  </w:num>
  <w:num w:numId="10">
    <w:abstractNumId w:val="7"/>
  </w:num>
  <w:num w:numId="11">
    <w:abstractNumId w:val="82"/>
  </w:num>
  <w:num w:numId="12">
    <w:abstractNumId w:val="86"/>
  </w:num>
  <w:num w:numId="13">
    <w:abstractNumId w:val="77"/>
  </w:num>
  <w:num w:numId="14">
    <w:abstractNumId w:val="8"/>
  </w:num>
  <w:num w:numId="15">
    <w:abstractNumId w:val="9"/>
  </w:num>
  <w:num w:numId="16">
    <w:abstractNumId w:val="10"/>
  </w:num>
  <w:num w:numId="17">
    <w:abstractNumId w:val="11"/>
  </w:num>
  <w:num w:numId="18">
    <w:abstractNumId w:val="12"/>
  </w:num>
  <w:num w:numId="19">
    <w:abstractNumId w:val="13"/>
  </w:num>
  <w:num w:numId="20">
    <w:abstractNumId w:val="14"/>
  </w:num>
  <w:num w:numId="21">
    <w:abstractNumId w:val="15"/>
  </w:num>
  <w:num w:numId="22">
    <w:abstractNumId w:val="16"/>
  </w:num>
  <w:num w:numId="23">
    <w:abstractNumId w:val="17"/>
  </w:num>
  <w:num w:numId="24">
    <w:abstractNumId w:val="18"/>
  </w:num>
  <w:num w:numId="25">
    <w:abstractNumId w:val="19"/>
  </w:num>
  <w:num w:numId="26">
    <w:abstractNumId w:val="20"/>
  </w:num>
  <w:num w:numId="27">
    <w:abstractNumId w:val="21"/>
  </w:num>
  <w:num w:numId="28">
    <w:abstractNumId w:val="22"/>
  </w:num>
  <w:num w:numId="29">
    <w:abstractNumId w:val="23"/>
  </w:num>
  <w:num w:numId="30">
    <w:abstractNumId w:val="24"/>
  </w:num>
  <w:num w:numId="31">
    <w:abstractNumId w:val="25"/>
  </w:num>
  <w:num w:numId="32">
    <w:abstractNumId w:val="26"/>
  </w:num>
  <w:num w:numId="33">
    <w:abstractNumId w:val="27"/>
  </w:num>
  <w:num w:numId="34">
    <w:abstractNumId w:val="28"/>
  </w:num>
  <w:num w:numId="35">
    <w:abstractNumId w:val="29"/>
  </w:num>
  <w:num w:numId="36">
    <w:abstractNumId w:val="30"/>
  </w:num>
  <w:num w:numId="37">
    <w:abstractNumId w:val="31"/>
  </w:num>
  <w:num w:numId="38">
    <w:abstractNumId w:val="32"/>
  </w:num>
  <w:num w:numId="39">
    <w:abstractNumId w:val="33"/>
  </w:num>
  <w:num w:numId="40">
    <w:abstractNumId w:val="34"/>
  </w:num>
  <w:num w:numId="41">
    <w:abstractNumId w:val="35"/>
  </w:num>
  <w:num w:numId="42">
    <w:abstractNumId w:val="36"/>
  </w:num>
  <w:num w:numId="43">
    <w:abstractNumId w:val="37"/>
  </w:num>
  <w:num w:numId="44">
    <w:abstractNumId w:val="38"/>
  </w:num>
  <w:num w:numId="45">
    <w:abstractNumId w:val="39"/>
  </w:num>
  <w:num w:numId="46">
    <w:abstractNumId w:val="40"/>
  </w:num>
  <w:num w:numId="47">
    <w:abstractNumId w:val="41"/>
  </w:num>
  <w:num w:numId="48">
    <w:abstractNumId w:val="42"/>
  </w:num>
  <w:num w:numId="49">
    <w:abstractNumId w:val="43"/>
  </w:num>
  <w:num w:numId="50">
    <w:abstractNumId w:val="44"/>
  </w:num>
  <w:num w:numId="51">
    <w:abstractNumId w:val="45"/>
  </w:num>
  <w:num w:numId="52">
    <w:abstractNumId w:val="46"/>
  </w:num>
  <w:num w:numId="53">
    <w:abstractNumId w:val="47"/>
  </w:num>
  <w:num w:numId="54">
    <w:abstractNumId w:val="48"/>
  </w:num>
  <w:num w:numId="55">
    <w:abstractNumId w:val="49"/>
  </w:num>
  <w:num w:numId="56">
    <w:abstractNumId w:val="50"/>
  </w:num>
  <w:num w:numId="57">
    <w:abstractNumId w:val="51"/>
  </w:num>
  <w:num w:numId="58">
    <w:abstractNumId w:val="52"/>
  </w:num>
  <w:num w:numId="59">
    <w:abstractNumId w:val="53"/>
  </w:num>
  <w:num w:numId="60">
    <w:abstractNumId w:val="54"/>
  </w:num>
  <w:num w:numId="61">
    <w:abstractNumId w:val="55"/>
  </w:num>
  <w:num w:numId="62">
    <w:abstractNumId w:val="56"/>
  </w:num>
  <w:num w:numId="63">
    <w:abstractNumId w:val="57"/>
  </w:num>
  <w:num w:numId="64">
    <w:abstractNumId w:val="58"/>
  </w:num>
  <w:num w:numId="65">
    <w:abstractNumId w:val="59"/>
  </w:num>
  <w:num w:numId="66">
    <w:abstractNumId w:val="60"/>
  </w:num>
  <w:num w:numId="67">
    <w:abstractNumId w:val="61"/>
  </w:num>
  <w:num w:numId="68">
    <w:abstractNumId w:val="62"/>
  </w:num>
  <w:num w:numId="69">
    <w:abstractNumId w:val="63"/>
  </w:num>
  <w:num w:numId="70">
    <w:abstractNumId w:val="64"/>
  </w:num>
  <w:num w:numId="71">
    <w:abstractNumId w:val="65"/>
  </w:num>
  <w:num w:numId="72">
    <w:abstractNumId w:val="66"/>
  </w:num>
  <w:num w:numId="73">
    <w:abstractNumId w:val="67"/>
  </w:num>
  <w:num w:numId="74">
    <w:abstractNumId w:val="68"/>
  </w:num>
  <w:num w:numId="75">
    <w:abstractNumId w:val="69"/>
  </w:num>
  <w:num w:numId="76">
    <w:abstractNumId w:val="70"/>
  </w:num>
  <w:num w:numId="77">
    <w:abstractNumId w:val="71"/>
  </w:num>
  <w:num w:numId="78">
    <w:abstractNumId w:val="72"/>
  </w:num>
  <w:num w:numId="79">
    <w:abstractNumId w:val="73"/>
  </w:num>
  <w:num w:numId="80">
    <w:abstractNumId w:val="74"/>
  </w:num>
  <w:num w:numId="81">
    <w:abstractNumId w:val="75"/>
  </w:num>
  <w:num w:numId="82">
    <w:abstractNumId w:val="76"/>
  </w:num>
  <w:num w:numId="83">
    <w:abstractNumId w:val="84"/>
  </w:num>
  <w:num w:numId="84">
    <w:abstractNumId w:val="79"/>
  </w:num>
  <w:num w:numId="85">
    <w:abstractNumId w:val="80"/>
  </w:num>
  <w:num w:numId="86">
    <w:abstractNumId w:val="83"/>
  </w:num>
  <w:num w:numId="87">
    <w:abstractNumId w:val="8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7HR-M861-DYY9-017S-00000-00&amp;idtype=PID&amp;context=1516831" TargetMode="External" /><Relationship Id="rId100" Type="http://schemas.openxmlformats.org/officeDocument/2006/relationships/hyperlink" Target="https://advance.lexis.com/api/document?id=urn:contentItem:67KN-8Y61-F11P-X3D0-00000-00&amp;idtype=PID&amp;context=1516831" TargetMode="External" /><Relationship Id="rId101" Type="http://schemas.openxmlformats.org/officeDocument/2006/relationships/hyperlink" Target="https://advance.lexis.com/api/document?id=urn:contentItem:67HP-N0M1-F0J7-500N-00000-00&amp;idtype=PID&amp;context=1516831" TargetMode="External" /><Relationship Id="rId102" Type="http://schemas.openxmlformats.org/officeDocument/2006/relationships/hyperlink" Target="https://advance.lexis.com/api/document?id=urn:contentItem:67K7-2BR1-DYTY-C1YV-00000-00&amp;idtype=PID&amp;context=1516831" TargetMode="External" /><Relationship Id="rId103" Type="http://schemas.openxmlformats.org/officeDocument/2006/relationships/hyperlink" Target="https://advance.lexis.com/api/document?id=urn:contentItem:67KC-TT41-DYX4-019J-00000-00&amp;idtype=PID&amp;context=1516831" TargetMode="External" /><Relationship Id="rId104" Type="http://schemas.openxmlformats.org/officeDocument/2006/relationships/hyperlink" Target="https://advance.lexis.com/api/document?id=urn:contentItem:67JB-JCP1-F03R-N172-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7HJ-J001-DY6B-22VF-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7J7-55H1-F07F-81S5-00000-00&amp;context=1516831" TargetMode="External" /><Relationship Id="rId118" Type="http://schemas.openxmlformats.org/officeDocument/2006/relationships/hyperlink" Target="http://ct.moreover.com/?a=50000025253&amp;p=2a4&amp;v=1&amp;x=dU6E_zZXfCmYrbMDK-x5XQ" TargetMode="External" /><Relationship Id="rId119" Type="http://schemas.openxmlformats.org/officeDocument/2006/relationships/header" Target="header7.xml" /><Relationship Id="rId12" Type="http://schemas.openxmlformats.org/officeDocument/2006/relationships/hyperlink" Target="https://advance.lexis.com/api/document?id=urn:contentItem:67K3-2GJ1-JDG9-Y4GD-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7JT-41F1-JDG9-Y3BV-00000-00&amp;context=1516831" TargetMode="External" /><Relationship Id="rId126" Type="http://schemas.openxmlformats.org/officeDocument/2006/relationships/image" Target="media/image3.png"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7K6-P4J1-F11P-X05R-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7KP-S2C1-F0JC-M52G-00000-00&amp;context=1516831" TargetMode="External" /><Relationship Id="rId134" Type="http://schemas.openxmlformats.org/officeDocument/2006/relationships/image" Target="media/image4.png" /><Relationship Id="rId135" Type="http://schemas.openxmlformats.org/officeDocument/2006/relationships/hyperlink" Target="http://Colin Beattie"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67K6-Y171-F11P-X03H-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67JV-WJK1-JCBF-S114-00000-00&amp;context=1516831"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67JF-9441-JBSP-137H-00000-00&amp;context=1516831" TargetMode="External" /><Relationship Id="rId15" Type="http://schemas.openxmlformats.org/officeDocument/2006/relationships/hyperlink" Target="https://advance.lexis.com/api/document?id=urn:contentItem:67HJ-D6K1-DYG2-R0VB-00000-00&amp;idtype=PID&amp;context=1516831" TargetMode="External" /><Relationship Id="rId150" Type="http://schemas.openxmlformats.org/officeDocument/2006/relationships/image" Target="media/image5.png"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67HR-M861-DYY9-017S-00000-00&amp;context=1516831" TargetMode="External" /><Relationship Id="rId158" Type="http://schemas.openxmlformats.org/officeDocument/2006/relationships/header" Target="header22.xml" /><Relationship Id="rId159" Type="http://schemas.openxmlformats.org/officeDocument/2006/relationships/header" Target="header23.xml" /><Relationship Id="rId16" Type="http://schemas.openxmlformats.org/officeDocument/2006/relationships/hyperlink" Target="https://advance.lexis.com/api/document?id=urn:contentItem:67K0-YYB1-F11P-X36H-00000-00&amp;idtype=PID&amp;context=1516831" TargetMode="External" /><Relationship Id="rId160" Type="http://schemas.openxmlformats.org/officeDocument/2006/relationships/footer" Target="footer22.xml" /><Relationship Id="rId161" Type="http://schemas.openxmlformats.org/officeDocument/2006/relationships/footer" Target="footer23.xml" /><Relationship Id="rId162" Type="http://schemas.openxmlformats.org/officeDocument/2006/relationships/header" Target="header24.xml" /><Relationship Id="rId163" Type="http://schemas.openxmlformats.org/officeDocument/2006/relationships/footer" Target="footer24.xml" /><Relationship Id="rId164" Type="http://schemas.openxmlformats.org/officeDocument/2006/relationships/hyperlink" Target="https://advance.lexis.com/api/document?collection=news&amp;id=urn:contentItem:67HJ-J001-DY6B-22VF-00000-00&amp;context=1516831" TargetMode="External" /><Relationship Id="rId165" Type="http://schemas.openxmlformats.org/officeDocument/2006/relationships/image" Target="media/image6.png" /><Relationship Id="rId166" Type="http://schemas.openxmlformats.org/officeDocument/2006/relationships/hyperlink" Target="https://menafn.com/1105556124/Thermoelectric-Generators-Market-To-Develop-New-Growth-Story-Caterpillar-Inc-Cummins-Inc-Panasonic-Corporation-Bosch-General-Electric-Siemens-Toshiba" TargetMode="External" /><Relationship Id="rId167" Type="http://schemas.openxmlformats.org/officeDocument/2006/relationships/header" Target="header25.xml" /><Relationship Id="rId168" Type="http://schemas.openxmlformats.org/officeDocument/2006/relationships/header" Target="header26.xml" /><Relationship Id="rId169" Type="http://schemas.openxmlformats.org/officeDocument/2006/relationships/footer" Target="footer25.xml" /><Relationship Id="rId17" Type="http://schemas.openxmlformats.org/officeDocument/2006/relationships/hyperlink" Target="https://advance.lexis.com/api/document?id=urn:contentItem:67K0-PX51-F11P-X1SK-00000-00&amp;idtype=PID&amp;context=1516831" TargetMode="External" /><Relationship Id="rId170" Type="http://schemas.openxmlformats.org/officeDocument/2006/relationships/footer" Target="footer26.xml" /><Relationship Id="rId171" Type="http://schemas.openxmlformats.org/officeDocument/2006/relationships/header" Target="header27.xml" /><Relationship Id="rId172" Type="http://schemas.openxmlformats.org/officeDocument/2006/relationships/footer" Target="footer27.xml" /><Relationship Id="rId173" Type="http://schemas.openxmlformats.org/officeDocument/2006/relationships/hyperlink" Target="https://advance.lexis.com/api/document?collection=news&amp;id=urn:contentItem:67K3-2GJ1-JDG9-Y4GD-00000-00&amp;context=1516831" TargetMode="External" /><Relationship Id="rId174" Type="http://schemas.openxmlformats.org/officeDocument/2006/relationships/image" Target="media/image7.png" /><Relationship Id="rId175" Type="http://schemas.openxmlformats.org/officeDocument/2006/relationships/hyperlink" Target="https://www.leinfelden-echterdingen.de/Startseite/Aktuelles/naechster+schritt+richtung+heizzentrale.html" TargetMode="External" /><Relationship Id="rId176" Type="http://schemas.openxmlformats.org/officeDocument/2006/relationships/header" Target="header28.xml" /><Relationship Id="rId177" Type="http://schemas.openxmlformats.org/officeDocument/2006/relationships/header" Target="header29.xml" /><Relationship Id="rId178" Type="http://schemas.openxmlformats.org/officeDocument/2006/relationships/footer" Target="footer28.xml" /><Relationship Id="rId179" Type="http://schemas.openxmlformats.org/officeDocument/2006/relationships/footer" Target="footer29.xml" /><Relationship Id="rId18" Type="http://schemas.openxmlformats.org/officeDocument/2006/relationships/hyperlink" Target="https://advance.lexis.com/api/document?id=urn:contentItem:67JV-2K71-F11P-X3FT-00000-00&amp;idtype=PID&amp;context=1516831" TargetMode="External" /><Relationship Id="rId180" Type="http://schemas.openxmlformats.org/officeDocument/2006/relationships/header" Target="header30.xml" /><Relationship Id="rId181" Type="http://schemas.openxmlformats.org/officeDocument/2006/relationships/footer" Target="footer30.xml" /><Relationship Id="rId182" Type="http://schemas.openxmlformats.org/officeDocument/2006/relationships/hyperlink" Target="https://advance.lexis.com/api/document?collection=news&amp;id=urn:contentItem:67K6-P4J1-F11P-X05R-00000-00&amp;context=1516831" TargetMode="External" /><Relationship Id="rId183" Type="http://schemas.openxmlformats.org/officeDocument/2006/relationships/image" Target="media/image8.png" /><Relationship Id="rId184" Type="http://schemas.openxmlformats.org/officeDocument/2006/relationships/header" Target="header31.xml" /><Relationship Id="rId185" Type="http://schemas.openxmlformats.org/officeDocument/2006/relationships/header" Target="header32.xml" /><Relationship Id="rId186" Type="http://schemas.openxmlformats.org/officeDocument/2006/relationships/footer" Target="footer31.xml" /><Relationship Id="rId187" Type="http://schemas.openxmlformats.org/officeDocument/2006/relationships/footer" Target="footer32.xml" /><Relationship Id="rId188" Type="http://schemas.openxmlformats.org/officeDocument/2006/relationships/header" Target="header33.xml" /><Relationship Id="rId189" Type="http://schemas.openxmlformats.org/officeDocument/2006/relationships/footer" Target="footer33.xml" /><Relationship Id="rId19" Type="http://schemas.openxmlformats.org/officeDocument/2006/relationships/hyperlink" Target="https://advance.lexis.com/api/document?id=urn:contentItem:67JK-1R11-JDJN-6161-00000-00&amp;idtype=PID&amp;context=1516831" TargetMode="External" /><Relationship Id="rId190" Type="http://schemas.openxmlformats.org/officeDocument/2006/relationships/hyperlink" Target="https://advance.lexis.com/api/document?collection=news&amp;id=urn:contentItem:67K6-Y171-F11P-X03H-00000-00&amp;context=1516831" TargetMode="External" /><Relationship Id="rId191" Type="http://schemas.openxmlformats.org/officeDocument/2006/relationships/image" Target="media/image9.jpeg" /><Relationship Id="rId192" Type="http://schemas.openxmlformats.org/officeDocument/2006/relationships/header" Target="header34.xml" /><Relationship Id="rId193" Type="http://schemas.openxmlformats.org/officeDocument/2006/relationships/header" Target="header35.xml" /><Relationship Id="rId194" Type="http://schemas.openxmlformats.org/officeDocument/2006/relationships/footer" Target="footer34.xml" /><Relationship Id="rId195" Type="http://schemas.openxmlformats.org/officeDocument/2006/relationships/footer" Target="footer35.xml" /><Relationship Id="rId196" Type="http://schemas.openxmlformats.org/officeDocument/2006/relationships/header" Target="header36.xml" /><Relationship Id="rId197" Type="http://schemas.openxmlformats.org/officeDocument/2006/relationships/footer" Target="footer36.xml" /><Relationship Id="rId198" Type="http://schemas.openxmlformats.org/officeDocument/2006/relationships/hyperlink" Target="https://advance.lexis.com/api/document?collection=news&amp;id=urn:contentItem:67HJ-D6K1-DYG2-R0VB-00000-00&amp;context=1516831" TargetMode="External" /><Relationship Id="rId199" Type="http://schemas.openxmlformats.org/officeDocument/2006/relationships/hyperlink" Target="https://www.markey.senate.gov/download/heating-and-cooling-relief-act-of-2023"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67JN-D3H1-F11P-X3FK-00000-00&amp;idtype=PID&amp;context=1516831" TargetMode="External" /><Relationship Id="rId200" Type="http://schemas.openxmlformats.org/officeDocument/2006/relationships/hyperlink" Target="https://www.markey.senate.gov/news/press-releases/senator-markey-and-congressman-bowman-reintroduce-legislation-to-transform-liheap-and-provide-energy-assistance-to-all-who-need-it" TargetMode="External" /><Relationship Id="rId201" Type="http://schemas.openxmlformats.org/officeDocument/2006/relationships/header" Target="header37.xml" /><Relationship Id="rId202" Type="http://schemas.openxmlformats.org/officeDocument/2006/relationships/header" Target="header38.xml" /><Relationship Id="rId203" Type="http://schemas.openxmlformats.org/officeDocument/2006/relationships/footer" Target="footer37.xml" /><Relationship Id="rId204" Type="http://schemas.openxmlformats.org/officeDocument/2006/relationships/footer" Target="footer38.xml" /><Relationship Id="rId205" Type="http://schemas.openxmlformats.org/officeDocument/2006/relationships/header" Target="header39.xml" /><Relationship Id="rId206" Type="http://schemas.openxmlformats.org/officeDocument/2006/relationships/footer" Target="footer39.xml" /><Relationship Id="rId207" Type="http://schemas.openxmlformats.org/officeDocument/2006/relationships/hyperlink" Target="https://advance.lexis.com/api/document?collection=news&amp;id=urn:contentItem:67K0-YYB1-F11P-X36H-00000-00&amp;context=1516831" TargetMode="External" /><Relationship Id="rId208" Type="http://schemas.openxmlformats.org/officeDocument/2006/relationships/header" Target="header40.xml" /><Relationship Id="rId209" Type="http://schemas.openxmlformats.org/officeDocument/2006/relationships/header" Target="header41.xml" /><Relationship Id="rId21" Type="http://schemas.openxmlformats.org/officeDocument/2006/relationships/hyperlink" Target="https://advance.lexis.com/api/document?id=urn:contentItem:67JJ-SP61-F11P-X4HH-00000-00&amp;idtype=PID&amp;context=1516831" TargetMode="External" /><Relationship Id="rId210" Type="http://schemas.openxmlformats.org/officeDocument/2006/relationships/footer" Target="footer40.xml" /><Relationship Id="rId211" Type="http://schemas.openxmlformats.org/officeDocument/2006/relationships/footer" Target="footer41.xml" /><Relationship Id="rId212" Type="http://schemas.openxmlformats.org/officeDocument/2006/relationships/header" Target="header42.xml" /><Relationship Id="rId213" Type="http://schemas.openxmlformats.org/officeDocument/2006/relationships/footer" Target="footer42.xml" /><Relationship Id="rId214" Type="http://schemas.openxmlformats.org/officeDocument/2006/relationships/hyperlink" Target="https://advance.lexis.com/api/document?collection=news&amp;id=urn:contentItem:67K0-PX51-F11P-X1SK-00000-00&amp;context=1516831" TargetMode="External" /><Relationship Id="rId215" Type="http://schemas.openxmlformats.org/officeDocument/2006/relationships/header" Target="header43.xml" /><Relationship Id="rId216" Type="http://schemas.openxmlformats.org/officeDocument/2006/relationships/header" Target="header44.xml" /><Relationship Id="rId217" Type="http://schemas.openxmlformats.org/officeDocument/2006/relationships/footer" Target="footer43.xml" /><Relationship Id="rId218" Type="http://schemas.openxmlformats.org/officeDocument/2006/relationships/footer" Target="footer44.xml" /><Relationship Id="rId219" Type="http://schemas.openxmlformats.org/officeDocument/2006/relationships/header" Target="header45.xml" /><Relationship Id="rId22" Type="http://schemas.openxmlformats.org/officeDocument/2006/relationships/hyperlink" Target="https://advance.lexis.com/api/document?id=urn:contentItem:67JB-G691-JCBF-S0FN-00000-00&amp;idtype=PID&amp;context=1516831" TargetMode="External" /><Relationship Id="rId220" Type="http://schemas.openxmlformats.org/officeDocument/2006/relationships/footer" Target="footer45.xml" /><Relationship Id="rId221" Type="http://schemas.openxmlformats.org/officeDocument/2006/relationships/hyperlink" Target="https://advance.lexis.com/api/document?collection=news&amp;id=urn:contentItem:67JV-2K71-F11P-X3FT-00000-00&amp;context=1516831" TargetMode="External" /><Relationship Id="rId222" Type="http://schemas.openxmlformats.org/officeDocument/2006/relationships/hyperlink" Target="http://syndigate.info" TargetMode="External" /><Relationship Id="rId223" Type="http://schemas.openxmlformats.org/officeDocument/2006/relationships/image" Target="media/image10.png" /><Relationship Id="rId224" Type="http://schemas.openxmlformats.org/officeDocument/2006/relationships/header" Target="header46.xml" /><Relationship Id="rId225" Type="http://schemas.openxmlformats.org/officeDocument/2006/relationships/header" Target="header47.xml" /><Relationship Id="rId226" Type="http://schemas.openxmlformats.org/officeDocument/2006/relationships/footer" Target="footer46.xml" /><Relationship Id="rId227" Type="http://schemas.openxmlformats.org/officeDocument/2006/relationships/footer" Target="footer47.xml" /><Relationship Id="rId228" Type="http://schemas.openxmlformats.org/officeDocument/2006/relationships/header" Target="header48.xml" /><Relationship Id="rId229" Type="http://schemas.openxmlformats.org/officeDocument/2006/relationships/footer" Target="footer48.xml" /><Relationship Id="rId23" Type="http://schemas.openxmlformats.org/officeDocument/2006/relationships/hyperlink" Target="https://advance.lexis.com/api/document?id=urn:contentItem:67JB-S8R1-F0J7-551W-00000-00&amp;idtype=PID&amp;context=1516831" TargetMode="External" /><Relationship Id="rId230" Type="http://schemas.openxmlformats.org/officeDocument/2006/relationships/hyperlink" Target="https://advance.lexis.com/api/document?collection=news&amp;id=urn:contentItem:67JK-1R11-JDJN-6161-00000-00&amp;context=1516831" TargetMode="External" /><Relationship Id="rId231" Type="http://schemas.openxmlformats.org/officeDocument/2006/relationships/header" Target="header49.xml" /><Relationship Id="rId232" Type="http://schemas.openxmlformats.org/officeDocument/2006/relationships/header" Target="header50.xml" /><Relationship Id="rId233" Type="http://schemas.openxmlformats.org/officeDocument/2006/relationships/footer" Target="footer49.xml" /><Relationship Id="rId234" Type="http://schemas.openxmlformats.org/officeDocument/2006/relationships/footer" Target="footer50.xml" /><Relationship Id="rId235" Type="http://schemas.openxmlformats.org/officeDocument/2006/relationships/header" Target="header51.xml" /><Relationship Id="rId236" Type="http://schemas.openxmlformats.org/officeDocument/2006/relationships/footer" Target="footer51.xml" /><Relationship Id="rId237" Type="http://schemas.openxmlformats.org/officeDocument/2006/relationships/hyperlink" Target="https://advance.lexis.com/api/document?collection=news&amp;id=urn:contentItem:67JN-D3H1-F11P-X3FK-00000-00&amp;context=1516831" TargetMode="External" /><Relationship Id="rId238" Type="http://schemas.openxmlformats.org/officeDocument/2006/relationships/image" Target="media/image11.png" /><Relationship Id="rId239" Type="http://schemas.openxmlformats.org/officeDocument/2006/relationships/header" Target="header52.xml" /><Relationship Id="rId24" Type="http://schemas.openxmlformats.org/officeDocument/2006/relationships/hyperlink" Target="https://advance.lexis.com/api/document?id=urn:contentItem:67JM-3HW1-F11P-X262-00000-00&amp;idtype=PID&amp;context=1516831" TargetMode="External" /><Relationship Id="rId240" Type="http://schemas.openxmlformats.org/officeDocument/2006/relationships/header" Target="header53.xml" /><Relationship Id="rId241" Type="http://schemas.openxmlformats.org/officeDocument/2006/relationships/footer" Target="footer52.xml" /><Relationship Id="rId242" Type="http://schemas.openxmlformats.org/officeDocument/2006/relationships/footer" Target="footer53.xml" /><Relationship Id="rId243" Type="http://schemas.openxmlformats.org/officeDocument/2006/relationships/header" Target="header54.xml" /><Relationship Id="rId244" Type="http://schemas.openxmlformats.org/officeDocument/2006/relationships/footer" Target="footer54.xml" /><Relationship Id="rId245" Type="http://schemas.openxmlformats.org/officeDocument/2006/relationships/hyperlink" Target="https://advance.lexis.com/api/document?collection=news&amp;id=urn:contentItem:67JJ-SP61-F11P-X4HH-00000-00&amp;context=1516831" TargetMode="External" /><Relationship Id="rId246" Type="http://schemas.openxmlformats.org/officeDocument/2006/relationships/header" Target="header55.xml" /><Relationship Id="rId247" Type="http://schemas.openxmlformats.org/officeDocument/2006/relationships/header" Target="header56.xml" /><Relationship Id="rId248" Type="http://schemas.openxmlformats.org/officeDocument/2006/relationships/footer" Target="footer55.xml" /><Relationship Id="rId249" Type="http://schemas.openxmlformats.org/officeDocument/2006/relationships/footer" Target="footer56.xml" /><Relationship Id="rId25" Type="http://schemas.openxmlformats.org/officeDocument/2006/relationships/hyperlink" Target="https://advance.lexis.com/api/document?id=urn:contentItem:67KG-0401-F11P-X0S5-00000-00&amp;idtype=PID&amp;context=1516831" TargetMode="External" /><Relationship Id="rId250" Type="http://schemas.openxmlformats.org/officeDocument/2006/relationships/header" Target="header57.xml" /><Relationship Id="rId251" Type="http://schemas.openxmlformats.org/officeDocument/2006/relationships/footer" Target="footer57.xml" /><Relationship Id="rId252" Type="http://schemas.openxmlformats.org/officeDocument/2006/relationships/hyperlink" Target="https://advance.lexis.com/api/document?collection=news&amp;id=urn:contentItem:67JB-G691-JCBF-S0FN-00000-00&amp;context=1516831" TargetMode="External" /><Relationship Id="rId253" Type="http://schemas.openxmlformats.org/officeDocument/2006/relationships/header" Target="header58.xml" /><Relationship Id="rId254" Type="http://schemas.openxmlformats.org/officeDocument/2006/relationships/header" Target="header59.xml" /><Relationship Id="rId255" Type="http://schemas.openxmlformats.org/officeDocument/2006/relationships/footer" Target="footer58.xml" /><Relationship Id="rId256" Type="http://schemas.openxmlformats.org/officeDocument/2006/relationships/footer" Target="footer59.xml" /><Relationship Id="rId257" Type="http://schemas.openxmlformats.org/officeDocument/2006/relationships/header" Target="header60.xml" /><Relationship Id="rId258" Type="http://schemas.openxmlformats.org/officeDocument/2006/relationships/footer" Target="footer60.xml" /><Relationship Id="rId259" Type="http://schemas.openxmlformats.org/officeDocument/2006/relationships/hyperlink" Target="https://advance.lexis.com/api/document?collection=news&amp;id=urn:contentItem:67JB-S8R1-F0J7-551W-00000-00&amp;context=1516831" TargetMode="External" /><Relationship Id="rId26" Type="http://schemas.openxmlformats.org/officeDocument/2006/relationships/hyperlink" Target="https://advance.lexis.com/api/document?id=urn:contentItem:67JK-M241-JCG7-81YM-00000-00&amp;idtype=PID&amp;context=1516831" TargetMode="External" /><Relationship Id="rId260" Type="http://schemas.openxmlformats.org/officeDocument/2006/relationships/hyperlink" Target="https://eplanning.blm.gov/eplanning-ui/project/2021749/510" TargetMode="External" /><Relationship Id="rId261" Type="http://schemas.openxmlformats.org/officeDocument/2006/relationships/hyperlink" Target="https://www.blm.gov/programs/energy-and-minerals/renewable-energy/geothermal-energy" TargetMode="External" /><Relationship Id="rId262" Type="http://schemas.openxmlformats.org/officeDocument/2006/relationships/hyperlink" Target="mailto:contentservices@htlive.com" TargetMode="External" /><Relationship Id="rId263" Type="http://schemas.openxmlformats.org/officeDocument/2006/relationships/header" Target="header61.xml" /><Relationship Id="rId264" Type="http://schemas.openxmlformats.org/officeDocument/2006/relationships/header" Target="header62.xml" /><Relationship Id="rId265" Type="http://schemas.openxmlformats.org/officeDocument/2006/relationships/footer" Target="footer61.xml" /><Relationship Id="rId266" Type="http://schemas.openxmlformats.org/officeDocument/2006/relationships/footer" Target="footer62.xml" /><Relationship Id="rId267" Type="http://schemas.openxmlformats.org/officeDocument/2006/relationships/header" Target="header63.xml" /><Relationship Id="rId268" Type="http://schemas.openxmlformats.org/officeDocument/2006/relationships/footer" Target="footer63.xml" /><Relationship Id="rId269" Type="http://schemas.openxmlformats.org/officeDocument/2006/relationships/hyperlink" Target="https://advance.lexis.com/api/document?collection=news&amp;id=urn:contentItem:67JM-3HW1-F11P-X262-00000-00&amp;context=1516831" TargetMode="External" /><Relationship Id="rId27" Type="http://schemas.openxmlformats.org/officeDocument/2006/relationships/hyperlink" Target="https://advance.lexis.com/api/document?id=urn:contentItem:67KG-SV01-JD39-X2FT-00000-00&amp;idtype=PID&amp;context=1516831" TargetMode="External" /><Relationship Id="rId270" Type="http://schemas.openxmlformats.org/officeDocument/2006/relationships/header" Target="header64.xml" /><Relationship Id="rId271" Type="http://schemas.openxmlformats.org/officeDocument/2006/relationships/header" Target="header65.xml" /><Relationship Id="rId272" Type="http://schemas.openxmlformats.org/officeDocument/2006/relationships/footer" Target="footer64.xml" /><Relationship Id="rId273" Type="http://schemas.openxmlformats.org/officeDocument/2006/relationships/footer" Target="footer65.xml" /><Relationship Id="rId274" Type="http://schemas.openxmlformats.org/officeDocument/2006/relationships/header" Target="header66.xml" /><Relationship Id="rId275" Type="http://schemas.openxmlformats.org/officeDocument/2006/relationships/footer" Target="footer66.xml" /><Relationship Id="rId276" Type="http://schemas.openxmlformats.org/officeDocument/2006/relationships/hyperlink" Target="https://advance.lexis.com/api/document?collection=news&amp;id=urn:contentItem:67KG-0401-F11P-X0S5-00000-00&amp;context=1516831" TargetMode="External" /><Relationship Id="rId277" Type="http://schemas.openxmlformats.org/officeDocument/2006/relationships/header" Target="header67.xml" /><Relationship Id="rId278" Type="http://schemas.openxmlformats.org/officeDocument/2006/relationships/header" Target="header68.xml" /><Relationship Id="rId279" Type="http://schemas.openxmlformats.org/officeDocument/2006/relationships/footer" Target="footer67.xml" /><Relationship Id="rId28" Type="http://schemas.openxmlformats.org/officeDocument/2006/relationships/hyperlink" Target="https://advance.lexis.com/api/document?id=urn:contentItem:67JD-90V1-DYG2-R3DD-00000-00&amp;idtype=PID&amp;context=1516831" TargetMode="External" /><Relationship Id="rId280" Type="http://schemas.openxmlformats.org/officeDocument/2006/relationships/footer" Target="footer68.xml" /><Relationship Id="rId281" Type="http://schemas.openxmlformats.org/officeDocument/2006/relationships/header" Target="header69.xml" /><Relationship Id="rId282" Type="http://schemas.openxmlformats.org/officeDocument/2006/relationships/footer" Target="footer69.xml" /><Relationship Id="rId283" Type="http://schemas.openxmlformats.org/officeDocument/2006/relationships/hyperlink" Target="https://advance.lexis.com/api/document?collection=news&amp;id=urn:contentItem:67JK-M241-JCG7-81YM-00000-00&amp;context=1516831" TargetMode="External" /><Relationship Id="rId284" Type="http://schemas.openxmlformats.org/officeDocument/2006/relationships/header" Target="header70.xml" /><Relationship Id="rId285" Type="http://schemas.openxmlformats.org/officeDocument/2006/relationships/header" Target="header71.xml" /><Relationship Id="rId286" Type="http://schemas.openxmlformats.org/officeDocument/2006/relationships/footer" Target="footer70.xml" /><Relationship Id="rId287" Type="http://schemas.openxmlformats.org/officeDocument/2006/relationships/footer" Target="footer71.xml" /><Relationship Id="rId288" Type="http://schemas.openxmlformats.org/officeDocument/2006/relationships/header" Target="header72.xml" /><Relationship Id="rId289" Type="http://schemas.openxmlformats.org/officeDocument/2006/relationships/footer" Target="footer72.xml" /><Relationship Id="rId29" Type="http://schemas.openxmlformats.org/officeDocument/2006/relationships/hyperlink" Target="https://advance.lexis.com/api/document?id=urn:contentItem:67JM-39J1-JCCP-01HH-00000-00&amp;idtype=PID&amp;context=1516831" TargetMode="External" /><Relationship Id="rId290" Type="http://schemas.openxmlformats.org/officeDocument/2006/relationships/hyperlink" Target="https://advance.lexis.com/api/document?collection=news&amp;id=urn:contentItem:67KG-SV01-JD39-X2FT-00000-00&amp;context=1516831" TargetMode="External" /><Relationship Id="rId291" Type="http://schemas.openxmlformats.org/officeDocument/2006/relationships/image" Target="media/image12.png" /><Relationship Id="rId292" Type="http://schemas.openxmlformats.org/officeDocument/2006/relationships/hyperlink" Target="http://Aja Dodd" TargetMode="External" /><Relationship Id="rId293" Type="http://schemas.openxmlformats.org/officeDocument/2006/relationships/header" Target="header73.xml" /><Relationship Id="rId294" Type="http://schemas.openxmlformats.org/officeDocument/2006/relationships/header" Target="header74.xml" /><Relationship Id="rId295" Type="http://schemas.openxmlformats.org/officeDocument/2006/relationships/footer" Target="footer73.xml" /><Relationship Id="rId296" Type="http://schemas.openxmlformats.org/officeDocument/2006/relationships/footer" Target="footer74.xml" /><Relationship Id="rId297" Type="http://schemas.openxmlformats.org/officeDocument/2006/relationships/header" Target="header75.xml" /><Relationship Id="rId298" Type="http://schemas.openxmlformats.org/officeDocument/2006/relationships/footer" Target="footer75.xml" /><Relationship Id="rId299" Type="http://schemas.openxmlformats.org/officeDocument/2006/relationships/hyperlink" Target="https://advance.lexis.com/api/document?collection=news&amp;id=urn:contentItem:67JD-90V1-DYG2-R3DD-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7K7-J631-F0YC-N3TC-00000-00&amp;idtype=PID&amp;context=1516831" TargetMode="External" /><Relationship Id="rId300" Type="http://schemas.openxmlformats.org/officeDocument/2006/relationships/hyperlink" Target="http://email.capitolenews.com/q/GGvQkbctf2RvccJ0X1FCURuI3qLBmyDc2lAeZcOJbG9nYW5fdmFuZGV3YXRlckBtYW5jaGluLnNlbmF0ZS5nb3bDiAd92g4nmlfqfZJUqf-h1YK3Dcpg" TargetMode="External" /><Relationship Id="rId301" Type="http://schemas.openxmlformats.org/officeDocument/2006/relationships/hyperlink" Target="https://www.manchin.senate.gov/newsroom/press-releases/manchin-applauds-treasury-energy-guidance-on-inflation-reduction-act-tax-credits-for-coal-communities" TargetMode="External" /><Relationship Id="rId302" Type="http://schemas.openxmlformats.org/officeDocument/2006/relationships/header" Target="header76.xml" /><Relationship Id="rId303" Type="http://schemas.openxmlformats.org/officeDocument/2006/relationships/header" Target="header77.xml" /><Relationship Id="rId304" Type="http://schemas.openxmlformats.org/officeDocument/2006/relationships/footer" Target="footer76.xml" /><Relationship Id="rId305" Type="http://schemas.openxmlformats.org/officeDocument/2006/relationships/footer" Target="footer77.xml" /><Relationship Id="rId306" Type="http://schemas.openxmlformats.org/officeDocument/2006/relationships/header" Target="header78.xml" /><Relationship Id="rId307" Type="http://schemas.openxmlformats.org/officeDocument/2006/relationships/footer" Target="footer78.xml" /><Relationship Id="rId308" Type="http://schemas.openxmlformats.org/officeDocument/2006/relationships/hyperlink" Target="https://advance.lexis.com/api/document?collection=news&amp;id=urn:contentItem:67JM-39J1-JCCP-01HH-00000-00&amp;context=1516831" TargetMode="External" /><Relationship Id="rId309" Type="http://schemas.openxmlformats.org/officeDocument/2006/relationships/header" Target="header79.xml" /><Relationship Id="rId31" Type="http://schemas.openxmlformats.org/officeDocument/2006/relationships/hyperlink" Target="https://advance.lexis.com/api/document?id=urn:contentItem:67JB-G691-JCBF-S06J-00000-00&amp;idtype=PID&amp;context=1516831" TargetMode="External" /><Relationship Id="rId310" Type="http://schemas.openxmlformats.org/officeDocument/2006/relationships/header" Target="header80.xml" /><Relationship Id="rId311" Type="http://schemas.openxmlformats.org/officeDocument/2006/relationships/footer" Target="footer79.xml" /><Relationship Id="rId312" Type="http://schemas.openxmlformats.org/officeDocument/2006/relationships/footer" Target="footer80.xml" /><Relationship Id="rId313" Type="http://schemas.openxmlformats.org/officeDocument/2006/relationships/header" Target="header81.xml" /><Relationship Id="rId314" Type="http://schemas.openxmlformats.org/officeDocument/2006/relationships/footer" Target="footer81.xml" /><Relationship Id="rId315" Type="http://schemas.openxmlformats.org/officeDocument/2006/relationships/hyperlink" Target="https://advance.lexis.com/api/document?collection=news&amp;id=urn:contentItem:67K7-J631-F0YC-N3TC-00000-00&amp;context=1516831" TargetMode="External" /><Relationship Id="rId316" Type="http://schemas.openxmlformats.org/officeDocument/2006/relationships/hyperlink" Target="https://www.aanekoski.fi/uutiset/yli-27-800-pientalon-omistajaa-on-hakenut-avustusta-fossiilisesta-oljy-tai-maakaasulammityksesta-luopumiseksi" TargetMode="External" /><Relationship Id="rId317" Type="http://schemas.openxmlformats.org/officeDocument/2006/relationships/header" Target="header82.xml" /><Relationship Id="rId318" Type="http://schemas.openxmlformats.org/officeDocument/2006/relationships/header" Target="header83.xml" /><Relationship Id="rId319" Type="http://schemas.openxmlformats.org/officeDocument/2006/relationships/footer" Target="footer82.xml" /><Relationship Id="rId32" Type="http://schemas.openxmlformats.org/officeDocument/2006/relationships/hyperlink" Target="https://advance.lexis.com/api/document?id=urn:contentItem:67JM-39J1-JCCP-01S9-00000-00&amp;idtype=PID&amp;context=1516831" TargetMode="External" /><Relationship Id="rId320" Type="http://schemas.openxmlformats.org/officeDocument/2006/relationships/footer" Target="footer83.xml" /><Relationship Id="rId321" Type="http://schemas.openxmlformats.org/officeDocument/2006/relationships/header" Target="header84.xml" /><Relationship Id="rId322" Type="http://schemas.openxmlformats.org/officeDocument/2006/relationships/footer" Target="footer84.xml" /><Relationship Id="rId323" Type="http://schemas.openxmlformats.org/officeDocument/2006/relationships/hyperlink" Target="https://advance.lexis.com/api/document?collection=news&amp;id=urn:contentItem:67JB-G691-JCBF-S06J-00000-00&amp;context=1516831" TargetMode="External" /><Relationship Id="rId324" Type="http://schemas.openxmlformats.org/officeDocument/2006/relationships/header" Target="header85.xml" /><Relationship Id="rId325" Type="http://schemas.openxmlformats.org/officeDocument/2006/relationships/header" Target="header86.xml" /><Relationship Id="rId326" Type="http://schemas.openxmlformats.org/officeDocument/2006/relationships/footer" Target="footer85.xml" /><Relationship Id="rId327" Type="http://schemas.openxmlformats.org/officeDocument/2006/relationships/footer" Target="footer86.xml" /><Relationship Id="rId328" Type="http://schemas.openxmlformats.org/officeDocument/2006/relationships/header" Target="header87.xml" /><Relationship Id="rId329" Type="http://schemas.openxmlformats.org/officeDocument/2006/relationships/footer" Target="footer87.xml" /><Relationship Id="rId33" Type="http://schemas.openxmlformats.org/officeDocument/2006/relationships/hyperlink" Target="https://advance.lexis.com/api/document?id=urn:contentItem:67JN-BWR1-JD35-F0DV-00000-00&amp;idtype=PID&amp;context=1516831" TargetMode="External" /><Relationship Id="rId330" Type="http://schemas.openxmlformats.org/officeDocument/2006/relationships/hyperlink" Target="https://advance.lexis.com/api/document?collection=news&amp;id=urn:contentItem:67JM-39J1-JCCP-01S9-00000-00&amp;context=1516831" TargetMode="External" /><Relationship Id="rId331" Type="http://schemas.openxmlformats.org/officeDocument/2006/relationships/hyperlink" Target="https://www.energy.senate.gov/2023/2/manchin-applauds-treasury-energy-guidance-on-inflation-reduction-act-tax-credits-for-coal-communities" TargetMode="External" /><Relationship Id="rId332" Type="http://schemas.openxmlformats.org/officeDocument/2006/relationships/header" Target="header88.xml" /><Relationship Id="rId333" Type="http://schemas.openxmlformats.org/officeDocument/2006/relationships/header" Target="header89.xml" /><Relationship Id="rId334" Type="http://schemas.openxmlformats.org/officeDocument/2006/relationships/footer" Target="footer88.xml" /><Relationship Id="rId335" Type="http://schemas.openxmlformats.org/officeDocument/2006/relationships/footer" Target="footer89.xml" /><Relationship Id="rId336" Type="http://schemas.openxmlformats.org/officeDocument/2006/relationships/header" Target="header90.xml" /><Relationship Id="rId337" Type="http://schemas.openxmlformats.org/officeDocument/2006/relationships/footer" Target="footer90.xml" /><Relationship Id="rId338" Type="http://schemas.openxmlformats.org/officeDocument/2006/relationships/hyperlink" Target="https://advance.lexis.com/api/document?collection=news&amp;id=urn:contentItem:67JN-BWR1-JD35-F0DV-00000-00&amp;context=1516831" TargetMode="External" /><Relationship Id="rId339" Type="http://schemas.openxmlformats.org/officeDocument/2006/relationships/hyperlink" Target="https://home.treasury.gov/news/press-releases/jy1269" TargetMode="External" /><Relationship Id="rId34" Type="http://schemas.openxmlformats.org/officeDocument/2006/relationships/hyperlink" Target="https://advance.lexis.com/api/document?id=urn:contentItem:67JK-8591-F0YC-N41K-00000-00&amp;idtype=PID&amp;context=1516831" TargetMode="External" /><Relationship Id="rId340" Type="http://schemas.openxmlformats.org/officeDocument/2006/relationships/header" Target="header91.xml" /><Relationship Id="rId341" Type="http://schemas.openxmlformats.org/officeDocument/2006/relationships/header" Target="header92.xml" /><Relationship Id="rId342" Type="http://schemas.openxmlformats.org/officeDocument/2006/relationships/footer" Target="footer91.xml" /><Relationship Id="rId343" Type="http://schemas.openxmlformats.org/officeDocument/2006/relationships/footer" Target="footer92.xml" /><Relationship Id="rId344" Type="http://schemas.openxmlformats.org/officeDocument/2006/relationships/header" Target="header93.xml" /><Relationship Id="rId345" Type="http://schemas.openxmlformats.org/officeDocument/2006/relationships/footer" Target="footer93.xml" /><Relationship Id="rId346" Type="http://schemas.openxmlformats.org/officeDocument/2006/relationships/hyperlink" Target="https://advance.lexis.com/api/document?collection=news&amp;id=urn:contentItem:67JK-8591-F0YC-N41K-00000-00&amp;context=1516831" TargetMode="External" /><Relationship Id="rId347" Type="http://schemas.openxmlformats.org/officeDocument/2006/relationships/header" Target="header94.xml" /><Relationship Id="rId348" Type="http://schemas.openxmlformats.org/officeDocument/2006/relationships/header" Target="header95.xml" /><Relationship Id="rId349" Type="http://schemas.openxmlformats.org/officeDocument/2006/relationships/footer" Target="footer94.xml" /><Relationship Id="rId35" Type="http://schemas.openxmlformats.org/officeDocument/2006/relationships/hyperlink" Target="https://advance.lexis.com/api/document?id=urn:contentItem:67JD-FT91-JB5M-W4XH-00000-00&amp;idtype=PID&amp;context=1516831" TargetMode="External" /><Relationship Id="rId350" Type="http://schemas.openxmlformats.org/officeDocument/2006/relationships/footer" Target="footer95.xml" /><Relationship Id="rId351" Type="http://schemas.openxmlformats.org/officeDocument/2006/relationships/header" Target="header96.xml" /><Relationship Id="rId352" Type="http://schemas.openxmlformats.org/officeDocument/2006/relationships/footer" Target="footer96.xml" /><Relationship Id="rId353" Type="http://schemas.openxmlformats.org/officeDocument/2006/relationships/hyperlink" Target="https://advance.lexis.com/api/document?collection=news&amp;id=urn:contentItem:67JD-FT91-JB5M-W4XH-00000-00&amp;context=1516831" TargetMode="External" /><Relationship Id="rId354" Type="http://schemas.openxmlformats.org/officeDocument/2006/relationships/hyperlink" Target="https://www.toyota-tsusho.com/english/press/detail/230214_006188.html" TargetMode="External" /><Relationship Id="rId355" Type="http://schemas.openxmlformats.org/officeDocument/2006/relationships/header" Target="header97.xml" /><Relationship Id="rId356" Type="http://schemas.openxmlformats.org/officeDocument/2006/relationships/header" Target="header98.xml" /><Relationship Id="rId357" Type="http://schemas.openxmlformats.org/officeDocument/2006/relationships/footer" Target="footer97.xml" /><Relationship Id="rId358" Type="http://schemas.openxmlformats.org/officeDocument/2006/relationships/footer" Target="footer98.xml" /><Relationship Id="rId359" Type="http://schemas.openxmlformats.org/officeDocument/2006/relationships/header" Target="header99.xml" /><Relationship Id="rId36" Type="http://schemas.openxmlformats.org/officeDocument/2006/relationships/hyperlink" Target="https://advance.lexis.com/api/document?id=urn:contentItem:67JM-3HW1-F11P-X25V-00000-00&amp;idtype=PID&amp;context=1516831" TargetMode="External" /><Relationship Id="rId360" Type="http://schemas.openxmlformats.org/officeDocument/2006/relationships/footer" Target="footer99.xml" /><Relationship Id="rId361" Type="http://schemas.openxmlformats.org/officeDocument/2006/relationships/hyperlink" Target="https://advance.lexis.com/api/document?collection=news&amp;id=urn:contentItem:67JM-3HW1-F11P-X25V-00000-00&amp;context=1516831" TargetMode="External" /><Relationship Id="rId362" Type="http://schemas.openxmlformats.org/officeDocument/2006/relationships/header" Target="header100.xml" /><Relationship Id="rId363" Type="http://schemas.openxmlformats.org/officeDocument/2006/relationships/header" Target="header101.xml" /><Relationship Id="rId364" Type="http://schemas.openxmlformats.org/officeDocument/2006/relationships/footer" Target="footer100.xml" /><Relationship Id="rId365" Type="http://schemas.openxmlformats.org/officeDocument/2006/relationships/footer" Target="footer101.xml" /><Relationship Id="rId366" Type="http://schemas.openxmlformats.org/officeDocument/2006/relationships/header" Target="header102.xml" /><Relationship Id="rId367" Type="http://schemas.openxmlformats.org/officeDocument/2006/relationships/footer" Target="footer102.xml" /><Relationship Id="rId368" Type="http://schemas.openxmlformats.org/officeDocument/2006/relationships/hyperlink" Target="https://advance.lexis.com/api/document?collection=news&amp;id=urn:contentItem:67JT-Y701-DYG5-7179-00000-00&amp;context=1516831" TargetMode="External" /><Relationship Id="rId369" Type="http://schemas.openxmlformats.org/officeDocument/2006/relationships/image" Target="media/image13.png" /><Relationship Id="rId37" Type="http://schemas.openxmlformats.org/officeDocument/2006/relationships/hyperlink" Target="https://advance.lexis.com/api/document?id=urn:contentItem:67JT-Y701-DYG5-7179-00000-00&amp;idtype=PID&amp;context=1516831" TargetMode="External" /><Relationship Id="rId370" Type="http://schemas.openxmlformats.org/officeDocument/2006/relationships/hyperlink" Target="mailto:info@globalcarecapital.com" TargetMode="External" /><Relationship Id="rId371" Type="http://schemas.openxmlformats.org/officeDocument/2006/relationships/hyperlink" Target="http://www.sedar.com" TargetMode="External" /><Relationship Id="rId372" Type="http://schemas.openxmlformats.org/officeDocument/2006/relationships/header" Target="header103.xml" /><Relationship Id="rId373" Type="http://schemas.openxmlformats.org/officeDocument/2006/relationships/header" Target="header104.xml" /><Relationship Id="rId374" Type="http://schemas.openxmlformats.org/officeDocument/2006/relationships/footer" Target="footer103.xml" /><Relationship Id="rId375" Type="http://schemas.openxmlformats.org/officeDocument/2006/relationships/footer" Target="footer104.xml" /><Relationship Id="rId376" Type="http://schemas.openxmlformats.org/officeDocument/2006/relationships/header" Target="header105.xml" /><Relationship Id="rId377" Type="http://schemas.openxmlformats.org/officeDocument/2006/relationships/footer" Target="footer105.xml" /><Relationship Id="rId378" Type="http://schemas.openxmlformats.org/officeDocument/2006/relationships/hyperlink" Target="https://advance.lexis.com/api/document?collection=news&amp;id=urn:contentItem:67K8-J401-DYY9-031T-00000-00&amp;context=1516831" TargetMode="External" /><Relationship Id="rId379" Type="http://schemas.openxmlformats.org/officeDocument/2006/relationships/header" Target="header106.xml" /><Relationship Id="rId38" Type="http://schemas.openxmlformats.org/officeDocument/2006/relationships/hyperlink" Target="https://advance.lexis.com/api/document?id=urn:contentItem:67K8-J401-DYY9-031T-00000-00&amp;idtype=PID&amp;context=1516831" TargetMode="External" /><Relationship Id="rId380" Type="http://schemas.openxmlformats.org/officeDocument/2006/relationships/header" Target="header107.xml" /><Relationship Id="rId381" Type="http://schemas.openxmlformats.org/officeDocument/2006/relationships/footer" Target="footer106.xml" /><Relationship Id="rId382" Type="http://schemas.openxmlformats.org/officeDocument/2006/relationships/footer" Target="footer107.xml" /><Relationship Id="rId383" Type="http://schemas.openxmlformats.org/officeDocument/2006/relationships/header" Target="header108.xml" /><Relationship Id="rId384" Type="http://schemas.openxmlformats.org/officeDocument/2006/relationships/footer" Target="footer108.xml" /><Relationship Id="rId385" Type="http://schemas.openxmlformats.org/officeDocument/2006/relationships/hyperlink" Target="https://advance.lexis.com/api/document?collection=news&amp;id=urn:contentItem:67K1-WD81-JD3Y-Y1D5-00000-00&amp;context=1516831" TargetMode="External" /><Relationship Id="rId386" Type="http://schemas.openxmlformats.org/officeDocument/2006/relationships/image" Target="media/image14.png" /><Relationship Id="rId387" Type="http://schemas.openxmlformats.org/officeDocument/2006/relationships/hyperlink" Target="mailto:newswire@enpublishing.co.uk" TargetMode="External" /><Relationship Id="rId388" Type="http://schemas.openxmlformats.org/officeDocument/2006/relationships/header" Target="header109.xml" /><Relationship Id="rId389" Type="http://schemas.openxmlformats.org/officeDocument/2006/relationships/header" Target="header110.xml" /><Relationship Id="rId39" Type="http://schemas.openxmlformats.org/officeDocument/2006/relationships/hyperlink" Target="https://advance.lexis.com/api/document?id=urn:contentItem:67K1-WD81-JD3Y-Y1D5-00000-00&amp;idtype=PID&amp;context=1516831" TargetMode="External" /><Relationship Id="rId390" Type="http://schemas.openxmlformats.org/officeDocument/2006/relationships/footer" Target="footer109.xml" /><Relationship Id="rId391" Type="http://schemas.openxmlformats.org/officeDocument/2006/relationships/footer" Target="footer110.xml" /><Relationship Id="rId392" Type="http://schemas.openxmlformats.org/officeDocument/2006/relationships/header" Target="header111.xml" /><Relationship Id="rId393" Type="http://schemas.openxmlformats.org/officeDocument/2006/relationships/footer" Target="footer111.xml" /><Relationship Id="rId394" Type="http://schemas.openxmlformats.org/officeDocument/2006/relationships/hyperlink" Target="https://advance.lexis.com/api/document?collection=news&amp;id=urn:contentItem:67K1-WD81-JD3Y-Y165-00000-00&amp;context=1516831" TargetMode="External" /><Relationship Id="rId395" Type="http://schemas.openxmlformats.org/officeDocument/2006/relationships/image" Target="media/image15.png" /><Relationship Id="rId396" Type="http://schemas.openxmlformats.org/officeDocument/2006/relationships/header" Target="header112.xml" /><Relationship Id="rId397" Type="http://schemas.openxmlformats.org/officeDocument/2006/relationships/header" Target="header113.xml" /><Relationship Id="rId398" Type="http://schemas.openxmlformats.org/officeDocument/2006/relationships/footer" Target="footer112.xml" /><Relationship Id="rId399" Type="http://schemas.openxmlformats.org/officeDocument/2006/relationships/footer" Target="footer113.xml" /><Relationship Id="rId4" Type="http://schemas.openxmlformats.org/officeDocument/2006/relationships/image" Target="media/image1.png" /><Relationship Id="rId40" Type="http://schemas.openxmlformats.org/officeDocument/2006/relationships/hyperlink" Target="https://advance.lexis.com/api/document?id=urn:contentItem:67K1-WD81-JD3Y-Y165-00000-00&amp;idtype=PID&amp;context=1516831" TargetMode="External" /><Relationship Id="rId400" Type="http://schemas.openxmlformats.org/officeDocument/2006/relationships/header" Target="header114.xml" /><Relationship Id="rId401" Type="http://schemas.openxmlformats.org/officeDocument/2006/relationships/footer" Target="footer114.xml" /><Relationship Id="rId402" Type="http://schemas.openxmlformats.org/officeDocument/2006/relationships/hyperlink" Target="https://advance.lexis.com/api/document?collection=news&amp;id=urn:contentItem:67JD-4G21-DYG2-R2R2-00000-00&amp;context=1516831" TargetMode="External" /><Relationship Id="rId403" Type="http://schemas.openxmlformats.org/officeDocument/2006/relationships/header" Target="header115.xml" /><Relationship Id="rId404" Type="http://schemas.openxmlformats.org/officeDocument/2006/relationships/header" Target="header116.xml" /><Relationship Id="rId405" Type="http://schemas.openxmlformats.org/officeDocument/2006/relationships/footer" Target="footer115.xml" /><Relationship Id="rId406" Type="http://schemas.openxmlformats.org/officeDocument/2006/relationships/footer" Target="footer116.xml" /><Relationship Id="rId407" Type="http://schemas.openxmlformats.org/officeDocument/2006/relationships/header" Target="header117.xml" /><Relationship Id="rId408" Type="http://schemas.openxmlformats.org/officeDocument/2006/relationships/footer" Target="footer117.xml" /><Relationship Id="rId409" Type="http://schemas.openxmlformats.org/officeDocument/2006/relationships/hyperlink" Target="https://advance.lexis.com/api/document?collection=news&amp;id=urn:contentItem:67J6-SJH1-JBR8-B050-00000-00&amp;context=1516831" TargetMode="External" /><Relationship Id="rId41" Type="http://schemas.openxmlformats.org/officeDocument/2006/relationships/hyperlink" Target="https://advance.lexis.com/api/document?id=urn:contentItem:67JD-4G21-DYG2-R2R2-00000-00&amp;idtype=PID&amp;context=1516831" TargetMode="External" /><Relationship Id="rId410" Type="http://schemas.openxmlformats.org/officeDocument/2006/relationships/hyperlink" Target="https://menafn.com/updates/pr/2023-02/13/EP_138cdimage_story.jpeg" TargetMode="External" /><Relationship Id="rId411" Type="http://schemas.openxmlformats.org/officeDocument/2006/relationships/hyperlink" Target="https://menafn.com/1105566757/Currently-Operating-As-Spy-Cider-Ontario-Cidery-Distillery-On-80-Acres-Auctioning-Via-Sothebys-Concierge-Auctions" TargetMode="External" /><Relationship Id="rId412" Type="http://schemas.openxmlformats.org/officeDocument/2006/relationships/header" Target="header118.xml" /><Relationship Id="rId413" Type="http://schemas.openxmlformats.org/officeDocument/2006/relationships/header" Target="header119.xml" /><Relationship Id="rId414" Type="http://schemas.openxmlformats.org/officeDocument/2006/relationships/footer" Target="footer118.xml" /><Relationship Id="rId415" Type="http://schemas.openxmlformats.org/officeDocument/2006/relationships/footer" Target="footer119.xml" /><Relationship Id="rId416" Type="http://schemas.openxmlformats.org/officeDocument/2006/relationships/header" Target="header120.xml" /><Relationship Id="rId417" Type="http://schemas.openxmlformats.org/officeDocument/2006/relationships/footer" Target="footer120.xml" /><Relationship Id="rId418" Type="http://schemas.openxmlformats.org/officeDocument/2006/relationships/hyperlink" Target="https://advance.lexis.com/api/document?collection=news&amp;id=urn:contentItem:67HK-5451-F0YC-N4YW-00000-00&amp;context=1516831" TargetMode="External" /><Relationship Id="rId419" Type="http://schemas.openxmlformats.org/officeDocument/2006/relationships/hyperlink" Target="http://www.stadtwerke-le.de/Energieberatung" TargetMode="External" /><Relationship Id="rId42" Type="http://schemas.openxmlformats.org/officeDocument/2006/relationships/hyperlink" Target="https://advance.lexis.com/api/document?id=urn:contentItem:67J6-SJH1-JBR8-B050-00000-00&amp;idtype=PID&amp;context=1516831" TargetMode="External" /><Relationship Id="rId420" Type="http://schemas.openxmlformats.org/officeDocument/2006/relationships/hyperlink" Target="http://www.energiewechsel.de" TargetMode="External" /><Relationship Id="rId421" Type="http://schemas.openxmlformats.org/officeDocument/2006/relationships/hyperlink" Target="http://www.verbraucherzentrale-energieberatung.de" TargetMode="External" /><Relationship Id="rId422" Type="http://schemas.openxmlformats.org/officeDocument/2006/relationships/hyperlink" Target="https://www.leinfelden-echterdingen.de/Startseite/Aktuelles/wege+zur+waermewende+in+leinfelden-echterdingen.html" TargetMode="External" /><Relationship Id="rId423" Type="http://schemas.openxmlformats.org/officeDocument/2006/relationships/header" Target="header121.xml" /><Relationship Id="rId424" Type="http://schemas.openxmlformats.org/officeDocument/2006/relationships/header" Target="header122.xml" /><Relationship Id="rId425" Type="http://schemas.openxmlformats.org/officeDocument/2006/relationships/footer" Target="footer121.xml" /><Relationship Id="rId426" Type="http://schemas.openxmlformats.org/officeDocument/2006/relationships/footer" Target="footer122.xml" /><Relationship Id="rId427" Type="http://schemas.openxmlformats.org/officeDocument/2006/relationships/header" Target="header123.xml" /><Relationship Id="rId428" Type="http://schemas.openxmlformats.org/officeDocument/2006/relationships/footer" Target="footer123.xml" /><Relationship Id="rId429" Type="http://schemas.openxmlformats.org/officeDocument/2006/relationships/hyperlink" Target="https://advance.lexis.com/api/document?collection=news&amp;id=urn:contentItem:67JW-C5C1-JDJN-64X5-00000-00&amp;context=1516831" TargetMode="External" /><Relationship Id="rId43" Type="http://schemas.openxmlformats.org/officeDocument/2006/relationships/hyperlink" Target="https://advance.lexis.com/api/document?id=urn:contentItem:67HK-5451-F0YC-N4YW-00000-00&amp;idtype=PID&amp;context=1516831" TargetMode="External" /><Relationship Id="rId430" Type="http://schemas.openxmlformats.org/officeDocument/2006/relationships/header" Target="header124.xml" /><Relationship Id="rId431" Type="http://schemas.openxmlformats.org/officeDocument/2006/relationships/header" Target="header125.xml" /><Relationship Id="rId432" Type="http://schemas.openxmlformats.org/officeDocument/2006/relationships/footer" Target="footer124.xml" /><Relationship Id="rId433" Type="http://schemas.openxmlformats.org/officeDocument/2006/relationships/footer" Target="footer125.xml" /><Relationship Id="rId434" Type="http://schemas.openxmlformats.org/officeDocument/2006/relationships/header" Target="header126.xml" /><Relationship Id="rId435" Type="http://schemas.openxmlformats.org/officeDocument/2006/relationships/footer" Target="footer126.xml" /><Relationship Id="rId436" Type="http://schemas.openxmlformats.org/officeDocument/2006/relationships/hyperlink" Target="https://advance.lexis.com/api/document?collection=news&amp;id=urn:contentItem:67K8-CCD1-DYY9-047Y-00000-00&amp;context=1516831" TargetMode="External" /><Relationship Id="rId437" Type="http://schemas.openxmlformats.org/officeDocument/2006/relationships/header" Target="header127.xml" /><Relationship Id="rId438" Type="http://schemas.openxmlformats.org/officeDocument/2006/relationships/header" Target="header128.xml" /><Relationship Id="rId439" Type="http://schemas.openxmlformats.org/officeDocument/2006/relationships/footer" Target="footer127.xml" /><Relationship Id="rId44" Type="http://schemas.openxmlformats.org/officeDocument/2006/relationships/hyperlink" Target="https://advance.lexis.com/api/document?id=urn:contentItem:67JW-C5C1-JDJN-64X5-00000-00&amp;idtype=PID&amp;context=1516831" TargetMode="External" /><Relationship Id="rId440" Type="http://schemas.openxmlformats.org/officeDocument/2006/relationships/footer" Target="footer128.xml" /><Relationship Id="rId441" Type="http://schemas.openxmlformats.org/officeDocument/2006/relationships/header" Target="header129.xml" /><Relationship Id="rId442" Type="http://schemas.openxmlformats.org/officeDocument/2006/relationships/footer" Target="footer129.xml" /><Relationship Id="rId443" Type="http://schemas.openxmlformats.org/officeDocument/2006/relationships/hyperlink" Target="https://advance.lexis.com/api/document?collection=news&amp;id=urn:contentItem:67JM-3JD1-JDJN-601M-00000-00&amp;context=1516831" TargetMode="External" /><Relationship Id="rId444" Type="http://schemas.openxmlformats.org/officeDocument/2006/relationships/header" Target="header130.xml" /><Relationship Id="rId445" Type="http://schemas.openxmlformats.org/officeDocument/2006/relationships/header" Target="header131.xml" /><Relationship Id="rId446" Type="http://schemas.openxmlformats.org/officeDocument/2006/relationships/footer" Target="footer130.xml" /><Relationship Id="rId447" Type="http://schemas.openxmlformats.org/officeDocument/2006/relationships/footer" Target="footer131.xml" /><Relationship Id="rId448" Type="http://schemas.openxmlformats.org/officeDocument/2006/relationships/header" Target="header132.xml" /><Relationship Id="rId449" Type="http://schemas.openxmlformats.org/officeDocument/2006/relationships/footer" Target="footer132.xml" /><Relationship Id="rId45" Type="http://schemas.openxmlformats.org/officeDocument/2006/relationships/hyperlink" Target="https://advance.lexis.com/api/document?id=urn:contentItem:67K8-CCD1-DYY9-047Y-00000-00&amp;idtype=PID&amp;context=1516831" TargetMode="External" /><Relationship Id="rId450" Type="http://schemas.openxmlformats.org/officeDocument/2006/relationships/hyperlink" Target="https://advance.lexis.com/api/document?collection=news&amp;id=urn:contentItem:67JM-3JD1-JDJN-601S-00000-00&amp;context=1516831" TargetMode="External" /><Relationship Id="rId451" Type="http://schemas.openxmlformats.org/officeDocument/2006/relationships/header" Target="header133.xml" /><Relationship Id="rId452" Type="http://schemas.openxmlformats.org/officeDocument/2006/relationships/header" Target="header134.xml" /><Relationship Id="rId453" Type="http://schemas.openxmlformats.org/officeDocument/2006/relationships/footer" Target="footer133.xml" /><Relationship Id="rId454" Type="http://schemas.openxmlformats.org/officeDocument/2006/relationships/footer" Target="footer134.xml" /><Relationship Id="rId455" Type="http://schemas.openxmlformats.org/officeDocument/2006/relationships/header" Target="header135.xml" /><Relationship Id="rId456" Type="http://schemas.openxmlformats.org/officeDocument/2006/relationships/footer" Target="footer135.xml" /><Relationship Id="rId457" Type="http://schemas.openxmlformats.org/officeDocument/2006/relationships/hyperlink" Target="https://advance.lexis.com/api/document?collection=news&amp;id=urn:contentItem:67HR-JB31-F11P-X3D7-00000-00&amp;context=1516831" TargetMode="External" /><Relationship Id="rId458" Type="http://schemas.openxmlformats.org/officeDocument/2006/relationships/header" Target="header136.xml" /><Relationship Id="rId459" Type="http://schemas.openxmlformats.org/officeDocument/2006/relationships/header" Target="header137.xml" /><Relationship Id="rId46" Type="http://schemas.openxmlformats.org/officeDocument/2006/relationships/hyperlink" Target="https://advance.lexis.com/api/document?id=urn:contentItem:67JM-3JD1-JDJN-601M-00000-00&amp;idtype=PID&amp;context=1516831" TargetMode="External" /><Relationship Id="rId460" Type="http://schemas.openxmlformats.org/officeDocument/2006/relationships/footer" Target="footer136.xml" /><Relationship Id="rId461" Type="http://schemas.openxmlformats.org/officeDocument/2006/relationships/footer" Target="footer137.xml" /><Relationship Id="rId462" Type="http://schemas.openxmlformats.org/officeDocument/2006/relationships/header" Target="header138.xml" /><Relationship Id="rId463" Type="http://schemas.openxmlformats.org/officeDocument/2006/relationships/footer" Target="footer138.xml" /><Relationship Id="rId464" Type="http://schemas.openxmlformats.org/officeDocument/2006/relationships/hyperlink" Target="https://advance.lexis.com/api/document?collection=news&amp;id=urn:contentItem:67K2-P1C1-DY1Y-C0P2-00000-00&amp;context=1516831" TargetMode="External" /><Relationship Id="rId465" Type="http://schemas.openxmlformats.org/officeDocument/2006/relationships/hyperlink" Target="http://www.csis.org" TargetMode="External" /><Relationship Id="rId466" Type="http://schemas.openxmlformats.org/officeDocument/2006/relationships/header" Target="header139.xml" /><Relationship Id="rId467" Type="http://schemas.openxmlformats.org/officeDocument/2006/relationships/header" Target="header140.xml" /><Relationship Id="rId468" Type="http://schemas.openxmlformats.org/officeDocument/2006/relationships/footer" Target="footer139.xml" /><Relationship Id="rId469" Type="http://schemas.openxmlformats.org/officeDocument/2006/relationships/footer" Target="footer140.xml" /><Relationship Id="rId47" Type="http://schemas.openxmlformats.org/officeDocument/2006/relationships/hyperlink" Target="https://advance.lexis.com/api/document?id=urn:contentItem:67JM-3JD1-JDJN-601S-00000-00&amp;idtype=PID&amp;context=1516831" TargetMode="External" /><Relationship Id="rId470" Type="http://schemas.openxmlformats.org/officeDocument/2006/relationships/header" Target="header141.xml" /><Relationship Id="rId471" Type="http://schemas.openxmlformats.org/officeDocument/2006/relationships/footer" Target="footer141.xml" /><Relationship Id="rId472" Type="http://schemas.openxmlformats.org/officeDocument/2006/relationships/hyperlink" Target="https://advance.lexis.com/api/document?collection=news&amp;id=urn:contentItem:67JD-Y4Y1-JCBF-S1H4-00000-00&amp;context=1516831" TargetMode="External" /><Relationship Id="rId473" Type="http://schemas.openxmlformats.org/officeDocument/2006/relationships/header" Target="header142.xml" /><Relationship Id="rId474" Type="http://schemas.openxmlformats.org/officeDocument/2006/relationships/header" Target="header143.xml" /><Relationship Id="rId475" Type="http://schemas.openxmlformats.org/officeDocument/2006/relationships/footer" Target="footer142.xml" /><Relationship Id="rId476" Type="http://schemas.openxmlformats.org/officeDocument/2006/relationships/footer" Target="footer143.xml" /><Relationship Id="rId477" Type="http://schemas.openxmlformats.org/officeDocument/2006/relationships/header" Target="header144.xml" /><Relationship Id="rId478" Type="http://schemas.openxmlformats.org/officeDocument/2006/relationships/footer" Target="footer144.xml" /><Relationship Id="rId479" Type="http://schemas.openxmlformats.org/officeDocument/2006/relationships/hyperlink" Target="https://advance.lexis.com/api/document?collection=news&amp;id=urn:contentItem:67JC-H2F1-F0YC-N04B-00000-00&amp;context=1516831" TargetMode="External" /><Relationship Id="rId48" Type="http://schemas.openxmlformats.org/officeDocument/2006/relationships/hyperlink" Target="https://advance.lexis.com/api/document?id=urn:contentItem:67HR-JB31-F11P-X3D7-00000-00&amp;idtype=PID&amp;context=1516831" TargetMode="External" /><Relationship Id="rId480" Type="http://schemas.openxmlformats.org/officeDocument/2006/relationships/header" Target="header145.xml" /><Relationship Id="rId481" Type="http://schemas.openxmlformats.org/officeDocument/2006/relationships/header" Target="header146.xml" /><Relationship Id="rId482" Type="http://schemas.openxmlformats.org/officeDocument/2006/relationships/footer" Target="footer145.xml" /><Relationship Id="rId483" Type="http://schemas.openxmlformats.org/officeDocument/2006/relationships/footer" Target="footer146.xml" /><Relationship Id="rId484" Type="http://schemas.openxmlformats.org/officeDocument/2006/relationships/header" Target="header147.xml" /><Relationship Id="rId485" Type="http://schemas.openxmlformats.org/officeDocument/2006/relationships/footer" Target="footer147.xml" /><Relationship Id="rId486" Type="http://schemas.openxmlformats.org/officeDocument/2006/relationships/hyperlink" Target="https://advance.lexis.com/api/document?collection=news&amp;id=urn:contentItem:67KM-7FS1-JC8X-X4FH-00000-00&amp;context=1516831" TargetMode="External" /><Relationship Id="rId487" Type="http://schemas.openxmlformats.org/officeDocument/2006/relationships/header" Target="header148.xml" /><Relationship Id="rId488" Type="http://schemas.openxmlformats.org/officeDocument/2006/relationships/header" Target="header149.xml" /><Relationship Id="rId489" Type="http://schemas.openxmlformats.org/officeDocument/2006/relationships/footer" Target="footer148.xml" /><Relationship Id="rId49" Type="http://schemas.openxmlformats.org/officeDocument/2006/relationships/hyperlink" Target="https://advance.lexis.com/api/document?id=urn:contentItem:67K2-P1C1-DY1Y-C0P2-00000-00&amp;idtype=PID&amp;context=1516831" TargetMode="External" /><Relationship Id="rId490" Type="http://schemas.openxmlformats.org/officeDocument/2006/relationships/footer" Target="footer149.xml" /><Relationship Id="rId491" Type="http://schemas.openxmlformats.org/officeDocument/2006/relationships/header" Target="header150.xml" /><Relationship Id="rId492" Type="http://schemas.openxmlformats.org/officeDocument/2006/relationships/footer" Target="footer150.xml" /><Relationship Id="rId493" Type="http://schemas.openxmlformats.org/officeDocument/2006/relationships/hyperlink" Target="https://advance.lexis.com/api/document?collection=news&amp;id=urn:contentItem:67J4-4MF1-JC8F-K00M-00000-00&amp;context=1516831" TargetMode="External" /><Relationship Id="rId494" Type="http://schemas.openxmlformats.org/officeDocument/2006/relationships/hyperlink" Target="mailto:mnelly326@yahoo.com" TargetMode="External" /><Relationship Id="rId495" Type="http://schemas.openxmlformats.org/officeDocument/2006/relationships/header" Target="header151.xml" /><Relationship Id="rId496" Type="http://schemas.openxmlformats.org/officeDocument/2006/relationships/header" Target="header152.xml" /><Relationship Id="rId497" Type="http://schemas.openxmlformats.org/officeDocument/2006/relationships/footer" Target="footer151.xml" /><Relationship Id="rId498" Type="http://schemas.openxmlformats.org/officeDocument/2006/relationships/footer" Target="footer152.xml" /><Relationship Id="rId499" Type="http://schemas.openxmlformats.org/officeDocument/2006/relationships/header" Target="header153.xml" /><Relationship Id="rId5" Type="http://schemas.openxmlformats.org/officeDocument/2006/relationships/hyperlink" Target="https://advance.lexis.com/api/document?id=urn:contentItem:67J7-55H1-F07F-81S5-00000-00&amp;idtype=PID&amp;context=1516831" TargetMode="External" /><Relationship Id="rId50" Type="http://schemas.openxmlformats.org/officeDocument/2006/relationships/hyperlink" Target="https://advance.lexis.com/api/document?id=urn:contentItem:67JD-Y4Y1-JCBF-S1H4-00000-00&amp;idtype=PID&amp;context=1516831" TargetMode="External" /><Relationship Id="rId500" Type="http://schemas.openxmlformats.org/officeDocument/2006/relationships/footer" Target="footer153.xml" /><Relationship Id="rId501" Type="http://schemas.openxmlformats.org/officeDocument/2006/relationships/hyperlink" Target="https://advance.lexis.com/api/document?collection=news&amp;id=urn:contentItem:67K7-J511-JDG9-Y0TJ-00000-00&amp;context=1516831" TargetMode="External" /><Relationship Id="rId502" Type="http://schemas.openxmlformats.org/officeDocument/2006/relationships/image" Target="media/image16.png" /><Relationship Id="rId503" Type="http://schemas.openxmlformats.org/officeDocument/2006/relationships/hyperlink" Target="https://v-er.eu" TargetMode="External" /><Relationship Id="rId504" Type="http://schemas.openxmlformats.org/officeDocument/2006/relationships/header" Target="header154.xml" /><Relationship Id="rId505" Type="http://schemas.openxmlformats.org/officeDocument/2006/relationships/header" Target="header155.xml" /><Relationship Id="rId506" Type="http://schemas.openxmlformats.org/officeDocument/2006/relationships/footer" Target="footer154.xml" /><Relationship Id="rId507" Type="http://schemas.openxmlformats.org/officeDocument/2006/relationships/footer" Target="footer155.xml" /><Relationship Id="rId508" Type="http://schemas.openxmlformats.org/officeDocument/2006/relationships/header" Target="header156.xml" /><Relationship Id="rId509" Type="http://schemas.openxmlformats.org/officeDocument/2006/relationships/footer" Target="footer156.xml" /><Relationship Id="rId51" Type="http://schemas.openxmlformats.org/officeDocument/2006/relationships/hyperlink" Target="https://advance.lexis.com/api/document?id=urn:contentItem:67JC-H2F1-F0YC-N04B-00000-00&amp;idtype=PID&amp;context=1516831" TargetMode="External" /><Relationship Id="rId510" Type="http://schemas.openxmlformats.org/officeDocument/2006/relationships/hyperlink" Target="https://advance.lexis.com/api/document?collection=news&amp;id=urn:contentItem:67JB-G5C1-JD35-F3R2-00000-00&amp;context=1516831" TargetMode="External" /><Relationship Id="rId511" Type="http://schemas.openxmlformats.org/officeDocument/2006/relationships/hyperlink" Target="https://patentscope.wipo.int/search/en/detail.jsf?docId=WO2023014227" TargetMode="External" /><Relationship Id="rId512" Type="http://schemas.openxmlformats.org/officeDocument/2006/relationships/header" Target="header157.xml" /><Relationship Id="rId513" Type="http://schemas.openxmlformats.org/officeDocument/2006/relationships/header" Target="header158.xml" /><Relationship Id="rId514" Type="http://schemas.openxmlformats.org/officeDocument/2006/relationships/footer" Target="footer157.xml" /><Relationship Id="rId515" Type="http://schemas.openxmlformats.org/officeDocument/2006/relationships/footer" Target="footer158.xml" /><Relationship Id="rId516" Type="http://schemas.openxmlformats.org/officeDocument/2006/relationships/header" Target="header159.xml" /><Relationship Id="rId517" Type="http://schemas.openxmlformats.org/officeDocument/2006/relationships/footer" Target="footer159.xml" /><Relationship Id="rId518" Type="http://schemas.openxmlformats.org/officeDocument/2006/relationships/hyperlink" Target="https://advance.lexis.com/api/document?collection=news&amp;id=urn:contentItem:67JY-VDJ1-JDV5-F1HK-00000-00&amp;context=1516831" TargetMode="External" /><Relationship Id="rId519" Type="http://schemas.openxmlformats.org/officeDocument/2006/relationships/hyperlink" Target="https://www.thepeterboroughexaminer.com/news/peterborough-region/2022/03/03/photos-northcrest-arena-in-peterborough-has-tumbled-down.html?rf" TargetMode="External" /><Relationship Id="rId52" Type="http://schemas.openxmlformats.org/officeDocument/2006/relationships/hyperlink" Target="https://advance.lexis.com/api/document?id=urn:contentItem:67KM-7FS1-JC8X-X4FH-00000-00&amp;idtype=PID&amp;context=1516831" TargetMode="External" /><Relationship Id="rId520" Type="http://schemas.openxmlformats.org/officeDocument/2006/relationships/hyperlink" Target="https://www.thepeterboroughexaminer.com/news/peterborough-region/2022/01/19/new-peterborough-fire-hall-to-have-roof-joists-salvaged-from-former-northcrest-arena.html?rf" TargetMode="External" /><Relationship Id="rId521" Type="http://schemas.openxmlformats.org/officeDocument/2006/relationships/hyperlink" Target="https://www.thepeterboroughexaminer.com/news/peterborough-region/2022/09/06/northcrest-arena-hazardous-material-cleanup-cost-city-of-peterborough-192k.html?rf" TargetMode="External" /><Relationship Id="rId522" Type="http://schemas.openxmlformats.org/officeDocument/2006/relationships/hyperlink" Target="https://www.thepeterboroughexaminer.com/news/peterborough-region/2021/11/10/demolition-of-peterboroughs-northcrest-arena-to-begin-in-the-weeks-ahead.html?rf" TargetMode="External" /><Relationship Id="rId523" Type="http://schemas.openxmlformats.org/officeDocument/2006/relationships/hyperlink" Target="mailto:joelle.kovach@peterboroughdaily.com" TargetMode="External" /><Relationship Id="rId524" Type="http://schemas.openxmlformats.org/officeDocument/2006/relationships/header" Target="header160.xml" /><Relationship Id="rId525" Type="http://schemas.openxmlformats.org/officeDocument/2006/relationships/header" Target="header161.xml" /><Relationship Id="rId526" Type="http://schemas.openxmlformats.org/officeDocument/2006/relationships/footer" Target="footer160.xml" /><Relationship Id="rId527" Type="http://schemas.openxmlformats.org/officeDocument/2006/relationships/footer" Target="footer161.xml" /><Relationship Id="rId528" Type="http://schemas.openxmlformats.org/officeDocument/2006/relationships/header" Target="header162.xml" /><Relationship Id="rId529" Type="http://schemas.openxmlformats.org/officeDocument/2006/relationships/footer" Target="footer162.xml" /><Relationship Id="rId53" Type="http://schemas.openxmlformats.org/officeDocument/2006/relationships/hyperlink" Target="https://advance.lexis.com/api/document?id=urn:contentItem:67J4-4MF1-JC8F-K00M-00000-00&amp;idtype=PID&amp;context=1516831" TargetMode="External" /><Relationship Id="rId530" Type="http://schemas.openxmlformats.org/officeDocument/2006/relationships/hyperlink" Target="https://advance.lexis.com/api/document?collection=news&amp;id=urn:contentItem:67K2-0451-F197-50S5-00000-00&amp;context=1516831" TargetMode="External" /><Relationship Id="rId531" Type="http://schemas.openxmlformats.org/officeDocument/2006/relationships/header" Target="header163.xml" /><Relationship Id="rId532" Type="http://schemas.openxmlformats.org/officeDocument/2006/relationships/header" Target="header164.xml" /><Relationship Id="rId533" Type="http://schemas.openxmlformats.org/officeDocument/2006/relationships/footer" Target="footer163.xml" /><Relationship Id="rId534" Type="http://schemas.openxmlformats.org/officeDocument/2006/relationships/footer" Target="footer164.xml" /><Relationship Id="rId535" Type="http://schemas.openxmlformats.org/officeDocument/2006/relationships/header" Target="header165.xml" /><Relationship Id="rId536" Type="http://schemas.openxmlformats.org/officeDocument/2006/relationships/footer" Target="footer165.xml" /><Relationship Id="rId537" Type="http://schemas.openxmlformats.org/officeDocument/2006/relationships/hyperlink" Target="https://advance.lexis.com/api/document?collection=news&amp;id=urn:contentItem:67JY-TS91-JDV5-F144-00000-00&amp;context=1516831" TargetMode="External" /><Relationship Id="rId538" Type="http://schemas.openxmlformats.org/officeDocument/2006/relationships/header" Target="header166.xml" /><Relationship Id="rId539" Type="http://schemas.openxmlformats.org/officeDocument/2006/relationships/header" Target="header167.xml" /><Relationship Id="rId54" Type="http://schemas.openxmlformats.org/officeDocument/2006/relationships/hyperlink" Target="https://advance.lexis.com/api/document?id=urn:contentItem:67K7-J511-JDG9-Y0TJ-00000-00&amp;idtype=PID&amp;context=1516831" TargetMode="External" /><Relationship Id="rId540" Type="http://schemas.openxmlformats.org/officeDocument/2006/relationships/footer" Target="footer166.xml" /><Relationship Id="rId541" Type="http://schemas.openxmlformats.org/officeDocument/2006/relationships/footer" Target="footer167.xml" /><Relationship Id="rId542" Type="http://schemas.openxmlformats.org/officeDocument/2006/relationships/header" Target="header168.xml" /><Relationship Id="rId543" Type="http://schemas.openxmlformats.org/officeDocument/2006/relationships/footer" Target="footer168.xml" /><Relationship Id="rId544" Type="http://schemas.openxmlformats.org/officeDocument/2006/relationships/hyperlink" Target="https://advance.lexis.com/api/document?collection=news&amp;id=urn:contentItem:67JY-VDJ1-JDV5-F1HR-00000-00&amp;context=1516831" TargetMode="External" /><Relationship Id="rId545" Type="http://schemas.openxmlformats.org/officeDocument/2006/relationships/header" Target="header169.xml" /><Relationship Id="rId546" Type="http://schemas.openxmlformats.org/officeDocument/2006/relationships/header" Target="header170.xml" /><Relationship Id="rId547" Type="http://schemas.openxmlformats.org/officeDocument/2006/relationships/footer" Target="footer169.xml" /><Relationship Id="rId548" Type="http://schemas.openxmlformats.org/officeDocument/2006/relationships/footer" Target="footer170.xml" /><Relationship Id="rId549" Type="http://schemas.openxmlformats.org/officeDocument/2006/relationships/header" Target="header171.xml" /><Relationship Id="rId55" Type="http://schemas.openxmlformats.org/officeDocument/2006/relationships/hyperlink" Target="https://advance.lexis.com/api/document?id=urn:contentItem:67JB-G5C1-JD35-F3R2-00000-00&amp;idtype=PID&amp;context=1516831" TargetMode="External" /><Relationship Id="rId550" Type="http://schemas.openxmlformats.org/officeDocument/2006/relationships/footer" Target="footer171.xml" /><Relationship Id="rId551" Type="http://schemas.openxmlformats.org/officeDocument/2006/relationships/hyperlink" Target="https://advance.lexis.com/api/document?collection=news&amp;id=urn:contentItem:67HK-DGJ1-JBSP-14G1-00000-00&amp;context=1516831" TargetMode="External" /><Relationship Id="rId552" Type="http://schemas.openxmlformats.org/officeDocument/2006/relationships/header" Target="header172.xml" /><Relationship Id="rId553" Type="http://schemas.openxmlformats.org/officeDocument/2006/relationships/header" Target="header173.xml" /><Relationship Id="rId554" Type="http://schemas.openxmlformats.org/officeDocument/2006/relationships/footer" Target="footer172.xml" /><Relationship Id="rId555" Type="http://schemas.openxmlformats.org/officeDocument/2006/relationships/footer" Target="footer173.xml" /><Relationship Id="rId556" Type="http://schemas.openxmlformats.org/officeDocument/2006/relationships/header" Target="header174.xml" /><Relationship Id="rId557" Type="http://schemas.openxmlformats.org/officeDocument/2006/relationships/footer" Target="footer174.xml" /><Relationship Id="rId558" Type="http://schemas.openxmlformats.org/officeDocument/2006/relationships/hyperlink" Target="https://advance.lexis.com/api/document?collection=news&amp;id=urn:contentItem:67JM-DG81-DXMP-K2R1-00000-00&amp;context=1516831" TargetMode="External" /><Relationship Id="rId559" Type="http://schemas.openxmlformats.org/officeDocument/2006/relationships/hyperlink" Target="https://contact.co.nz:443/-/media/contact/pdfs/about-us/investor-centre/media-releases/contact-energy-fy23-interim-result.ashx" TargetMode="External" /><Relationship Id="rId56" Type="http://schemas.openxmlformats.org/officeDocument/2006/relationships/hyperlink" Target="https://advance.lexis.com/api/document?id=urn:contentItem:67JY-VDJ1-JDV5-F1HK-00000-00&amp;idtype=PID&amp;context=1516831" TargetMode="External" /><Relationship Id="rId560" Type="http://schemas.openxmlformats.org/officeDocument/2006/relationships/header" Target="header175.xml" /><Relationship Id="rId561" Type="http://schemas.openxmlformats.org/officeDocument/2006/relationships/header" Target="header176.xml" /><Relationship Id="rId562" Type="http://schemas.openxmlformats.org/officeDocument/2006/relationships/footer" Target="footer175.xml" /><Relationship Id="rId563" Type="http://schemas.openxmlformats.org/officeDocument/2006/relationships/footer" Target="footer176.xml" /><Relationship Id="rId564" Type="http://schemas.openxmlformats.org/officeDocument/2006/relationships/header" Target="header177.xml" /><Relationship Id="rId565" Type="http://schemas.openxmlformats.org/officeDocument/2006/relationships/footer" Target="footer177.xml" /><Relationship Id="rId566" Type="http://schemas.openxmlformats.org/officeDocument/2006/relationships/hyperlink" Target="https://advance.lexis.com/api/document?collection=news&amp;id=urn:contentItem:67KV-94K1-JBSN-30BG-00000-00&amp;context=1516831" TargetMode="External" /><Relationship Id="rId567" Type="http://schemas.openxmlformats.org/officeDocument/2006/relationships/header" Target="header178.xml" /><Relationship Id="rId568" Type="http://schemas.openxmlformats.org/officeDocument/2006/relationships/header" Target="header179.xml" /><Relationship Id="rId569" Type="http://schemas.openxmlformats.org/officeDocument/2006/relationships/footer" Target="footer178.xml" /><Relationship Id="rId57" Type="http://schemas.openxmlformats.org/officeDocument/2006/relationships/hyperlink" Target="https://advance.lexis.com/api/document?id=urn:contentItem:67K2-0451-F197-50S5-00000-00&amp;idtype=PID&amp;context=1516831" TargetMode="External" /><Relationship Id="rId570" Type="http://schemas.openxmlformats.org/officeDocument/2006/relationships/footer" Target="footer179.xml" /><Relationship Id="rId571" Type="http://schemas.openxmlformats.org/officeDocument/2006/relationships/header" Target="header180.xml" /><Relationship Id="rId572" Type="http://schemas.openxmlformats.org/officeDocument/2006/relationships/footer" Target="footer180.xml" /><Relationship Id="rId573" Type="http://schemas.openxmlformats.org/officeDocument/2006/relationships/hyperlink" Target="https://advance.lexis.com/api/document?collection=news&amp;id=urn:contentItem:67KN-9FG1-JCSC-J2G3-00000-00&amp;context=1516831" TargetMode="External" /><Relationship Id="rId574" Type="http://schemas.openxmlformats.org/officeDocument/2006/relationships/hyperlink" Target="http://ct.moreover.com/?a=50055972652&amp;p=2a4&amp;v=1&amp;x=BmStXKiELLg9uVxQ85HRrQ" TargetMode="External" /><Relationship Id="rId575" Type="http://schemas.openxmlformats.org/officeDocument/2006/relationships/header" Target="header181.xml" /><Relationship Id="rId576" Type="http://schemas.openxmlformats.org/officeDocument/2006/relationships/header" Target="header182.xml" /><Relationship Id="rId577" Type="http://schemas.openxmlformats.org/officeDocument/2006/relationships/footer" Target="footer181.xml" /><Relationship Id="rId578" Type="http://schemas.openxmlformats.org/officeDocument/2006/relationships/footer" Target="footer182.xml" /><Relationship Id="rId579" Type="http://schemas.openxmlformats.org/officeDocument/2006/relationships/header" Target="header183.xml" /><Relationship Id="rId58" Type="http://schemas.openxmlformats.org/officeDocument/2006/relationships/hyperlink" Target="https://advance.lexis.com/api/document?id=urn:contentItem:67JY-TS91-JDV5-F144-00000-00&amp;idtype=PID&amp;context=1516831" TargetMode="External" /><Relationship Id="rId580" Type="http://schemas.openxmlformats.org/officeDocument/2006/relationships/footer" Target="footer183.xml" /><Relationship Id="rId581" Type="http://schemas.openxmlformats.org/officeDocument/2006/relationships/hyperlink" Target="https://advance.lexis.com/api/document?collection=news&amp;id=urn:contentItem:67HJ-WXJ1-F11P-X063-00000-00&amp;context=1516831" TargetMode="External" /><Relationship Id="rId582" Type="http://schemas.openxmlformats.org/officeDocument/2006/relationships/image" Target="media/image17.png" /><Relationship Id="rId583" Type="http://schemas.openxmlformats.org/officeDocument/2006/relationships/hyperlink" Target="mailto:dop@pomorie.bg" TargetMode="External" /><Relationship Id="rId584" Type="http://schemas.openxmlformats.org/officeDocument/2006/relationships/hyperlink" Target="http://www.pomorie.bg" TargetMode="External" /><Relationship Id="rId585" Type="http://schemas.openxmlformats.org/officeDocument/2006/relationships/hyperlink" Target="https://docs.bidsinfo.in/file/-EUR1~20230210-31776009.html" TargetMode="External" /><Relationship Id="rId586" Type="http://schemas.openxmlformats.org/officeDocument/2006/relationships/header" Target="header184.xml" /><Relationship Id="rId587" Type="http://schemas.openxmlformats.org/officeDocument/2006/relationships/header" Target="header185.xml" /><Relationship Id="rId588" Type="http://schemas.openxmlformats.org/officeDocument/2006/relationships/footer" Target="footer184.xml" /><Relationship Id="rId589" Type="http://schemas.openxmlformats.org/officeDocument/2006/relationships/footer" Target="footer185.xml" /><Relationship Id="rId59" Type="http://schemas.openxmlformats.org/officeDocument/2006/relationships/hyperlink" Target="https://advance.lexis.com/api/document?id=urn:contentItem:67JY-VDJ1-JDV5-F1HR-00000-00&amp;idtype=PID&amp;context=1516831" TargetMode="External" /><Relationship Id="rId590" Type="http://schemas.openxmlformats.org/officeDocument/2006/relationships/header" Target="header186.xml" /><Relationship Id="rId591" Type="http://schemas.openxmlformats.org/officeDocument/2006/relationships/footer" Target="footer186.xml" /><Relationship Id="rId592" Type="http://schemas.openxmlformats.org/officeDocument/2006/relationships/hyperlink" Target="https://advance.lexis.com/api/document?collection=news&amp;id=urn:contentItem:67K1-FN01-F197-506Y-00000-00&amp;context=1516831" TargetMode="External" /><Relationship Id="rId593" Type="http://schemas.openxmlformats.org/officeDocument/2006/relationships/header" Target="header187.xml" /><Relationship Id="rId594" Type="http://schemas.openxmlformats.org/officeDocument/2006/relationships/header" Target="header188.xml" /><Relationship Id="rId595" Type="http://schemas.openxmlformats.org/officeDocument/2006/relationships/footer" Target="footer187.xml" /><Relationship Id="rId596" Type="http://schemas.openxmlformats.org/officeDocument/2006/relationships/footer" Target="footer188.xml" /><Relationship Id="rId597" Type="http://schemas.openxmlformats.org/officeDocument/2006/relationships/header" Target="header189.xml" /><Relationship Id="rId598" Type="http://schemas.openxmlformats.org/officeDocument/2006/relationships/footer" Target="footer189.xml" /><Relationship Id="rId599" Type="http://schemas.openxmlformats.org/officeDocument/2006/relationships/hyperlink" Target="https://advance.lexis.com/api/document?collection=news&amp;id=urn:contentItem:67J1-32F1-JDJN-63VF-00000-00&amp;context=1516831" TargetMode="External" /><Relationship Id="rId6" Type="http://schemas.openxmlformats.org/officeDocument/2006/relationships/hyperlink" Target="https://advance.lexis.com/api/document?id=urn:contentItem:67JT-41F1-JDG9-Y3BV-00000-00&amp;idtype=PID&amp;context=1516831" TargetMode="External" /><Relationship Id="rId60" Type="http://schemas.openxmlformats.org/officeDocument/2006/relationships/hyperlink" Target="https://advance.lexis.com/api/document?id=urn:contentItem:67HK-DGJ1-JBSP-14G1-00000-00&amp;idtype=PID&amp;context=1516831" TargetMode="External" /><Relationship Id="rId600" Type="http://schemas.openxmlformats.org/officeDocument/2006/relationships/header" Target="header190.xml" /><Relationship Id="rId601" Type="http://schemas.openxmlformats.org/officeDocument/2006/relationships/header" Target="header191.xml" /><Relationship Id="rId602" Type="http://schemas.openxmlformats.org/officeDocument/2006/relationships/footer" Target="footer190.xml" /><Relationship Id="rId603" Type="http://schemas.openxmlformats.org/officeDocument/2006/relationships/footer" Target="footer191.xml" /><Relationship Id="rId604" Type="http://schemas.openxmlformats.org/officeDocument/2006/relationships/header" Target="header192.xml" /><Relationship Id="rId605" Type="http://schemas.openxmlformats.org/officeDocument/2006/relationships/footer" Target="footer192.xml" /><Relationship Id="rId606" Type="http://schemas.openxmlformats.org/officeDocument/2006/relationships/hyperlink" Target="https://advance.lexis.com/api/document?collection=news&amp;id=urn:contentItem:67JT-FYM1-DYY9-02W8-00000-00&amp;context=1516831" TargetMode="External" /><Relationship Id="rId607" Type="http://schemas.openxmlformats.org/officeDocument/2006/relationships/header" Target="header193.xml" /><Relationship Id="rId608" Type="http://schemas.openxmlformats.org/officeDocument/2006/relationships/header" Target="header194.xml" /><Relationship Id="rId609" Type="http://schemas.openxmlformats.org/officeDocument/2006/relationships/footer" Target="footer193.xml" /><Relationship Id="rId61" Type="http://schemas.openxmlformats.org/officeDocument/2006/relationships/hyperlink" Target="https://advance.lexis.com/api/document?id=urn:contentItem:67JM-DG81-DXMP-K2R1-00000-00&amp;idtype=PID&amp;context=1516831" TargetMode="External" /><Relationship Id="rId610" Type="http://schemas.openxmlformats.org/officeDocument/2006/relationships/footer" Target="footer194.xml" /><Relationship Id="rId611" Type="http://schemas.openxmlformats.org/officeDocument/2006/relationships/header" Target="header195.xml" /><Relationship Id="rId612" Type="http://schemas.openxmlformats.org/officeDocument/2006/relationships/footer" Target="footer195.xml" /><Relationship Id="rId613" Type="http://schemas.openxmlformats.org/officeDocument/2006/relationships/hyperlink" Target="https://advance.lexis.com/api/document?collection=news&amp;id=urn:contentItem:67J0-1W11-JBTP-M092-00000-00&amp;context=1516831" TargetMode="External" /><Relationship Id="rId614" Type="http://schemas.openxmlformats.org/officeDocument/2006/relationships/hyperlink" Target="http://www.themonitor.com" TargetMode="External" /><Relationship Id="rId615" Type="http://schemas.openxmlformats.org/officeDocument/2006/relationships/header" Target="header196.xml" /><Relationship Id="rId616" Type="http://schemas.openxmlformats.org/officeDocument/2006/relationships/header" Target="header197.xml" /><Relationship Id="rId617" Type="http://schemas.openxmlformats.org/officeDocument/2006/relationships/footer" Target="footer196.xml" /><Relationship Id="rId618" Type="http://schemas.openxmlformats.org/officeDocument/2006/relationships/footer" Target="footer197.xml" /><Relationship Id="rId619" Type="http://schemas.openxmlformats.org/officeDocument/2006/relationships/header" Target="header198.xml" /><Relationship Id="rId62" Type="http://schemas.openxmlformats.org/officeDocument/2006/relationships/hyperlink" Target="https://advance.lexis.com/api/document?id=urn:contentItem:67KV-94K1-JBSN-30BG-00000-00&amp;idtype=PID&amp;context=1516831" TargetMode="External" /><Relationship Id="rId620" Type="http://schemas.openxmlformats.org/officeDocument/2006/relationships/footer" Target="footer198.xml" /><Relationship Id="rId621" Type="http://schemas.openxmlformats.org/officeDocument/2006/relationships/hyperlink" Target="https://advance.lexis.com/api/document?collection=news&amp;id=urn:contentItem:67JC-HWT1-JCG7-84YY-00000-00&amp;context=1516831" TargetMode="External" /><Relationship Id="rId622" Type="http://schemas.openxmlformats.org/officeDocument/2006/relationships/header" Target="header199.xml" /><Relationship Id="rId623" Type="http://schemas.openxmlformats.org/officeDocument/2006/relationships/header" Target="header200.xml" /><Relationship Id="rId624" Type="http://schemas.openxmlformats.org/officeDocument/2006/relationships/footer" Target="footer199.xml" /><Relationship Id="rId625" Type="http://schemas.openxmlformats.org/officeDocument/2006/relationships/footer" Target="footer200.xml" /><Relationship Id="rId626" Type="http://schemas.openxmlformats.org/officeDocument/2006/relationships/header" Target="header201.xml" /><Relationship Id="rId627" Type="http://schemas.openxmlformats.org/officeDocument/2006/relationships/footer" Target="footer201.xml" /><Relationship Id="rId628" Type="http://schemas.openxmlformats.org/officeDocument/2006/relationships/hyperlink" Target="https://advance.lexis.com/api/document?collection=news&amp;id=urn:contentItem:67JM-7961-JBR8-B53T-00000-00&amp;context=1516831" TargetMode="External" /><Relationship Id="rId629" Type="http://schemas.openxmlformats.org/officeDocument/2006/relationships/hyperlink" Target="https://menafn.com/updates/pr/2023-02/15/EP_1d05bimage_story.jpeg" TargetMode="External" /><Relationship Id="rId63" Type="http://schemas.openxmlformats.org/officeDocument/2006/relationships/hyperlink" Target="https://advance.lexis.com/api/document?id=urn:contentItem:67KN-9FG1-JCSC-J2G3-00000-00&amp;idtype=PID&amp;context=1516831" TargetMode="External" /><Relationship Id="rId630" Type="http://schemas.openxmlformats.org/officeDocument/2006/relationships/hyperlink" Target="https://menafn.com/1105578819/Global-Renewable-Energy-Market-Forecast-2023-2032-Market-Size-Drivers-Trends-And-Competitors" TargetMode="External" /><Relationship Id="rId631" Type="http://schemas.openxmlformats.org/officeDocument/2006/relationships/header" Target="header202.xml" /><Relationship Id="rId632" Type="http://schemas.openxmlformats.org/officeDocument/2006/relationships/header" Target="header203.xml" /><Relationship Id="rId633" Type="http://schemas.openxmlformats.org/officeDocument/2006/relationships/footer" Target="footer202.xml" /><Relationship Id="rId634" Type="http://schemas.openxmlformats.org/officeDocument/2006/relationships/footer" Target="footer203.xml" /><Relationship Id="rId635" Type="http://schemas.openxmlformats.org/officeDocument/2006/relationships/header" Target="header204.xml" /><Relationship Id="rId636" Type="http://schemas.openxmlformats.org/officeDocument/2006/relationships/footer" Target="footer204.xml" /><Relationship Id="rId637" Type="http://schemas.openxmlformats.org/officeDocument/2006/relationships/hyperlink" Target="https://advance.lexis.com/api/document?collection=news&amp;id=urn:contentItem:67JV-CMC1-JB5M-W0KV-00000-00&amp;context=1516831" TargetMode="External" /><Relationship Id="rId638" Type="http://schemas.openxmlformats.org/officeDocument/2006/relationships/hyperlink" Target="https://geusgitlab.geus.dk/geohackathon/triplea" TargetMode="External" /><Relationship Id="rId639" Type="http://schemas.openxmlformats.org/officeDocument/2006/relationships/header" Target="header205.xml" /><Relationship Id="rId64" Type="http://schemas.openxmlformats.org/officeDocument/2006/relationships/hyperlink" Target="https://advance.lexis.com/api/document?id=urn:contentItem:67HJ-WXJ1-F11P-X063-00000-00&amp;idtype=PID&amp;context=1516831" TargetMode="External" /><Relationship Id="rId640" Type="http://schemas.openxmlformats.org/officeDocument/2006/relationships/header" Target="header206.xml" /><Relationship Id="rId641" Type="http://schemas.openxmlformats.org/officeDocument/2006/relationships/footer" Target="footer205.xml" /><Relationship Id="rId642" Type="http://schemas.openxmlformats.org/officeDocument/2006/relationships/footer" Target="footer206.xml" /><Relationship Id="rId643" Type="http://schemas.openxmlformats.org/officeDocument/2006/relationships/header" Target="header207.xml" /><Relationship Id="rId644" Type="http://schemas.openxmlformats.org/officeDocument/2006/relationships/footer" Target="footer207.xml" /><Relationship Id="rId645" Type="http://schemas.openxmlformats.org/officeDocument/2006/relationships/hyperlink" Target="https://advance.lexis.com/api/document?collection=news&amp;id=urn:contentItem:67HS-CD21-DYG2-R38X-00000-00&amp;context=1516831" TargetMode="External" /><Relationship Id="rId646" Type="http://schemas.openxmlformats.org/officeDocument/2006/relationships/hyperlink" Target="https://www.carleton.edu/investment/" TargetMode="External" /><Relationship Id="rId647" Type="http://schemas.openxmlformats.org/officeDocument/2006/relationships/hyperlink" Target="https://www.carleton.edu/president/news/board-statement-on-fossil-fuel-divestment/" TargetMode="External" /><Relationship Id="rId648" Type="http://schemas.openxmlformats.org/officeDocument/2006/relationships/hyperlink" Target="https://www.carleton.edu/news/stories/carleton-board-takes-action-on-fossil-fuel-divestment/" TargetMode="External" /><Relationship Id="rId649" Type="http://schemas.openxmlformats.org/officeDocument/2006/relationships/header" Target="header208.xml" /><Relationship Id="rId65" Type="http://schemas.openxmlformats.org/officeDocument/2006/relationships/hyperlink" Target="https://advance.lexis.com/api/document?id=urn:contentItem:67K1-FN01-F197-506Y-00000-00&amp;idtype=PID&amp;context=1516831" TargetMode="External" /><Relationship Id="rId650" Type="http://schemas.openxmlformats.org/officeDocument/2006/relationships/header" Target="header209.xml" /><Relationship Id="rId651" Type="http://schemas.openxmlformats.org/officeDocument/2006/relationships/footer" Target="footer208.xml" /><Relationship Id="rId652" Type="http://schemas.openxmlformats.org/officeDocument/2006/relationships/footer" Target="footer209.xml" /><Relationship Id="rId653" Type="http://schemas.openxmlformats.org/officeDocument/2006/relationships/header" Target="header210.xml" /><Relationship Id="rId654" Type="http://schemas.openxmlformats.org/officeDocument/2006/relationships/footer" Target="footer210.xml" /><Relationship Id="rId655" Type="http://schemas.openxmlformats.org/officeDocument/2006/relationships/hyperlink" Target="https://advance.lexis.com/api/document?collection=news&amp;id=urn:contentItem:67JR-TYR1-F0RR-F0MM-00000-00&amp;context=1516831" TargetMode="External" /><Relationship Id="rId656" Type="http://schemas.openxmlformats.org/officeDocument/2006/relationships/image" Target="media/image18.png" /><Relationship Id="rId657" Type="http://schemas.openxmlformats.org/officeDocument/2006/relationships/header" Target="header211.xml" /><Relationship Id="rId658" Type="http://schemas.openxmlformats.org/officeDocument/2006/relationships/header" Target="header212.xml" /><Relationship Id="rId659" Type="http://schemas.openxmlformats.org/officeDocument/2006/relationships/footer" Target="footer211.xml" /><Relationship Id="rId66" Type="http://schemas.openxmlformats.org/officeDocument/2006/relationships/hyperlink" Target="https://advance.lexis.com/api/document?id=urn:contentItem:67J1-32F1-JDJN-63VF-00000-00&amp;idtype=PID&amp;context=1516831" TargetMode="External" /><Relationship Id="rId660" Type="http://schemas.openxmlformats.org/officeDocument/2006/relationships/footer" Target="footer212.xml" /><Relationship Id="rId661" Type="http://schemas.openxmlformats.org/officeDocument/2006/relationships/header" Target="header213.xml" /><Relationship Id="rId662" Type="http://schemas.openxmlformats.org/officeDocument/2006/relationships/footer" Target="footer213.xml" /><Relationship Id="rId663" Type="http://schemas.openxmlformats.org/officeDocument/2006/relationships/hyperlink" Target="https://advance.lexis.com/api/document?collection=news&amp;id=urn:contentItem:67J1-32F1-JDJN-63VG-00000-00&amp;context=1516831" TargetMode="External" /><Relationship Id="rId664" Type="http://schemas.openxmlformats.org/officeDocument/2006/relationships/header" Target="header214.xml" /><Relationship Id="rId665" Type="http://schemas.openxmlformats.org/officeDocument/2006/relationships/header" Target="header215.xml" /><Relationship Id="rId666" Type="http://schemas.openxmlformats.org/officeDocument/2006/relationships/footer" Target="footer214.xml" /><Relationship Id="rId667" Type="http://schemas.openxmlformats.org/officeDocument/2006/relationships/footer" Target="footer215.xml" /><Relationship Id="rId668" Type="http://schemas.openxmlformats.org/officeDocument/2006/relationships/header" Target="header216.xml" /><Relationship Id="rId669" Type="http://schemas.openxmlformats.org/officeDocument/2006/relationships/footer" Target="footer216.xml" /><Relationship Id="rId67" Type="http://schemas.openxmlformats.org/officeDocument/2006/relationships/hyperlink" Target="https://advance.lexis.com/api/document?id=urn:contentItem:67JT-FYM1-DYY9-02W8-00000-00&amp;idtype=PID&amp;context=1516831" TargetMode="External" /><Relationship Id="rId670" Type="http://schemas.openxmlformats.org/officeDocument/2006/relationships/hyperlink" Target="https://advance.lexis.com/api/document?collection=news&amp;id=urn:contentItem:67KN-0FR1-JCGK-106W-00000-00&amp;context=1516831" TargetMode="External" /><Relationship Id="rId671" Type="http://schemas.openxmlformats.org/officeDocument/2006/relationships/hyperlink" Target="https://www.cnnindonesia.com/ekonomi/20230206083407-92-909251/harga-emas-antam-macet-di-rp1013-juta-hari-ini" TargetMode="External" /><Relationship Id="rId672" Type="http://schemas.openxmlformats.org/officeDocument/2006/relationships/hyperlink" Target="https://insight.kontan.co.id/news/berkah-dari-harga-emas-dan-ekspansi-merdeka-copper-gold-mdka" TargetMode="External" /><Relationship Id="rId673" Type="http://schemas.openxmlformats.org/officeDocument/2006/relationships/hyperlink" Target="https://www.mining-technology.com/news/vale-breakground-nickel-indonesia/" TargetMode="External" /><Relationship Id="rId674" Type="http://schemas.openxmlformats.org/officeDocument/2006/relationships/hyperlink" Target="https://www.sciencedirect.com/science/article/abs/pii/S0959652622006412#!" TargetMode="External" /><Relationship Id="rId675" Type="http://schemas.openxmlformats.org/officeDocument/2006/relationships/header" Target="header217.xml" /><Relationship Id="rId676" Type="http://schemas.openxmlformats.org/officeDocument/2006/relationships/header" Target="header218.xml" /><Relationship Id="rId677" Type="http://schemas.openxmlformats.org/officeDocument/2006/relationships/footer" Target="footer217.xml" /><Relationship Id="rId678" Type="http://schemas.openxmlformats.org/officeDocument/2006/relationships/footer" Target="footer218.xml" /><Relationship Id="rId679" Type="http://schemas.openxmlformats.org/officeDocument/2006/relationships/header" Target="header219.xml" /><Relationship Id="rId68" Type="http://schemas.openxmlformats.org/officeDocument/2006/relationships/hyperlink" Target="https://advance.lexis.com/api/document?id=urn:contentItem:67J0-1W11-JBTP-M092-00000-00&amp;idtype=PID&amp;context=1516831" TargetMode="External" /><Relationship Id="rId680" Type="http://schemas.openxmlformats.org/officeDocument/2006/relationships/footer" Target="footer219.xml" /><Relationship Id="rId681" Type="http://schemas.openxmlformats.org/officeDocument/2006/relationships/hyperlink" Target="https://advance.lexis.com/api/document?collection=news&amp;id=urn:contentItem:67J6-G9T1-DXKH-N08F-00000-00&amp;context=1516831" TargetMode="External" /><Relationship Id="rId682" Type="http://schemas.openxmlformats.org/officeDocument/2006/relationships/image" Target="media/image19.png" /><Relationship Id="rId683" Type="http://schemas.openxmlformats.org/officeDocument/2006/relationships/hyperlink" Target="http://www.buysellsignals.com" TargetMode="External" /><Relationship Id="rId684" Type="http://schemas.openxmlformats.org/officeDocument/2006/relationships/header" Target="header220.xml" /><Relationship Id="rId685" Type="http://schemas.openxmlformats.org/officeDocument/2006/relationships/header" Target="header221.xml" /><Relationship Id="rId686" Type="http://schemas.openxmlformats.org/officeDocument/2006/relationships/footer" Target="footer220.xml" /><Relationship Id="rId687" Type="http://schemas.openxmlformats.org/officeDocument/2006/relationships/footer" Target="footer221.xml" /><Relationship Id="rId688" Type="http://schemas.openxmlformats.org/officeDocument/2006/relationships/header" Target="header222.xml" /><Relationship Id="rId689" Type="http://schemas.openxmlformats.org/officeDocument/2006/relationships/footer" Target="footer222.xml" /><Relationship Id="rId69" Type="http://schemas.openxmlformats.org/officeDocument/2006/relationships/hyperlink" Target="https://advance.lexis.com/api/document?id=urn:contentItem:67JC-HWT1-JCG7-84YY-00000-00&amp;idtype=PID&amp;context=1516831" TargetMode="External" /><Relationship Id="rId690" Type="http://schemas.openxmlformats.org/officeDocument/2006/relationships/hyperlink" Target="https://advance.lexis.com/api/document?collection=news&amp;id=urn:contentItem:67K3-6R71-JBSP-144X-00000-00&amp;context=1516831" TargetMode="External" /><Relationship Id="rId691" Type="http://schemas.openxmlformats.org/officeDocument/2006/relationships/header" Target="header223.xml" /><Relationship Id="rId692" Type="http://schemas.openxmlformats.org/officeDocument/2006/relationships/header" Target="header224.xml" /><Relationship Id="rId693" Type="http://schemas.openxmlformats.org/officeDocument/2006/relationships/footer" Target="footer223.xml" /><Relationship Id="rId694" Type="http://schemas.openxmlformats.org/officeDocument/2006/relationships/footer" Target="footer224.xml" /><Relationship Id="rId695" Type="http://schemas.openxmlformats.org/officeDocument/2006/relationships/header" Target="header225.xml" /><Relationship Id="rId696" Type="http://schemas.openxmlformats.org/officeDocument/2006/relationships/footer" Target="footer225.xml" /><Relationship Id="rId697" Type="http://schemas.openxmlformats.org/officeDocument/2006/relationships/hyperlink" Target="https://advance.lexis.com/api/document?collection=news&amp;id=urn:contentItem:67JM-R091-DY6B-20JH-00000-00&amp;context=1516831" TargetMode="External" /><Relationship Id="rId698" Type="http://schemas.openxmlformats.org/officeDocument/2006/relationships/hyperlink" Target="https://menafn.com/1105579671/Waste-To-Energy-Market-Is-Expected-To-Reach-Around-USD-4462-Billion-By-2030-Grow-At-A-CAGR-Of-43-During-Forecast-Period-2023-To-2030-Data-By-Contrive-Datum-Insights-Pvt-Ltd" TargetMode="External" /><Relationship Id="rId699" Type="http://schemas.openxmlformats.org/officeDocument/2006/relationships/header" Target="header226.xml" /><Relationship Id="rId7" Type="http://schemas.openxmlformats.org/officeDocument/2006/relationships/hyperlink" Target="https://advance.lexis.com/api/document?id=urn:contentItem:67KP-S2C1-F0JC-M52G-00000-00&amp;idtype=PID&amp;context=1516831" TargetMode="External" /><Relationship Id="rId70" Type="http://schemas.openxmlformats.org/officeDocument/2006/relationships/hyperlink" Target="https://advance.lexis.com/api/document?id=urn:contentItem:67JM-7961-JBR8-B53T-00000-00&amp;idtype=PID&amp;context=1516831" TargetMode="External" /><Relationship Id="rId700" Type="http://schemas.openxmlformats.org/officeDocument/2006/relationships/header" Target="header227.xml" /><Relationship Id="rId701" Type="http://schemas.openxmlformats.org/officeDocument/2006/relationships/footer" Target="footer226.xml" /><Relationship Id="rId702" Type="http://schemas.openxmlformats.org/officeDocument/2006/relationships/footer" Target="footer227.xml" /><Relationship Id="rId703" Type="http://schemas.openxmlformats.org/officeDocument/2006/relationships/header" Target="header228.xml" /><Relationship Id="rId704" Type="http://schemas.openxmlformats.org/officeDocument/2006/relationships/footer" Target="footer228.xml" /><Relationship Id="rId705" Type="http://schemas.openxmlformats.org/officeDocument/2006/relationships/hyperlink" Target="https://advance.lexis.com/api/document?collection=news&amp;id=urn:contentItem:67KC-SB61-F0HF-82JT-00000-00&amp;context=1516831" TargetMode="External" /><Relationship Id="rId706" Type="http://schemas.openxmlformats.org/officeDocument/2006/relationships/header" Target="header229.xml" /><Relationship Id="rId707" Type="http://schemas.openxmlformats.org/officeDocument/2006/relationships/header" Target="header230.xml" /><Relationship Id="rId708" Type="http://schemas.openxmlformats.org/officeDocument/2006/relationships/footer" Target="footer229.xml" /><Relationship Id="rId709" Type="http://schemas.openxmlformats.org/officeDocument/2006/relationships/footer" Target="footer230.xml" /><Relationship Id="rId71" Type="http://schemas.openxmlformats.org/officeDocument/2006/relationships/hyperlink" Target="https://advance.lexis.com/api/document?id=urn:contentItem:67JV-CMC1-JB5M-W0KV-00000-00&amp;idtype=PID&amp;context=1516831" TargetMode="External" /><Relationship Id="rId710" Type="http://schemas.openxmlformats.org/officeDocument/2006/relationships/header" Target="header231.xml" /><Relationship Id="rId711" Type="http://schemas.openxmlformats.org/officeDocument/2006/relationships/footer" Target="footer231.xml" /><Relationship Id="rId712" Type="http://schemas.openxmlformats.org/officeDocument/2006/relationships/hyperlink" Target="https://advance.lexis.com/api/document?collection=news&amp;id=urn:contentItem:67KP-GFF1-DXK2-M0CR-00000-00&amp;context=1516831" TargetMode="External" /><Relationship Id="rId713" Type="http://schemas.openxmlformats.org/officeDocument/2006/relationships/hyperlink" Target="https://www.marketbeat.com/logos/aaon-inc-logo.jpg" TargetMode="External" /><Relationship Id="rId714" Type="http://schemas.openxmlformats.org/officeDocument/2006/relationships/hyperlink" Target="https://www.marketbeat.com/stocks/NASDAQ/AAON/" TargetMode="External" /><Relationship Id="rId715" Type="http://schemas.openxmlformats.org/officeDocument/2006/relationships/hyperlink" Target="https://report.stocknews.com/sign-up/ticker/?ticker=AAON&amp;lead_source=marketbeat_snra&amp;utm_source=marketbeat_snra&amp;utm_medium=article&amp;utm_campaign=ticker&amp;utm_term=AAON&amp;utm_content=text_link" TargetMode="External" /><Relationship Id="rId716" Type="http://schemas.openxmlformats.org/officeDocument/2006/relationships/hyperlink" Target="https://www.insidertrades.com/aaon-inc-stock/gary-d-fields/" TargetMode="External" /><Relationship Id="rId717" Type="http://schemas.openxmlformats.org/officeDocument/2006/relationships/hyperlink" Target="http://www.sec.gov/Archives/edgar/data/824142/000082414222000248/xslF345X03/wf-form4_166999594866877.xml' target='_blank" TargetMode="External" /><Relationship Id="rId718" Type="http://schemas.openxmlformats.org/officeDocument/2006/relationships/hyperlink" Target="https://www.marketbeat.com/stocks/NASDAQ/AAON/sec-filings/' target='_blank" TargetMode="External" /><Relationship Id="rId719" Type="http://schemas.openxmlformats.org/officeDocument/2006/relationships/hyperlink" Target="https://report.stocknews.com/sign-up/ticker/?ticker=AAON&amp;lead_source=marketbeat_snra&amp;utm_source=marketbeat_snra&amp;utm_medium=article&amp;utm_campaign=ticker&amp;utm_term=AAON&amp;utm_content=text_link' target='_blank" TargetMode="External" /><Relationship Id="rId72" Type="http://schemas.openxmlformats.org/officeDocument/2006/relationships/hyperlink" Target="https://advance.lexis.com/api/document?id=urn:contentItem:67HS-CD21-DYG2-R38X-00000-00&amp;idtype=PID&amp;context=1516831" TargetMode="External" /><Relationship Id="rId720" Type="http://schemas.openxmlformats.org/officeDocument/2006/relationships/hyperlink" Target="https://www.marketbeat.com/originals/marketbeat-week-in-review-2-13-2-17/' target='_blank" TargetMode="External" /><Relationship Id="rId721" Type="http://schemas.openxmlformats.org/officeDocument/2006/relationships/hyperlink" Target="https://www.marketbeat.com/originals/deere-stock-raises-outlook-and-is-ready-to-power-higher/' target='_blank" TargetMode="External" /><Relationship Id="rId722" Type="http://schemas.openxmlformats.org/officeDocument/2006/relationships/hyperlink" Target="https://www.marketbeat.com/originals/draftkings-crowning-achievement-leverage/' target='_blank" TargetMode="External" /><Relationship Id="rId723" Type="http://schemas.openxmlformats.org/officeDocument/2006/relationships/hyperlink" Target="https://www.marketbeat.com/originals/teslas-comeback-is-picking-up-steam/' target='_blank" TargetMode="External" /><Relationship Id="rId724" Type="http://schemas.openxmlformats.org/officeDocument/2006/relationships/hyperlink" Target="https://www.marketbeat.com/originals/how-abbott-labs-abbvie-could-profit-on-seizure-drug-formula/' target='_blank" TargetMode="External" /><Relationship Id="rId725" Type="http://schemas.openxmlformats.org/officeDocument/2006/relationships/header" Target="header232.xml" /><Relationship Id="rId726" Type="http://schemas.openxmlformats.org/officeDocument/2006/relationships/header" Target="header233.xml" /><Relationship Id="rId727" Type="http://schemas.openxmlformats.org/officeDocument/2006/relationships/footer" Target="footer232.xml" /><Relationship Id="rId728" Type="http://schemas.openxmlformats.org/officeDocument/2006/relationships/footer" Target="footer233.xml" /><Relationship Id="rId729" Type="http://schemas.openxmlformats.org/officeDocument/2006/relationships/header" Target="header234.xml" /><Relationship Id="rId73" Type="http://schemas.openxmlformats.org/officeDocument/2006/relationships/hyperlink" Target="https://advance.lexis.com/api/document?id=urn:contentItem:67JR-TYR1-F0RR-F0MM-00000-00&amp;idtype=PID&amp;context=1516831" TargetMode="External" /><Relationship Id="rId730" Type="http://schemas.openxmlformats.org/officeDocument/2006/relationships/footer" Target="footer234.xml" /><Relationship Id="rId731" Type="http://schemas.openxmlformats.org/officeDocument/2006/relationships/hyperlink" Target="https://advance.lexis.com/api/document?collection=news&amp;id=urn:contentItem:67K8-HK21-DXK2-M4X4-00000-00&amp;context=1516831" TargetMode="External" /><Relationship Id="rId732" Type="http://schemas.openxmlformats.org/officeDocument/2006/relationships/hyperlink" Target="https://www.marketbeat.com/stocks/NASDAQ/AAON/options/' target='_blank" TargetMode="External" /><Relationship Id="rId733" Type="http://schemas.openxmlformats.org/officeDocument/2006/relationships/hyperlink" Target="https://www.marketbeat.com/originals/is-it-time-to-fade-the-rally-in-generac-stock/' target='_blank" TargetMode="External" /><Relationship Id="rId734" Type="http://schemas.openxmlformats.org/officeDocument/2006/relationships/header" Target="header235.xml" /><Relationship Id="rId735" Type="http://schemas.openxmlformats.org/officeDocument/2006/relationships/header" Target="header236.xml" /><Relationship Id="rId736" Type="http://schemas.openxmlformats.org/officeDocument/2006/relationships/footer" Target="footer235.xml" /><Relationship Id="rId737" Type="http://schemas.openxmlformats.org/officeDocument/2006/relationships/footer" Target="footer236.xml" /><Relationship Id="rId738" Type="http://schemas.openxmlformats.org/officeDocument/2006/relationships/header" Target="header237.xml" /><Relationship Id="rId739" Type="http://schemas.openxmlformats.org/officeDocument/2006/relationships/footer" Target="footer237.xml" /><Relationship Id="rId74" Type="http://schemas.openxmlformats.org/officeDocument/2006/relationships/hyperlink" Target="https://advance.lexis.com/api/document?id=urn:contentItem:67J1-32F1-JDJN-63VG-00000-00&amp;idtype=PID&amp;context=1516831" TargetMode="External" /><Relationship Id="rId740" Type="http://schemas.openxmlformats.org/officeDocument/2006/relationships/hyperlink" Target="https://advance.lexis.com/api/document?collection=news&amp;id=urn:contentItem:67JD-90V1-DYG2-R353-00000-00&amp;context=1516831" TargetMode="External" /><Relationship Id="rId741" Type="http://schemas.openxmlformats.org/officeDocument/2006/relationships/header" Target="header238.xml" /><Relationship Id="rId742" Type="http://schemas.openxmlformats.org/officeDocument/2006/relationships/header" Target="header239.xml" /><Relationship Id="rId743" Type="http://schemas.openxmlformats.org/officeDocument/2006/relationships/footer" Target="footer238.xml" /><Relationship Id="rId744" Type="http://schemas.openxmlformats.org/officeDocument/2006/relationships/footer" Target="footer239.xml" /><Relationship Id="rId745" Type="http://schemas.openxmlformats.org/officeDocument/2006/relationships/header" Target="header240.xml" /><Relationship Id="rId746" Type="http://schemas.openxmlformats.org/officeDocument/2006/relationships/footer" Target="footer240.xml" /><Relationship Id="rId747" Type="http://schemas.openxmlformats.org/officeDocument/2006/relationships/hyperlink" Target="https://advance.lexis.com/api/document?collection=news&amp;id=urn:contentItem:67JW-9281-F0J7-53V6-00000-00&amp;context=1516831" TargetMode="External" /><Relationship Id="rId748" Type="http://schemas.openxmlformats.org/officeDocument/2006/relationships/header" Target="header241.xml" /><Relationship Id="rId749" Type="http://schemas.openxmlformats.org/officeDocument/2006/relationships/header" Target="header242.xml" /><Relationship Id="rId75" Type="http://schemas.openxmlformats.org/officeDocument/2006/relationships/hyperlink" Target="https://advance.lexis.com/api/document?id=urn:contentItem:67KN-0FR1-JCGK-106W-00000-00&amp;idtype=PID&amp;context=1516831" TargetMode="External" /><Relationship Id="rId750" Type="http://schemas.openxmlformats.org/officeDocument/2006/relationships/footer" Target="footer241.xml" /><Relationship Id="rId751" Type="http://schemas.openxmlformats.org/officeDocument/2006/relationships/footer" Target="footer242.xml" /><Relationship Id="rId752" Type="http://schemas.openxmlformats.org/officeDocument/2006/relationships/header" Target="header243.xml" /><Relationship Id="rId753" Type="http://schemas.openxmlformats.org/officeDocument/2006/relationships/footer" Target="footer243.xml" /><Relationship Id="rId754" Type="http://schemas.openxmlformats.org/officeDocument/2006/relationships/hyperlink" Target="https://advance.lexis.com/api/document?collection=news&amp;id=urn:contentItem:67KR-0Y21-JC0X-H1GM-00000-00&amp;context=1516831" TargetMode="External" /><Relationship Id="rId755" Type="http://schemas.openxmlformats.org/officeDocument/2006/relationships/hyperlink" Target="http://www.killamreit.com" TargetMode="External" /><Relationship Id="rId756" Type="http://schemas.openxmlformats.org/officeDocument/2006/relationships/hyperlink" Target="http://www.killamreit.com/investor-relations/events-and-presentations" TargetMode="External" /><Relationship Id="rId757" Type="http://schemas.openxmlformats.org/officeDocument/2006/relationships/header" Target="header244.xml" /><Relationship Id="rId758" Type="http://schemas.openxmlformats.org/officeDocument/2006/relationships/header" Target="header245.xml" /><Relationship Id="rId759" Type="http://schemas.openxmlformats.org/officeDocument/2006/relationships/footer" Target="footer244.xml" /><Relationship Id="rId76" Type="http://schemas.openxmlformats.org/officeDocument/2006/relationships/hyperlink" Target="https://advance.lexis.com/api/document?id=urn:contentItem:67J6-G9T1-DXKH-N08F-00000-00&amp;idtype=PID&amp;context=1516831" TargetMode="External" /><Relationship Id="rId760" Type="http://schemas.openxmlformats.org/officeDocument/2006/relationships/footer" Target="footer245.xml" /><Relationship Id="rId761" Type="http://schemas.openxmlformats.org/officeDocument/2006/relationships/header" Target="header246.xml" /><Relationship Id="rId762" Type="http://schemas.openxmlformats.org/officeDocument/2006/relationships/footer" Target="footer246.xml" /><Relationship Id="rId763" Type="http://schemas.openxmlformats.org/officeDocument/2006/relationships/hyperlink" Target="https://advance.lexis.com/api/document?collection=news&amp;id=urn:contentItem:67KW-V3N1-F00C-63RD-00000-00&amp;context=1516831" TargetMode="External" /><Relationship Id="rId764" Type="http://schemas.openxmlformats.org/officeDocument/2006/relationships/header" Target="header247.xml" /><Relationship Id="rId765" Type="http://schemas.openxmlformats.org/officeDocument/2006/relationships/header" Target="header248.xml" /><Relationship Id="rId766" Type="http://schemas.openxmlformats.org/officeDocument/2006/relationships/footer" Target="footer247.xml" /><Relationship Id="rId767" Type="http://schemas.openxmlformats.org/officeDocument/2006/relationships/footer" Target="footer248.xml" /><Relationship Id="rId768" Type="http://schemas.openxmlformats.org/officeDocument/2006/relationships/header" Target="header249.xml" /><Relationship Id="rId769" Type="http://schemas.openxmlformats.org/officeDocument/2006/relationships/footer" Target="footer249.xml" /><Relationship Id="rId77" Type="http://schemas.openxmlformats.org/officeDocument/2006/relationships/hyperlink" Target="https://advance.lexis.com/api/document?id=urn:contentItem:67K3-6R71-JBSP-144X-00000-00&amp;idtype=PID&amp;context=1516831" TargetMode="External" /><Relationship Id="rId770" Type="http://schemas.openxmlformats.org/officeDocument/2006/relationships/hyperlink" Target="https://advance.lexis.com/api/document?collection=news&amp;id=urn:contentItem:67JK-1R11-JDJN-60PB-00000-00&amp;context=1516831" TargetMode="External" /><Relationship Id="rId771" Type="http://schemas.openxmlformats.org/officeDocument/2006/relationships/header" Target="header250.xml" /><Relationship Id="rId772" Type="http://schemas.openxmlformats.org/officeDocument/2006/relationships/header" Target="header251.xml" /><Relationship Id="rId773" Type="http://schemas.openxmlformats.org/officeDocument/2006/relationships/footer" Target="footer250.xml" /><Relationship Id="rId774" Type="http://schemas.openxmlformats.org/officeDocument/2006/relationships/footer" Target="footer251.xml" /><Relationship Id="rId775" Type="http://schemas.openxmlformats.org/officeDocument/2006/relationships/header" Target="header252.xml" /><Relationship Id="rId776" Type="http://schemas.openxmlformats.org/officeDocument/2006/relationships/footer" Target="footer252.xml" /><Relationship Id="rId777" Type="http://schemas.openxmlformats.org/officeDocument/2006/relationships/hyperlink" Target="https://advance.lexis.com/api/document?collection=news&amp;id=urn:contentItem:67JJ-SP61-F11P-X41V-00000-00&amp;context=1516831" TargetMode="External" /><Relationship Id="rId778" Type="http://schemas.openxmlformats.org/officeDocument/2006/relationships/header" Target="header253.xml" /><Relationship Id="rId779" Type="http://schemas.openxmlformats.org/officeDocument/2006/relationships/header" Target="header254.xml" /><Relationship Id="rId78" Type="http://schemas.openxmlformats.org/officeDocument/2006/relationships/hyperlink" Target="https://advance.lexis.com/api/document?id=urn:contentItem:67JM-R091-DY6B-20JH-00000-00&amp;idtype=PID&amp;context=1516831" TargetMode="External" /><Relationship Id="rId780" Type="http://schemas.openxmlformats.org/officeDocument/2006/relationships/footer" Target="footer253.xml" /><Relationship Id="rId781" Type="http://schemas.openxmlformats.org/officeDocument/2006/relationships/footer" Target="footer254.xml" /><Relationship Id="rId782" Type="http://schemas.openxmlformats.org/officeDocument/2006/relationships/header" Target="header255.xml" /><Relationship Id="rId783" Type="http://schemas.openxmlformats.org/officeDocument/2006/relationships/footer" Target="footer255.xml" /><Relationship Id="rId784" Type="http://schemas.openxmlformats.org/officeDocument/2006/relationships/hyperlink" Target="https://advance.lexis.com/api/document?collection=news&amp;id=urn:contentItem:67JF-RBG1-JBR8-B49S-00000-00&amp;context=1516831" TargetMode="External" /><Relationship Id="rId785" Type="http://schemas.openxmlformats.org/officeDocument/2006/relationships/hyperlink" Target="https://menafn.com/1105574692/Micro-Combined-Heat-And-Power-Micro-CHP-Market-Size-Set-To-Increase-By-USD-364631-Million-Growth-Opportunities-Led-By-2G-Energy-AG-And-Axiom-Energy-Group-LLC-Technavio" TargetMode="External" /><Relationship Id="rId786" Type="http://schemas.openxmlformats.org/officeDocument/2006/relationships/header" Target="header256.xml" /><Relationship Id="rId787" Type="http://schemas.openxmlformats.org/officeDocument/2006/relationships/header" Target="header257.xml" /><Relationship Id="rId788" Type="http://schemas.openxmlformats.org/officeDocument/2006/relationships/footer" Target="footer256.xml" /><Relationship Id="rId789" Type="http://schemas.openxmlformats.org/officeDocument/2006/relationships/footer" Target="footer257.xml" /><Relationship Id="rId79" Type="http://schemas.openxmlformats.org/officeDocument/2006/relationships/hyperlink" Target="https://advance.lexis.com/api/document?id=urn:contentItem:67KC-SB61-F0HF-82JT-00000-00&amp;idtype=PID&amp;context=1516831" TargetMode="External" /><Relationship Id="rId790" Type="http://schemas.openxmlformats.org/officeDocument/2006/relationships/header" Target="header258.xml" /><Relationship Id="rId791" Type="http://schemas.openxmlformats.org/officeDocument/2006/relationships/footer" Target="footer258.xml" /><Relationship Id="rId792" Type="http://schemas.openxmlformats.org/officeDocument/2006/relationships/hyperlink" Target="https://advance.lexis.com/api/document?collection=news&amp;id=urn:contentItem:67JF-83H1-JCMN-Y3Y7-00000-00&amp;context=1516831" TargetMode="External" /><Relationship Id="rId793" Type="http://schemas.openxmlformats.org/officeDocument/2006/relationships/hyperlink" Target="https://www.bbntimes.com" TargetMode="External" /><Relationship Id="rId794" Type="http://schemas.openxmlformats.org/officeDocument/2006/relationships/hyperlink" Target="https://marginalrevolution.com" TargetMode="External" /><Relationship Id="rId795" Type="http://schemas.openxmlformats.org/officeDocument/2006/relationships/hyperlink" Target="https://www.sciencedirect.com/science/article/pii/S0960148122012290" TargetMode="External" /><Relationship Id="rId796" Type="http://schemas.openxmlformats.org/officeDocument/2006/relationships/hyperlink" Target="https://www.bbntimes.com/environment/clean-energy-what-s-your-bad-movie-scenario" TargetMode="External" /><Relationship Id="rId797" Type="http://schemas.openxmlformats.org/officeDocument/2006/relationships/header" Target="header259.xml" /><Relationship Id="rId798" Type="http://schemas.openxmlformats.org/officeDocument/2006/relationships/header" Target="header260.xml" /><Relationship Id="rId799" Type="http://schemas.openxmlformats.org/officeDocument/2006/relationships/footer" Target="footer259.xml" /><Relationship Id="rId8" Type="http://schemas.openxmlformats.org/officeDocument/2006/relationships/hyperlink" Target="https://advance.lexis.com/api/document?id=urn:contentItem:67JV-WJK1-JCBF-S114-00000-00&amp;idtype=PID&amp;context=1516831" TargetMode="External" /><Relationship Id="rId80" Type="http://schemas.openxmlformats.org/officeDocument/2006/relationships/hyperlink" Target="https://advance.lexis.com/api/document?id=urn:contentItem:67KP-GFF1-DXK2-M0CR-00000-00&amp;idtype=PID&amp;context=1516831" TargetMode="External" /><Relationship Id="rId800" Type="http://schemas.openxmlformats.org/officeDocument/2006/relationships/footer" Target="footer260.xml" /><Relationship Id="rId801" Type="http://schemas.openxmlformats.org/officeDocument/2006/relationships/header" Target="header261.xml" /><Relationship Id="rId802" Type="http://schemas.openxmlformats.org/officeDocument/2006/relationships/footer" Target="footer261.xml" /><Relationship Id="rId803" Type="http://schemas.openxmlformats.org/officeDocument/2006/relationships/hyperlink" Target="https://advance.lexis.com/api/document?collection=news&amp;id=urn:contentItem:67KP-GFF1-DXK2-M2T9-00000-00&amp;context=1516831" TargetMode="External" /><Relationship Id="rId804" Type="http://schemas.openxmlformats.org/officeDocument/2006/relationships/hyperlink" Target="http://mmm.wallstreethorizon.com/u.asp?u=501114' target='_blank" TargetMode="External" /><Relationship Id="rId805" Type="http://schemas.openxmlformats.org/officeDocument/2006/relationships/hyperlink" Target="https://www.marketbeat.com/stocks/NASDAQ/AAON/earnings/' target='_blank" TargetMode="External" /><Relationship Id="rId806" Type="http://schemas.openxmlformats.org/officeDocument/2006/relationships/hyperlink" Target="mailto:contact@marketbeat.com" TargetMode="External" /><Relationship Id="rId807" Type="http://schemas.openxmlformats.org/officeDocument/2006/relationships/header" Target="header262.xml" /><Relationship Id="rId808" Type="http://schemas.openxmlformats.org/officeDocument/2006/relationships/header" Target="header263.xml" /><Relationship Id="rId809" Type="http://schemas.openxmlformats.org/officeDocument/2006/relationships/footer" Target="footer262.xml" /><Relationship Id="rId81" Type="http://schemas.openxmlformats.org/officeDocument/2006/relationships/hyperlink" Target="https://advance.lexis.com/api/document?id=urn:contentItem:67K8-HK21-DXK2-M4X4-00000-00&amp;idtype=PID&amp;context=1516831" TargetMode="External" /><Relationship Id="rId810" Type="http://schemas.openxmlformats.org/officeDocument/2006/relationships/footer" Target="footer263.xml" /><Relationship Id="rId811" Type="http://schemas.openxmlformats.org/officeDocument/2006/relationships/header" Target="header264.xml" /><Relationship Id="rId812" Type="http://schemas.openxmlformats.org/officeDocument/2006/relationships/footer" Target="footer264.xml" /><Relationship Id="rId813" Type="http://schemas.openxmlformats.org/officeDocument/2006/relationships/hyperlink" Target="https://advance.lexis.com/api/document?collection=news&amp;id=urn:contentItem:67HS-3TS1-F0YC-N045-00000-00&amp;context=1516831" TargetMode="External" /><Relationship Id="rId814" Type="http://schemas.openxmlformats.org/officeDocument/2006/relationships/hyperlink" Target="http://www.sato.fi" TargetMode="External" /><Relationship Id="rId815" Type="http://schemas.openxmlformats.org/officeDocument/2006/relationships/header" Target="header265.xml" /><Relationship Id="rId816" Type="http://schemas.openxmlformats.org/officeDocument/2006/relationships/header" Target="header266.xml" /><Relationship Id="rId817" Type="http://schemas.openxmlformats.org/officeDocument/2006/relationships/footer" Target="footer265.xml" /><Relationship Id="rId818" Type="http://schemas.openxmlformats.org/officeDocument/2006/relationships/footer" Target="footer266.xml" /><Relationship Id="rId819" Type="http://schemas.openxmlformats.org/officeDocument/2006/relationships/header" Target="header267.xml" /><Relationship Id="rId82" Type="http://schemas.openxmlformats.org/officeDocument/2006/relationships/hyperlink" Target="https://advance.lexis.com/api/document?id=urn:contentItem:67JD-90V1-DYG2-R353-00000-00&amp;idtype=PID&amp;context=1516831" TargetMode="External" /><Relationship Id="rId820" Type="http://schemas.openxmlformats.org/officeDocument/2006/relationships/footer" Target="footer267.xml" /><Relationship Id="rId821" Type="http://schemas.openxmlformats.org/officeDocument/2006/relationships/hyperlink" Target="https://advance.lexis.com/api/document?collection=news&amp;id=urn:contentItem:67K2-K4G1-DXK2-M2RX-00000-00&amp;context=1516831" TargetMode="External" /><Relationship Id="rId822" Type="http://schemas.openxmlformats.org/officeDocument/2006/relationships/hyperlink" Target="https://www.marketbeat.com/originals/bloomin-brands-blossoms-after-raising-the-dividend/' target='_blank" TargetMode="External" /><Relationship Id="rId823" Type="http://schemas.openxmlformats.org/officeDocument/2006/relationships/hyperlink" Target="https://www.marketbeat.com/originals/zebra-technologies-a-reversal-is-in-play/' target='_blank" TargetMode="External" /><Relationship Id="rId824" Type="http://schemas.openxmlformats.org/officeDocument/2006/relationships/hyperlink" Target="https://www.marketbeat.com/originals/zoetis-pet-med-specialist-double-digit-earnings-growth-ahead/' target='_blank" TargetMode="External" /><Relationship Id="rId825" Type="http://schemas.openxmlformats.org/officeDocument/2006/relationships/hyperlink" Target="https://www.marketbeat.com/originals/the-s-and-p-500-dont-trust-the-wave-of-bullish-sentiment/' target='_blank" TargetMode="External" /><Relationship Id="rId826" Type="http://schemas.openxmlformats.org/officeDocument/2006/relationships/hyperlink" Target="https://www.marketbeat.com/originals/cisco-systems-is-ready-to-run-higher/' target='_blank" TargetMode="External" /><Relationship Id="rId827" Type="http://schemas.openxmlformats.org/officeDocument/2006/relationships/header" Target="header268.xml" /><Relationship Id="rId828" Type="http://schemas.openxmlformats.org/officeDocument/2006/relationships/header" Target="header269.xml" /><Relationship Id="rId829" Type="http://schemas.openxmlformats.org/officeDocument/2006/relationships/footer" Target="footer268.xml" /><Relationship Id="rId83" Type="http://schemas.openxmlformats.org/officeDocument/2006/relationships/hyperlink" Target="https://advance.lexis.com/api/document?id=urn:contentItem:67JW-9281-F0J7-53V6-00000-00&amp;idtype=PID&amp;context=1516831" TargetMode="External" /><Relationship Id="rId830" Type="http://schemas.openxmlformats.org/officeDocument/2006/relationships/footer" Target="footer269.xml" /><Relationship Id="rId831" Type="http://schemas.openxmlformats.org/officeDocument/2006/relationships/header" Target="header270.xml" /><Relationship Id="rId832" Type="http://schemas.openxmlformats.org/officeDocument/2006/relationships/footer" Target="footer270.xml" /><Relationship Id="rId833" Type="http://schemas.openxmlformats.org/officeDocument/2006/relationships/hyperlink" Target="https://advance.lexis.com/api/document?collection=news&amp;id=urn:contentItem:67K8-HK21-DXK2-M20C-00000-00&amp;context=1516831" TargetMode="External" /><Relationship Id="rId834" Type="http://schemas.openxmlformats.org/officeDocument/2006/relationships/header" Target="header271.xml" /><Relationship Id="rId835" Type="http://schemas.openxmlformats.org/officeDocument/2006/relationships/header" Target="header272.xml" /><Relationship Id="rId836" Type="http://schemas.openxmlformats.org/officeDocument/2006/relationships/footer" Target="footer271.xml" /><Relationship Id="rId837" Type="http://schemas.openxmlformats.org/officeDocument/2006/relationships/footer" Target="footer272.xml" /><Relationship Id="rId838" Type="http://schemas.openxmlformats.org/officeDocument/2006/relationships/header" Target="header273.xml" /><Relationship Id="rId839" Type="http://schemas.openxmlformats.org/officeDocument/2006/relationships/footer" Target="footer273.xml" /><Relationship Id="rId84" Type="http://schemas.openxmlformats.org/officeDocument/2006/relationships/hyperlink" Target="https://advance.lexis.com/api/document?id=urn:contentItem:67KR-0Y21-JC0X-H1GM-00000-00&amp;idtype=PID&amp;context=1516831" TargetMode="External" /><Relationship Id="rId840" Type="http://schemas.openxmlformats.org/officeDocument/2006/relationships/hyperlink" Target="https://advance.lexis.com/api/document?collection=news&amp;id=urn:contentItem:67K1-X811-DY9S-T3F6-00000-00&amp;context=1516831" TargetMode="External" /><Relationship Id="rId841" Type="http://schemas.openxmlformats.org/officeDocument/2006/relationships/image" Target="media/image20.jpeg" /><Relationship Id="rId842" Type="http://schemas.openxmlformats.org/officeDocument/2006/relationships/header" Target="header274.xml" /><Relationship Id="rId843" Type="http://schemas.openxmlformats.org/officeDocument/2006/relationships/header" Target="header275.xml" /><Relationship Id="rId844" Type="http://schemas.openxmlformats.org/officeDocument/2006/relationships/footer" Target="footer274.xml" /><Relationship Id="rId845" Type="http://schemas.openxmlformats.org/officeDocument/2006/relationships/footer" Target="footer275.xml" /><Relationship Id="rId846" Type="http://schemas.openxmlformats.org/officeDocument/2006/relationships/header" Target="header276.xml" /><Relationship Id="rId847" Type="http://schemas.openxmlformats.org/officeDocument/2006/relationships/footer" Target="footer276.xml" /><Relationship Id="rId848" Type="http://schemas.openxmlformats.org/officeDocument/2006/relationships/hyperlink" Target="https://advance.lexis.com/api/document?collection=news&amp;id=urn:contentItem:67JD-N7H1-JB40-X4XY-00000-00&amp;context=1516831" TargetMode="External" /><Relationship Id="rId849" Type="http://schemas.openxmlformats.org/officeDocument/2006/relationships/hyperlink" Target="https://www.marketbeat.com/originals/ralph-lauren-just-became-a-must-own-stock/' target='_blank" TargetMode="External" /><Relationship Id="rId85" Type="http://schemas.openxmlformats.org/officeDocument/2006/relationships/hyperlink" Target="https://advance.lexis.com/api/document?id=urn:contentItem:67KW-V3N1-F00C-63RD-00000-00&amp;idtype=PID&amp;context=1516831" TargetMode="External" /><Relationship Id="rId850" Type="http://schemas.openxmlformats.org/officeDocument/2006/relationships/hyperlink" Target="https://www.marketbeat.com/originals/can-junk-fees-prevention-act-hurt-live-nations-monopoly/' target='_blank" TargetMode="External" /><Relationship Id="rId851" Type="http://schemas.openxmlformats.org/officeDocument/2006/relationships/hyperlink" Target="https://www.marketbeat.com/originals/chegg-faces-a-new-threat-with-the-rise-of-chatgpt/' target='_blank" TargetMode="External" /><Relationship Id="rId852" Type="http://schemas.openxmlformats.org/officeDocument/2006/relationships/hyperlink" Target="https://www.marketbeat.com/originals/3-mid-cap-earnings-plays-to-watch-this-week/' target='_blank" TargetMode="External" /><Relationship Id="rId853" Type="http://schemas.openxmlformats.org/officeDocument/2006/relationships/hyperlink" Target="https://www.marketbeat.com/originals/should-medtronics-recent-colibri-patent-controversy-concern-you/' target='_blank" TargetMode="External" /><Relationship Id="rId854" Type="http://schemas.openxmlformats.org/officeDocument/2006/relationships/header" Target="header277.xml" /><Relationship Id="rId855" Type="http://schemas.openxmlformats.org/officeDocument/2006/relationships/header" Target="header278.xml" /><Relationship Id="rId856" Type="http://schemas.openxmlformats.org/officeDocument/2006/relationships/footer" Target="footer277.xml" /><Relationship Id="rId857" Type="http://schemas.openxmlformats.org/officeDocument/2006/relationships/footer" Target="footer278.xml" /><Relationship Id="rId858" Type="http://schemas.openxmlformats.org/officeDocument/2006/relationships/header" Target="header279.xml" /><Relationship Id="rId859" Type="http://schemas.openxmlformats.org/officeDocument/2006/relationships/footer" Target="footer279.xml" /><Relationship Id="rId86" Type="http://schemas.openxmlformats.org/officeDocument/2006/relationships/hyperlink" Target="https://advance.lexis.com/api/document?id=urn:contentItem:67JK-1R11-JDJN-60PB-00000-00&amp;idtype=PID&amp;context=1516831" TargetMode="External" /><Relationship Id="rId860" Type="http://schemas.openxmlformats.org/officeDocument/2006/relationships/hyperlink" Target="https://advance.lexis.com/api/document?collection=news&amp;id=urn:contentItem:67JD-N7J1-JB40-X1VF-00000-00&amp;context=1516831" TargetMode="External" /><Relationship Id="rId861" Type="http://schemas.openxmlformats.org/officeDocument/2006/relationships/hyperlink" Target="https://www.marketbeat.com/originals/checkpoint-software-helps-cyber-security-stocks-bottom/' target='_blank" TargetMode="External" /><Relationship Id="rId862" Type="http://schemas.openxmlformats.org/officeDocument/2006/relationships/hyperlink" Target="https://www.marketbeat.com/originals/under-armour-stock-gap-and-crap-heres-why/' target='_blank" TargetMode="External" /><Relationship Id="rId863" Type="http://schemas.openxmlformats.org/officeDocument/2006/relationships/hyperlink" Target="https://www.marketbeat.com/originals/is-chevron-positioned-to-take-energy-sector-leadership/' target='_blank" TargetMode="External" /><Relationship Id="rId864" Type="http://schemas.openxmlformats.org/officeDocument/2006/relationships/hyperlink" Target="https://www.holdingschannel.com/hedge-funds/holding-aaon/" TargetMode="External" /><Relationship Id="rId865" Type="http://schemas.openxmlformats.org/officeDocument/2006/relationships/header" Target="header280.xml" /><Relationship Id="rId866" Type="http://schemas.openxmlformats.org/officeDocument/2006/relationships/header" Target="header281.xml" /><Relationship Id="rId867" Type="http://schemas.openxmlformats.org/officeDocument/2006/relationships/footer" Target="footer280.xml" /><Relationship Id="rId868" Type="http://schemas.openxmlformats.org/officeDocument/2006/relationships/footer" Target="footer281.xml" /><Relationship Id="rId869" Type="http://schemas.openxmlformats.org/officeDocument/2006/relationships/header" Target="header282.xml" /><Relationship Id="rId87" Type="http://schemas.openxmlformats.org/officeDocument/2006/relationships/hyperlink" Target="https://advance.lexis.com/api/document?id=urn:contentItem:67JJ-SP61-F11P-X41V-00000-00&amp;idtype=PID&amp;context=1516831" TargetMode="External" /><Relationship Id="rId870" Type="http://schemas.openxmlformats.org/officeDocument/2006/relationships/footer" Target="footer282.xml" /><Relationship Id="rId871" Type="http://schemas.openxmlformats.org/officeDocument/2006/relationships/hyperlink" Target="https://advance.lexis.com/api/document?collection=news&amp;id=urn:contentItem:67K8-HWN1-JCG7-80JY-00000-00&amp;context=1516831" TargetMode="External" /><Relationship Id="rId872" Type="http://schemas.openxmlformats.org/officeDocument/2006/relationships/header" Target="header283.xml" /><Relationship Id="rId873" Type="http://schemas.openxmlformats.org/officeDocument/2006/relationships/header" Target="header284.xml" /><Relationship Id="rId874" Type="http://schemas.openxmlformats.org/officeDocument/2006/relationships/footer" Target="footer283.xml" /><Relationship Id="rId875" Type="http://schemas.openxmlformats.org/officeDocument/2006/relationships/footer" Target="footer284.xml" /><Relationship Id="rId876" Type="http://schemas.openxmlformats.org/officeDocument/2006/relationships/header" Target="header285.xml" /><Relationship Id="rId877" Type="http://schemas.openxmlformats.org/officeDocument/2006/relationships/footer" Target="footer285.xml" /><Relationship Id="rId878" Type="http://schemas.openxmlformats.org/officeDocument/2006/relationships/hyperlink" Target="https://advance.lexis.com/api/document?collection=news&amp;id=urn:contentItem:67K1-HRD1-F0JC-M0K2-00000-00&amp;context=1516831" TargetMode="External" /><Relationship Id="rId879" Type="http://schemas.openxmlformats.org/officeDocument/2006/relationships/image" Target="media/image21.png" /><Relationship Id="rId88" Type="http://schemas.openxmlformats.org/officeDocument/2006/relationships/hyperlink" Target="https://advance.lexis.com/api/document?id=urn:contentItem:67JF-RBG1-JBR8-B49S-00000-00&amp;idtype=PID&amp;context=1516831" TargetMode="External" /><Relationship Id="rId880" Type="http://schemas.openxmlformats.org/officeDocument/2006/relationships/hyperlink" Target="http://Richard Whitehouse" TargetMode="External" /><Relationship Id="rId881" Type="http://schemas.openxmlformats.org/officeDocument/2006/relationships/header" Target="header286.xml" /><Relationship Id="rId882" Type="http://schemas.openxmlformats.org/officeDocument/2006/relationships/header" Target="header287.xml" /><Relationship Id="rId883" Type="http://schemas.openxmlformats.org/officeDocument/2006/relationships/footer" Target="footer286.xml" /><Relationship Id="rId884" Type="http://schemas.openxmlformats.org/officeDocument/2006/relationships/footer" Target="footer287.xml" /><Relationship Id="rId885" Type="http://schemas.openxmlformats.org/officeDocument/2006/relationships/header" Target="header288.xml" /><Relationship Id="rId886" Type="http://schemas.openxmlformats.org/officeDocument/2006/relationships/footer" Target="footer288.xml" /><Relationship Id="rId887" Type="http://schemas.openxmlformats.org/officeDocument/2006/relationships/hyperlink" Target="https://advance.lexis.com/api/document?collection=news&amp;id=urn:contentItem:67JK-M241-JCG7-80CN-00000-00&amp;context=1516831" TargetMode="External" /><Relationship Id="rId888" Type="http://schemas.openxmlformats.org/officeDocument/2006/relationships/header" Target="header289.xml" /><Relationship Id="rId889" Type="http://schemas.openxmlformats.org/officeDocument/2006/relationships/header" Target="header290.xml" /><Relationship Id="rId89" Type="http://schemas.openxmlformats.org/officeDocument/2006/relationships/hyperlink" Target="https://advance.lexis.com/api/document?id=urn:contentItem:67JF-83H1-JCMN-Y3Y7-00000-00&amp;idtype=PID&amp;context=1516831" TargetMode="External" /><Relationship Id="rId890" Type="http://schemas.openxmlformats.org/officeDocument/2006/relationships/footer" Target="footer289.xml" /><Relationship Id="rId891" Type="http://schemas.openxmlformats.org/officeDocument/2006/relationships/footer" Target="footer290.xml" /><Relationship Id="rId892" Type="http://schemas.openxmlformats.org/officeDocument/2006/relationships/header" Target="header291.xml" /><Relationship Id="rId893" Type="http://schemas.openxmlformats.org/officeDocument/2006/relationships/footer" Target="footer291.xml" /><Relationship Id="rId894" Type="http://schemas.openxmlformats.org/officeDocument/2006/relationships/hyperlink" Target="https://advance.lexis.com/api/document?collection=news&amp;id=urn:contentItem:67KN-8Y61-F11P-X3D0-00000-00&amp;context=1516831" TargetMode="External" /><Relationship Id="rId895" Type="http://schemas.openxmlformats.org/officeDocument/2006/relationships/header" Target="header292.xml" /><Relationship Id="rId896" Type="http://schemas.openxmlformats.org/officeDocument/2006/relationships/header" Target="header293.xml" /><Relationship Id="rId897" Type="http://schemas.openxmlformats.org/officeDocument/2006/relationships/footer" Target="footer292.xml" /><Relationship Id="rId898" Type="http://schemas.openxmlformats.org/officeDocument/2006/relationships/footer" Target="footer293.xml" /><Relationship Id="rId899" Type="http://schemas.openxmlformats.org/officeDocument/2006/relationships/header" Target="header294.xml" /><Relationship Id="rId9" Type="http://schemas.openxmlformats.org/officeDocument/2006/relationships/hyperlink" Target="https://advance.lexis.com/api/document?id=urn:contentItem:67JF-9441-JBSP-137H-00000-00&amp;idtype=PID&amp;context=1516831" TargetMode="External" /><Relationship Id="rId90" Type="http://schemas.openxmlformats.org/officeDocument/2006/relationships/hyperlink" Target="https://advance.lexis.com/api/document?id=urn:contentItem:67KP-GFF1-DXK2-M2T9-00000-00&amp;idtype=PID&amp;context=1516831" TargetMode="External" /><Relationship Id="rId900" Type="http://schemas.openxmlformats.org/officeDocument/2006/relationships/footer" Target="footer294.xml" /><Relationship Id="rId901" Type="http://schemas.openxmlformats.org/officeDocument/2006/relationships/hyperlink" Target="https://advance.lexis.com/api/document?collection=news&amp;id=urn:contentItem:67HP-N0M1-F0J7-500N-00000-00&amp;context=1516831" TargetMode="External" /><Relationship Id="rId902" Type="http://schemas.openxmlformats.org/officeDocument/2006/relationships/header" Target="header295.xml" /><Relationship Id="rId903" Type="http://schemas.openxmlformats.org/officeDocument/2006/relationships/header" Target="header296.xml" /><Relationship Id="rId904" Type="http://schemas.openxmlformats.org/officeDocument/2006/relationships/footer" Target="footer295.xml" /><Relationship Id="rId905" Type="http://schemas.openxmlformats.org/officeDocument/2006/relationships/footer" Target="footer296.xml" /><Relationship Id="rId906" Type="http://schemas.openxmlformats.org/officeDocument/2006/relationships/header" Target="header297.xml" /><Relationship Id="rId907" Type="http://schemas.openxmlformats.org/officeDocument/2006/relationships/footer" Target="footer297.xml" /><Relationship Id="rId908" Type="http://schemas.openxmlformats.org/officeDocument/2006/relationships/hyperlink" Target="https://advance.lexis.com/api/document?collection=news&amp;id=urn:contentItem:67K7-2BR1-DYTY-C1YV-00000-00&amp;context=1516831" TargetMode="External" /><Relationship Id="rId909" Type="http://schemas.openxmlformats.org/officeDocument/2006/relationships/header" Target="header298.xml" /><Relationship Id="rId91" Type="http://schemas.openxmlformats.org/officeDocument/2006/relationships/hyperlink" Target="https://advance.lexis.com/api/document?id=urn:contentItem:67HS-3TS1-F0YC-N045-00000-00&amp;idtype=PID&amp;context=1516831" TargetMode="External" /><Relationship Id="rId910" Type="http://schemas.openxmlformats.org/officeDocument/2006/relationships/header" Target="header299.xml" /><Relationship Id="rId911" Type="http://schemas.openxmlformats.org/officeDocument/2006/relationships/footer" Target="footer298.xml" /><Relationship Id="rId912" Type="http://schemas.openxmlformats.org/officeDocument/2006/relationships/footer" Target="footer299.xml" /><Relationship Id="rId913" Type="http://schemas.openxmlformats.org/officeDocument/2006/relationships/header" Target="header300.xml" /><Relationship Id="rId914" Type="http://schemas.openxmlformats.org/officeDocument/2006/relationships/footer" Target="footer300.xml" /><Relationship Id="rId915" Type="http://schemas.openxmlformats.org/officeDocument/2006/relationships/hyperlink" Target="https://advance.lexis.com/api/document?collection=news&amp;id=urn:contentItem:67KC-TT41-DYX4-019J-00000-00&amp;context=1516831" TargetMode="External" /><Relationship Id="rId916" Type="http://schemas.openxmlformats.org/officeDocument/2006/relationships/header" Target="header301.xml" /><Relationship Id="rId917" Type="http://schemas.openxmlformats.org/officeDocument/2006/relationships/header" Target="header302.xml" /><Relationship Id="rId918" Type="http://schemas.openxmlformats.org/officeDocument/2006/relationships/footer" Target="footer301.xml" /><Relationship Id="rId919" Type="http://schemas.openxmlformats.org/officeDocument/2006/relationships/footer" Target="footer302.xml" /><Relationship Id="rId92" Type="http://schemas.openxmlformats.org/officeDocument/2006/relationships/hyperlink" Target="https://advance.lexis.com/api/document?id=urn:contentItem:67K2-K4G1-DXK2-M2RX-00000-00&amp;idtype=PID&amp;context=1516831" TargetMode="External" /><Relationship Id="rId920" Type="http://schemas.openxmlformats.org/officeDocument/2006/relationships/header" Target="header303.xml" /><Relationship Id="rId921" Type="http://schemas.openxmlformats.org/officeDocument/2006/relationships/footer" Target="footer303.xml" /><Relationship Id="rId922" Type="http://schemas.openxmlformats.org/officeDocument/2006/relationships/hyperlink" Target="https://advance.lexis.com/api/document?collection=news&amp;id=urn:contentItem:67JB-JCP1-F03R-N172-00000-00&amp;context=1516831" TargetMode="External" /><Relationship Id="rId923" Type="http://schemas.openxmlformats.org/officeDocument/2006/relationships/hyperlink" Target="https://conversableeconomist.wpcomstaging.com" TargetMode="External" /><Relationship Id="rId924" Type="http://schemas.openxmlformats.org/officeDocument/2006/relationships/hyperlink" Target="https://www.addtoany.com/add_to/facebook?linkurl=https%3A%2F%2Fconversableeconomist.com%2F2023%2F02%2F13%2Fclean-energy-whats-your-bad-movie-scenario%2F&amp;linkname=Clean%20Energy%3A%20What%E2%80%99s%20Your%20Bad%20Movie%20Scenario%3Fhttps://www.addtoany.com/add_to/twitter?linkurl=https%3A%2F%2Fconversableeconomist.com%2F2023%2F02%2F13%2Fclean-energy-whats-your-bad-movie-scenario%2F&amp;linkname=Clean%20Energy%3A%20What%E2%80%99s%20Your%20Bad%20Movie%20Scenario%3Fhttps://www.addtoany.com/add_to/email?linkurl=https%3A%2F%2Fconversableeconomist.com%2F2023%2F02%2F13%2Fclean-energy-whats-your-bad-movie-scenario%2F&amp;linkname=Clean%20Energy%3A%20What%E2%80%99s%20Your%20Bad%20Movie%20Scenario%3Fhttps://www.addtoany.com/share#url=https%3A%2F%2Fconversableeconomist.com%2F2023%2F02%2F13%2Fclean-energy-whats-your-bad-movie-scenario%2F&amp;title=Clean%20Energy%3A%20What%E2%80%99s%20Your%20Bad%20Movie%20Scenario%3F" TargetMode="External" /><Relationship Id="rId925" Type="http://schemas.openxmlformats.org/officeDocument/2006/relationships/hyperlink" Target="https://conversableeconomist.com/2023/02/13/clean-energy-whats-your-bad-movie-scenario/" TargetMode="External" /><Relationship Id="rId926" Type="http://schemas.openxmlformats.org/officeDocument/2006/relationships/hyperlink" Target="https://conversableeconomist.com" TargetMode="External" /><Relationship Id="rId927" Type="http://schemas.openxmlformats.org/officeDocument/2006/relationships/theme" Target="theme/theme1.xml" /><Relationship Id="rId928" Type="http://schemas.openxmlformats.org/officeDocument/2006/relationships/numbering" Target="numbering.xml" /><Relationship Id="rId929" Type="http://schemas.openxmlformats.org/officeDocument/2006/relationships/styles" Target="styles.xml" /><Relationship Id="rId93" Type="http://schemas.openxmlformats.org/officeDocument/2006/relationships/hyperlink" Target="https://advance.lexis.com/api/document?id=urn:contentItem:67K8-HK21-DXK2-M20C-00000-00&amp;idtype=PID&amp;context=1516831" TargetMode="External" /><Relationship Id="rId94" Type="http://schemas.openxmlformats.org/officeDocument/2006/relationships/hyperlink" Target="https://advance.lexis.com/api/document?id=urn:contentItem:67K1-X811-DY9S-T3F6-00000-00&amp;idtype=PID&amp;context=1516831" TargetMode="External" /><Relationship Id="rId95" Type="http://schemas.openxmlformats.org/officeDocument/2006/relationships/hyperlink" Target="https://advance.lexis.com/api/document?id=urn:contentItem:67JD-N7H1-JB40-X4XY-00000-00&amp;idtype=PID&amp;context=1516831" TargetMode="External" /><Relationship Id="rId96" Type="http://schemas.openxmlformats.org/officeDocument/2006/relationships/hyperlink" Target="https://advance.lexis.com/api/document?id=urn:contentItem:67JD-N7J1-JB40-X1VF-00000-00&amp;idtype=PID&amp;context=1516831" TargetMode="External" /><Relationship Id="rId97" Type="http://schemas.openxmlformats.org/officeDocument/2006/relationships/hyperlink" Target="https://advance.lexis.com/api/document?id=urn:contentItem:67K8-HWN1-JCG7-80JY-00000-00&amp;idtype=PID&amp;context=1516831" TargetMode="External" /><Relationship Id="rId98" Type="http://schemas.openxmlformats.org/officeDocument/2006/relationships/hyperlink" Target="https://advance.lexis.com/api/document?id=urn:contentItem:67K1-HRD1-F0JC-M0K2-00000-00&amp;idtype=PID&amp;context=1516831" TargetMode="External" /><Relationship Id="rId99" Type="http://schemas.openxmlformats.org/officeDocument/2006/relationships/hyperlink" Target="https://advance.lexis.com/api/document?id=urn:contentItem:67JK-M241-JCG7-80CN-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Energy: What's Your Bad Movie Scenario?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192709563</vt:lpwstr>
  </property>
  <property fmtid="{D5CDD505-2E9C-101B-9397-08002B2CF9AE}" pid="3" name="LADocCount">
    <vt:i4>101</vt:i4>
  </property>
  <property fmtid="{D5CDD505-2E9C-101B-9397-08002B2CF9AE}" pid="4" name="LADocumentID:urn:contentItem:67HJ-D6K1-DYG2-R0VB-00000-00">
    <vt:lpwstr>Doc::/shared/document|contextualFeaturePermID::1516831</vt:lpwstr>
  </property>
  <property fmtid="{D5CDD505-2E9C-101B-9397-08002B2CF9AE}" pid="5" name="LADocumentID:urn:contentItem:67HJ-J001-DY6B-22VF-00000-00">
    <vt:lpwstr>Doc::/shared/document|contextualFeaturePermID::1516831</vt:lpwstr>
  </property>
  <property fmtid="{D5CDD505-2E9C-101B-9397-08002B2CF9AE}" pid="6" name="LADocumentID:urn:contentItem:67HJ-WXJ1-F11P-X063-00000-00">
    <vt:lpwstr>Doc::/shared/document|contextualFeaturePermID::1516831</vt:lpwstr>
  </property>
  <property fmtid="{D5CDD505-2E9C-101B-9397-08002B2CF9AE}" pid="7" name="LADocumentID:urn:contentItem:67HK-5451-F0YC-N4YW-00000-00">
    <vt:lpwstr>Doc::/shared/document|contextualFeaturePermID::1516831</vt:lpwstr>
  </property>
  <property fmtid="{D5CDD505-2E9C-101B-9397-08002B2CF9AE}" pid="8" name="LADocumentID:urn:contentItem:67HK-DGJ1-JBSP-14G1-00000-00">
    <vt:lpwstr>Doc::/shared/document|contextualFeaturePermID::1516831</vt:lpwstr>
  </property>
  <property fmtid="{D5CDD505-2E9C-101B-9397-08002B2CF9AE}" pid="9" name="LADocumentID:urn:contentItem:67HP-N0M1-F0J7-500N-00000-00">
    <vt:lpwstr>Doc::/shared/document|contextualFeaturePermID::1516831</vt:lpwstr>
  </property>
  <property fmtid="{D5CDD505-2E9C-101B-9397-08002B2CF9AE}" pid="10" name="LADocumentID:urn:contentItem:67HR-JB31-F11P-X3D7-00000-00">
    <vt:lpwstr>Doc::/shared/document|contextualFeaturePermID::1516831</vt:lpwstr>
  </property>
  <property fmtid="{D5CDD505-2E9C-101B-9397-08002B2CF9AE}" pid="11" name="LADocumentID:urn:contentItem:67HR-M861-DYY9-017S-00000-00">
    <vt:lpwstr>Doc::/shared/document|contextualFeaturePermID::1516831</vt:lpwstr>
  </property>
  <property fmtid="{D5CDD505-2E9C-101B-9397-08002B2CF9AE}" pid="12" name="LADocumentID:urn:contentItem:67HS-3TS1-F0YC-N045-00000-00">
    <vt:lpwstr>Doc::/shared/document|contextualFeaturePermID::1516831</vt:lpwstr>
  </property>
  <property fmtid="{D5CDD505-2E9C-101B-9397-08002B2CF9AE}" pid="13" name="LADocumentID:urn:contentItem:67HS-CD21-DYG2-R38X-00000-00">
    <vt:lpwstr>Doc::/shared/document|contextualFeaturePermID::1516831</vt:lpwstr>
  </property>
  <property fmtid="{D5CDD505-2E9C-101B-9397-08002B2CF9AE}" pid="14" name="LADocumentID:urn:contentItem:67J0-1W11-JBTP-M092-00000-00">
    <vt:lpwstr>Doc::/shared/document|contextualFeaturePermID::1516831</vt:lpwstr>
  </property>
  <property fmtid="{D5CDD505-2E9C-101B-9397-08002B2CF9AE}" pid="15" name="LADocumentID:urn:contentItem:67J1-32F1-JDJN-63VF-00000-00">
    <vt:lpwstr>Doc::/shared/document|contextualFeaturePermID::1516831</vt:lpwstr>
  </property>
  <property fmtid="{D5CDD505-2E9C-101B-9397-08002B2CF9AE}" pid="16" name="LADocumentID:urn:contentItem:67J1-32F1-JDJN-63VG-00000-00">
    <vt:lpwstr>Doc::/shared/document|contextualFeaturePermID::1516831</vt:lpwstr>
  </property>
  <property fmtid="{D5CDD505-2E9C-101B-9397-08002B2CF9AE}" pid="17" name="LADocumentID:urn:contentItem:67J4-4MF1-JC8F-K00M-00000-00">
    <vt:lpwstr>Doc::/shared/document|contextualFeaturePermID::1516831</vt:lpwstr>
  </property>
  <property fmtid="{D5CDD505-2E9C-101B-9397-08002B2CF9AE}" pid="18" name="LADocumentID:urn:contentItem:67J6-G9T1-DXKH-N08F-00000-00">
    <vt:lpwstr>Doc::/shared/document|contextualFeaturePermID::1516831</vt:lpwstr>
  </property>
  <property fmtid="{D5CDD505-2E9C-101B-9397-08002B2CF9AE}" pid="19" name="LADocumentID:urn:contentItem:67J6-SJH1-JBR8-B050-00000-00">
    <vt:lpwstr>Doc::/shared/document|contextualFeaturePermID::1516831</vt:lpwstr>
  </property>
  <property fmtid="{D5CDD505-2E9C-101B-9397-08002B2CF9AE}" pid="20" name="LADocumentID:urn:contentItem:67J7-55H1-F07F-81S5-00000-00">
    <vt:lpwstr>Doc::/shared/document|contextualFeaturePermID::1516831</vt:lpwstr>
  </property>
  <property fmtid="{D5CDD505-2E9C-101B-9397-08002B2CF9AE}" pid="21" name="LADocumentID:urn:contentItem:67JB-G5C1-JD35-F3R2-00000-00">
    <vt:lpwstr>Doc::/shared/document|contextualFeaturePermID::1516831</vt:lpwstr>
  </property>
  <property fmtid="{D5CDD505-2E9C-101B-9397-08002B2CF9AE}" pid="22" name="LADocumentID:urn:contentItem:67JB-G691-JCBF-S06J-00000-00">
    <vt:lpwstr>Doc::/shared/document|contextualFeaturePermID::1516831</vt:lpwstr>
  </property>
  <property fmtid="{D5CDD505-2E9C-101B-9397-08002B2CF9AE}" pid="23" name="LADocumentID:urn:contentItem:67JB-G691-JCBF-S0FN-00000-00">
    <vt:lpwstr>Doc::/shared/document|contextualFeaturePermID::1516831</vt:lpwstr>
  </property>
  <property fmtid="{D5CDD505-2E9C-101B-9397-08002B2CF9AE}" pid="24" name="LADocumentID:urn:contentItem:67JB-JCP1-F03R-N172-00000-00">
    <vt:lpwstr>Doc::/shared/document|contextualFeaturePermID::1516831</vt:lpwstr>
  </property>
  <property fmtid="{D5CDD505-2E9C-101B-9397-08002B2CF9AE}" pid="25" name="LADocumentID:urn:contentItem:67JB-S8R1-F0J7-551W-00000-00">
    <vt:lpwstr>Doc::/shared/document|contextualFeaturePermID::1516831</vt:lpwstr>
  </property>
  <property fmtid="{D5CDD505-2E9C-101B-9397-08002B2CF9AE}" pid="26" name="LADocumentID:urn:contentItem:67JC-H2F1-F0YC-N04B-00000-00">
    <vt:lpwstr>Doc::/shared/document|contextualFeaturePermID::1516831</vt:lpwstr>
  </property>
  <property fmtid="{D5CDD505-2E9C-101B-9397-08002B2CF9AE}" pid="27" name="LADocumentID:urn:contentItem:67JC-HWT1-JCG7-84YY-00000-00">
    <vt:lpwstr>Doc::/shared/document|contextualFeaturePermID::1516831</vt:lpwstr>
  </property>
  <property fmtid="{D5CDD505-2E9C-101B-9397-08002B2CF9AE}" pid="28" name="LADocumentID:urn:contentItem:67JD-4G21-DYG2-R2R2-00000-00">
    <vt:lpwstr>Doc::/shared/document|contextualFeaturePermID::1516831</vt:lpwstr>
  </property>
  <property fmtid="{D5CDD505-2E9C-101B-9397-08002B2CF9AE}" pid="29" name="LADocumentID:urn:contentItem:67JD-90V1-DYG2-R353-00000-00">
    <vt:lpwstr>Doc::/shared/document|contextualFeaturePermID::1516831</vt:lpwstr>
  </property>
  <property fmtid="{D5CDD505-2E9C-101B-9397-08002B2CF9AE}" pid="30" name="LADocumentID:urn:contentItem:67JD-90V1-DYG2-R3DD-00000-00">
    <vt:lpwstr>Doc::/shared/document|contextualFeaturePermID::1516831</vt:lpwstr>
  </property>
  <property fmtid="{D5CDD505-2E9C-101B-9397-08002B2CF9AE}" pid="31" name="LADocumentID:urn:contentItem:67JD-FT91-JB5M-W4XH-00000-00">
    <vt:lpwstr>Doc::/shared/document|contextualFeaturePermID::1516831</vt:lpwstr>
  </property>
  <property fmtid="{D5CDD505-2E9C-101B-9397-08002B2CF9AE}" pid="32" name="LADocumentID:urn:contentItem:67JD-N7H1-JB40-X4XY-00000-00">
    <vt:lpwstr>Doc::/shared/document|contextualFeaturePermID::1516831</vt:lpwstr>
  </property>
  <property fmtid="{D5CDD505-2E9C-101B-9397-08002B2CF9AE}" pid="33" name="LADocumentID:urn:contentItem:67JD-N7J1-JB40-X1VF-00000-00">
    <vt:lpwstr>Doc::/shared/document|contextualFeaturePermID::1516831</vt:lpwstr>
  </property>
  <property fmtid="{D5CDD505-2E9C-101B-9397-08002B2CF9AE}" pid="34" name="LADocumentID:urn:contentItem:67JD-Y4Y1-JCBF-S1H4-00000-00">
    <vt:lpwstr>Doc::/shared/document|contextualFeaturePermID::1516831</vt:lpwstr>
  </property>
  <property fmtid="{D5CDD505-2E9C-101B-9397-08002B2CF9AE}" pid="35" name="LADocumentID:urn:contentItem:67JF-83H1-JCMN-Y3Y7-00000-00">
    <vt:lpwstr>Doc::/shared/document|contextualFeaturePermID::1516831</vt:lpwstr>
  </property>
  <property fmtid="{D5CDD505-2E9C-101B-9397-08002B2CF9AE}" pid="36" name="LADocumentID:urn:contentItem:67JF-9441-JBSP-137H-00000-00">
    <vt:lpwstr>Doc::/shared/document|contextualFeaturePermID::1516831</vt:lpwstr>
  </property>
  <property fmtid="{D5CDD505-2E9C-101B-9397-08002B2CF9AE}" pid="37" name="LADocumentID:urn:contentItem:67JF-RBG1-JBR8-B49S-00000-00">
    <vt:lpwstr>Doc::/shared/document|contextualFeaturePermID::1516831</vt:lpwstr>
  </property>
  <property fmtid="{D5CDD505-2E9C-101B-9397-08002B2CF9AE}" pid="38" name="LADocumentID:urn:contentItem:67JJ-SP61-F11P-X41V-00000-00">
    <vt:lpwstr>Doc::/shared/document|contextualFeaturePermID::1516831</vt:lpwstr>
  </property>
  <property fmtid="{D5CDD505-2E9C-101B-9397-08002B2CF9AE}" pid="39" name="LADocumentID:urn:contentItem:67JJ-SP61-F11P-X4HH-00000-00">
    <vt:lpwstr>Doc::/shared/document|contextualFeaturePermID::1516831</vt:lpwstr>
  </property>
  <property fmtid="{D5CDD505-2E9C-101B-9397-08002B2CF9AE}" pid="40" name="LADocumentID:urn:contentItem:67JK-1R11-JDJN-60PB-00000-00">
    <vt:lpwstr>Doc::/shared/document|contextualFeaturePermID::1516831</vt:lpwstr>
  </property>
  <property fmtid="{D5CDD505-2E9C-101B-9397-08002B2CF9AE}" pid="41" name="LADocumentID:urn:contentItem:67JK-1R11-JDJN-6161-00000-00">
    <vt:lpwstr>Doc::/shared/document|contextualFeaturePermID::1516831</vt:lpwstr>
  </property>
  <property fmtid="{D5CDD505-2E9C-101B-9397-08002B2CF9AE}" pid="42" name="LADocumentID:urn:contentItem:67JK-8591-F0YC-N41K-00000-00">
    <vt:lpwstr>Doc::/shared/document|contextualFeaturePermID::1516831</vt:lpwstr>
  </property>
  <property fmtid="{D5CDD505-2E9C-101B-9397-08002B2CF9AE}" pid="43" name="LADocumentID:urn:contentItem:67JK-M241-JCG7-80CN-00000-00">
    <vt:lpwstr>Doc::/shared/document|contextualFeaturePermID::1516831</vt:lpwstr>
  </property>
  <property fmtid="{D5CDD505-2E9C-101B-9397-08002B2CF9AE}" pid="44" name="LADocumentID:urn:contentItem:67JK-M241-JCG7-81YM-00000-00">
    <vt:lpwstr>Doc::/shared/document|contextualFeaturePermID::1516831</vt:lpwstr>
  </property>
  <property fmtid="{D5CDD505-2E9C-101B-9397-08002B2CF9AE}" pid="45" name="LADocumentID:urn:contentItem:67JM-39J1-JCCP-01HH-00000-00">
    <vt:lpwstr>Doc::/shared/document|contextualFeaturePermID::1516831</vt:lpwstr>
  </property>
  <property fmtid="{D5CDD505-2E9C-101B-9397-08002B2CF9AE}" pid="46" name="LADocumentID:urn:contentItem:67JM-39J1-JCCP-01S9-00000-00">
    <vt:lpwstr>Doc::/shared/document|contextualFeaturePermID::1516831</vt:lpwstr>
  </property>
  <property fmtid="{D5CDD505-2E9C-101B-9397-08002B2CF9AE}" pid="47" name="LADocumentID:urn:contentItem:67JM-3HW1-F11P-X25V-00000-00">
    <vt:lpwstr>Doc::/shared/document|contextualFeaturePermID::1516831</vt:lpwstr>
  </property>
  <property fmtid="{D5CDD505-2E9C-101B-9397-08002B2CF9AE}" pid="48" name="LADocumentID:urn:contentItem:67JM-3HW1-F11P-X262-00000-00">
    <vt:lpwstr>Doc::/shared/document|contextualFeaturePermID::1516831</vt:lpwstr>
  </property>
  <property fmtid="{D5CDD505-2E9C-101B-9397-08002B2CF9AE}" pid="49" name="LADocumentID:urn:contentItem:67JM-3JD1-JDJN-601M-00000-00">
    <vt:lpwstr>Doc::/shared/document|contextualFeaturePermID::1516831</vt:lpwstr>
  </property>
  <property fmtid="{D5CDD505-2E9C-101B-9397-08002B2CF9AE}" pid="50" name="LADocumentID:urn:contentItem:67JM-3JD1-JDJN-601S-00000-00">
    <vt:lpwstr>Doc::/shared/document|contextualFeaturePermID::1516831</vt:lpwstr>
  </property>
  <property fmtid="{D5CDD505-2E9C-101B-9397-08002B2CF9AE}" pid="51" name="LADocumentID:urn:contentItem:67JM-7961-JBR8-B53T-00000-00">
    <vt:lpwstr>Doc::/shared/document|contextualFeaturePermID::1516831</vt:lpwstr>
  </property>
  <property fmtid="{D5CDD505-2E9C-101B-9397-08002B2CF9AE}" pid="52" name="LADocumentID:urn:contentItem:67JM-DG81-DXMP-K2R1-00000-00">
    <vt:lpwstr>Doc::/shared/document|contextualFeaturePermID::1516831</vt:lpwstr>
  </property>
  <property fmtid="{D5CDD505-2E9C-101B-9397-08002B2CF9AE}" pid="53" name="LADocumentID:urn:contentItem:67JM-R091-DY6B-20JH-00000-00">
    <vt:lpwstr>Doc::/shared/document|contextualFeaturePermID::1516831</vt:lpwstr>
  </property>
  <property fmtid="{D5CDD505-2E9C-101B-9397-08002B2CF9AE}" pid="54" name="LADocumentID:urn:contentItem:67JN-BWR1-JD35-F0DV-00000-00">
    <vt:lpwstr>Doc::/shared/document|contextualFeaturePermID::1516831</vt:lpwstr>
  </property>
  <property fmtid="{D5CDD505-2E9C-101B-9397-08002B2CF9AE}" pid="55" name="LADocumentID:urn:contentItem:67JN-D3H1-F11P-X3FK-00000-00">
    <vt:lpwstr>Doc::/shared/document|contextualFeaturePermID::1516831</vt:lpwstr>
  </property>
  <property fmtid="{D5CDD505-2E9C-101B-9397-08002B2CF9AE}" pid="56" name="LADocumentID:urn:contentItem:67JR-TYR1-F0RR-F0MM-00000-00">
    <vt:lpwstr>Doc::/shared/document|contextualFeaturePermID::1516831</vt:lpwstr>
  </property>
  <property fmtid="{D5CDD505-2E9C-101B-9397-08002B2CF9AE}" pid="57" name="LADocumentID:urn:contentItem:67JT-41F1-JDG9-Y3BV-00000-00">
    <vt:lpwstr>Doc::/shared/document|contextualFeaturePermID::1516831</vt:lpwstr>
  </property>
  <property fmtid="{D5CDD505-2E9C-101B-9397-08002B2CF9AE}" pid="58" name="LADocumentID:urn:contentItem:67JT-FYM1-DYY9-02W8-00000-00">
    <vt:lpwstr>Doc::/shared/document|contextualFeaturePermID::1516831</vt:lpwstr>
  </property>
  <property fmtid="{D5CDD505-2E9C-101B-9397-08002B2CF9AE}" pid="59" name="LADocumentID:urn:contentItem:67JT-Y701-DYG5-7179-00000-00">
    <vt:lpwstr>Doc::/shared/document|contextualFeaturePermID::1516831</vt:lpwstr>
  </property>
  <property fmtid="{D5CDD505-2E9C-101B-9397-08002B2CF9AE}" pid="60" name="LADocumentID:urn:contentItem:67JV-2K71-F11P-X3FT-00000-00">
    <vt:lpwstr>Doc::/shared/document|contextualFeaturePermID::1516831</vt:lpwstr>
  </property>
  <property fmtid="{D5CDD505-2E9C-101B-9397-08002B2CF9AE}" pid="61" name="LADocumentID:urn:contentItem:67JV-CMC1-JB5M-W0KV-00000-00">
    <vt:lpwstr>Doc::/shared/document|contextualFeaturePermID::1516831</vt:lpwstr>
  </property>
  <property fmtid="{D5CDD505-2E9C-101B-9397-08002B2CF9AE}" pid="62" name="LADocumentID:urn:contentItem:67JV-WJK1-JCBF-S114-00000-00">
    <vt:lpwstr>Doc::/shared/document|contextualFeaturePermID::1516831</vt:lpwstr>
  </property>
  <property fmtid="{D5CDD505-2E9C-101B-9397-08002B2CF9AE}" pid="63" name="LADocumentID:urn:contentItem:67JW-9281-F0J7-53V6-00000-00">
    <vt:lpwstr>Doc::/shared/document|contextualFeaturePermID::1516831</vt:lpwstr>
  </property>
  <property fmtid="{D5CDD505-2E9C-101B-9397-08002B2CF9AE}" pid="64" name="LADocumentID:urn:contentItem:67JW-C5C1-JDJN-64X5-00000-00">
    <vt:lpwstr>Doc::/shared/document|contextualFeaturePermID::1516831</vt:lpwstr>
  </property>
  <property fmtid="{D5CDD505-2E9C-101B-9397-08002B2CF9AE}" pid="65" name="LADocumentID:urn:contentItem:67JY-TS91-JDV5-F144-00000-00">
    <vt:lpwstr>Doc::/shared/document|contextualFeaturePermID::1516831</vt:lpwstr>
  </property>
  <property fmtid="{D5CDD505-2E9C-101B-9397-08002B2CF9AE}" pid="66" name="LADocumentID:urn:contentItem:67JY-VDJ1-JDV5-F1HK-00000-00">
    <vt:lpwstr>Doc::/shared/document|contextualFeaturePermID::1516831</vt:lpwstr>
  </property>
  <property fmtid="{D5CDD505-2E9C-101B-9397-08002B2CF9AE}" pid="67" name="LADocumentID:urn:contentItem:67JY-VDJ1-JDV5-F1HR-00000-00">
    <vt:lpwstr>Doc::/shared/document|contextualFeaturePermID::1516831</vt:lpwstr>
  </property>
  <property fmtid="{D5CDD505-2E9C-101B-9397-08002B2CF9AE}" pid="68" name="LADocumentID:urn:contentItem:67K0-PX51-F11P-X1SK-00000-00">
    <vt:lpwstr>Doc::/shared/document|contextualFeaturePermID::1516831</vt:lpwstr>
  </property>
  <property fmtid="{D5CDD505-2E9C-101B-9397-08002B2CF9AE}" pid="69" name="LADocumentID:urn:contentItem:67K0-YYB1-F11P-X36H-00000-00">
    <vt:lpwstr>Doc::/shared/document|contextualFeaturePermID::1516831</vt:lpwstr>
  </property>
  <property fmtid="{D5CDD505-2E9C-101B-9397-08002B2CF9AE}" pid="70" name="LADocumentID:urn:contentItem:67K1-FN01-F197-506Y-00000-00">
    <vt:lpwstr>Doc::/shared/document|contextualFeaturePermID::1516831</vt:lpwstr>
  </property>
  <property fmtid="{D5CDD505-2E9C-101B-9397-08002B2CF9AE}" pid="71" name="LADocumentID:urn:contentItem:67K1-HRD1-F0JC-M0K2-00000-00">
    <vt:lpwstr>Doc::/shared/document|contextualFeaturePermID::1516831</vt:lpwstr>
  </property>
  <property fmtid="{D5CDD505-2E9C-101B-9397-08002B2CF9AE}" pid="72" name="LADocumentID:urn:contentItem:67K1-WD81-JD3Y-Y165-00000-00">
    <vt:lpwstr>Doc::/shared/document|contextualFeaturePermID::1516831</vt:lpwstr>
  </property>
  <property fmtid="{D5CDD505-2E9C-101B-9397-08002B2CF9AE}" pid="73" name="LADocumentID:urn:contentItem:67K1-WD81-JD3Y-Y1D5-00000-00">
    <vt:lpwstr>Doc::/shared/document|contextualFeaturePermID::1516831</vt:lpwstr>
  </property>
  <property fmtid="{D5CDD505-2E9C-101B-9397-08002B2CF9AE}" pid="74" name="LADocumentID:urn:contentItem:67K1-X811-DY9S-T3F6-00000-00">
    <vt:lpwstr>Doc::/shared/document|contextualFeaturePermID::1516831</vt:lpwstr>
  </property>
  <property fmtid="{D5CDD505-2E9C-101B-9397-08002B2CF9AE}" pid="75" name="LADocumentID:urn:contentItem:67K2-0451-F197-50S5-00000-00">
    <vt:lpwstr>Doc::/shared/document|contextualFeaturePermID::1516831</vt:lpwstr>
  </property>
  <property fmtid="{D5CDD505-2E9C-101B-9397-08002B2CF9AE}" pid="76" name="LADocumentID:urn:contentItem:67K2-K4G1-DXK2-M2RX-00000-00">
    <vt:lpwstr>Doc::/shared/document|contextualFeaturePermID::1516831</vt:lpwstr>
  </property>
  <property fmtid="{D5CDD505-2E9C-101B-9397-08002B2CF9AE}" pid="77" name="LADocumentID:urn:contentItem:67K2-P1C1-DY1Y-C0P2-00000-00">
    <vt:lpwstr>Doc::/shared/document|contextualFeaturePermID::1516831</vt:lpwstr>
  </property>
  <property fmtid="{D5CDD505-2E9C-101B-9397-08002B2CF9AE}" pid="78" name="LADocumentID:urn:contentItem:67K3-2GJ1-JDG9-Y4GD-00000-00">
    <vt:lpwstr>Doc::/shared/document|contextualFeaturePermID::1516831</vt:lpwstr>
  </property>
  <property fmtid="{D5CDD505-2E9C-101B-9397-08002B2CF9AE}" pid="79" name="LADocumentID:urn:contentItem:67K3-6R71-JBSP-144X-00000-00">
    <vt:lpwstr>Doc::/shared/document|contextualFeaturePermID::1516831</vt:lpwstr>
  </property>
  <property fmtid="{D5CDD505-2E9C-101B-9397-08002B2CF9AE}" pid="80" name="LADocumentID:urn:contentItem:67K6-P4J1-F11P-X05R-00000-00">
    <vt:lpwstr>Doc::/shared/document|contextualFeaturePermID::1516831</vt:lpwstr>
  </property>
  <property fmtid="{D5CDD505-2E9C-101B-9397-08002B2CF9AE}" pid="81" name="LADocumentID:urn:contentItem:67K6-Y171-F11P-X03H-00000-00">
    <vt:lpwstr>Doc::/shared/document|contextualFeaturePermID::1516831</vt:lpwstr>
  </property>
  <property fmtid="{D5CDD505-2E9C-101B-9397-08002B2CF9AE}" pid="82" name="LADocumentID:urn:contentItem:67K7-2BR1-DYTY-C1YV-00000-00">
    <vt:lpwstr>Doc::/shared/document|contextualFeaturePermID::1516831</vt:lpwstr>
  </property>
  <property fmtid="{D5CDD505-2E9C-101B-9397-08002B2CF9AE}" pid="83" name="LADocumentID:urn:contentItem:67K7-J511-JDG9-Y0TJ-00000-00">
    <vt:lpwstr>Doc::/shared/document|contextualFeaturePermID::1516831</vt:lpwstr>
  </property>
  <property fmtid="{D5CDD505-2E9C-101B-9397-08002B2CF9AE}" pid="84" name="LADocumentID:urn:contentItem:67K7-J631-F0YC-N3TC-00000-00">
    <vt:lpwstr>Doc::/shared/document|contextualFeaturePermID::1516831</vt:lpwstr>
  </property>
  <property fmtid="{D5CDD505-2E9C-101B-9397-08002B2CF9AE}" pid="85" name="LADocumentID:urn:contentItem:67K8-CCD1-DYY9-047Y-00000-00">
    <vt:lpwstr>Doc::/shared/document|contextualFeaturePermID::1516831</vt:lpwstr>
  </property>
  <property fmtid="{D5CDD505-2E9C-101B-9397-08002B2CF9AE}" pid="86" name="LADocumentID:urn:contentItem:67K8-HK21-DXK2-M20C-00000-00">
    <vt:lpwstr>Doc::/shared/document|contextualFeaturePermID::1516831</vt:lpwstr>
  </property>
  <property fmtid="{D5CDD505-2E9C-101B-9397-08002B2CF9AE}" pid="87" name="LADocumentID:urn:contentItem:67K8-HK21-DXK2-M4X4-00000-00">
    <vt:lpwstr>Doc::/shared/document|contextualFeaturePermID::1516831</vt:lpwstr>
  </property>
  <property fmtid="{D5CDD505-2E9C-101B-9397-08002B2CF9AE}" pid="88" name="LADocumentID:urn:contentItem:67K8-HWN1-JCG7-80JY-00000-00">
    <vt:lpwstr>Doc::/shared/document|contextualFeaturePermID::1516831</vt:lpwstr>
  </property>
  <property fmtid="{D5CDD505-2E9C-101B-9397-08002B2CF9AE}" pid="89" name="LADocumentID:urn:contentItem:67K8-J401-DYY9-031T-00000-00">
    <vt:lpwstr>Doc::/shared/document|contextualFeaturePermID::1516831</vt:lpwstr>
  </property>
  <property fmtid="{D5CDD505-2E9C-101B-9397-08002B2CF9AE}" pid="90" name="LADocumentID:urn:contentItem:67KC-SB61-F0HF-82JT-00000-00">
    <vt:lpwstr>Doc::/shared/document|contextualFeaturePermID::1516831</vt:lpwstr>
  </property>
  <property fmtid="{D5CDD505-2E9C-101B-9397-08002B2CF9AE}" pid="91" name="LADocumentID:urn:contentItem:67KC-TT41-DYX4-019J-00000-00">
    <vt:lpwstr>Doc::/shared/document|contextualFeaturePermID::1516831</vt:lpwstr>
  </property>
  <property fmtid="{D5CDD505-2E9C-101B-9397-08002B2CF9AE}" pid="92" name="LADocumentID:urn:contentItem:67KG-0401-F11P-X0S5-00000-00">
    <vt:lpwstr>Doc::/shared/document|contextualFeaturePermID::1516831</vt:lpwstr>
  </property>
  <property fmtid="{D5CDD505-2E9C-101B-9397-08002B2CF9AE}" pid="93" name="LADocumentID:urn:contentItem:67KG-SV01-JD39-X2FT-00000-00">
    <vt:lpwstr>Doc::/shared/document|contextualFeaturePermID::1516831</vt:lpwstr>
  </property>
  <property fmtid="{D5CDD505-2E9C-101B-9397-08002B2CF9AE}" pid="94" name="LADocumentID:urn:contentItem:67KM-7FS1-JC8X-X4FH-00000-00">
    <vt:lpwstr>Doc::/shared/document|contextualFeaturePermID::1516831</vt:lpwstr>
  </property>
  <property fmtid="{D5CDD505-2E9C-101B-9397-08002B2CF9AE}" pid="95" name="LADocumentID:urn:contentItem:67KN-0FR1-JCGK-106W-00000-00">
    <vt:lpwstr>Doc::/shared/document|contextualFeaturePermID::1516831</vt:lpwstr>
  </property>
  <property fmtid="{D5CDD505-2E9C-101B-9397-08002B2CF9AE}" pid="96" name="LADocumentID:urn:contentItem:67KN-8Y61-F11P-X3D0-00000-00">
    <vt:lpwstr>Doc::/shared/document|contextualFeaturePermID::1516831</vt:lpwstr>
  </property>
  <property fmtid="{D5CDD505-2E9C-101B-9397-08002B2CF9AE}" pid="97" name="LADocumentID:urn:contentItem:67KN-9FG1-JCSC-J2G3-00000-00">
    <vt:lpwstr>Doc::/shared/document|contextualFeaturePermID::1516831</vt:lpwstr>
  </property>
  <property fmtid="{D5CDD505-2E9C-101B-9397-08002B2CF9AE}" pid="98" name="LADocumentID:urn:contentItem:67KP-GFF1-DXK2-M0CR-00000-00">
    <vt:lpwstr>Doc::/shared/document|contextualFeaturePermID::1516831</vt:lpwstr>
  </property>
  <property fmtid="{D5CDD505-2E9C-101B-9397-08002B2CF9AE}" pid="99" name="LADocumentID:urn:contentItem:67KP-GFF1-DXK2-M2T9-00000-00">
    <vt:lpwstr>Doc::/shared/document|contextualFeaturePermID::1516831</vt:lpwstr>
  </property>
  <property fmtid="{D5CDD505-2E9C-101B-9397-08002B2CF9AE}" pid="100" name="LADocumentID:urn:contentItem:67KP-S2C1-F0JC-M52G-00000-00">
    <vt:lpwstr>Doc::/shared/document|contextualFeaturePermID::1516831</vt:lpwstr>
  </property>
  <property fmtid="{D5CDD505-2E9C-101B-9397-08002B2CF9AE}" pid="101" name="LADocumentID:urn:contentItem:67KR-0Y21-JC0X-H1GM-00000-00">
    <vt:lpwstr>Doc::/shared/document|contextualFeaturePermID::1516831</vt:lpwstr>
  </property>
  <property fmtid="{D5CDD505-2E9C-101B-9397-08002B2CF9AE}" pid="102" name="LADocumentID:urn:contentItem:67KV-94K1-JBSN-30BG-00000-00">
    <vt:lpwstr>Doc::/shared/document|contextualFeaturePermID::1516831</vt:lpwstr>
  </property>
  <property fmtid="{D5CDD505-2E9C-101B-9397-08002B2CF9AE}" pid="103" name="LADocumentID:urn:contentItem:67KW-V3N1-F00C-63RD-00000-00">
    <vt:lpwstr>Doc::/shared/document|contextualFeaturePermID::1516831</vt:lpwstr>
  </property>
  <property fmtid="{D5CDD505-2E9C-101B-9397-08002B2CF9AE}" pid="104" name="UserPermID">
    <vt:lpwstr>urn:user:PA186274162</vt:lpwstr>
  </property>
</Properties>
</file>