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16 March 2023 12:09:00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192709590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Widespread natural gas adoption in Africa can create millions of jobs: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SATO Corporation 's Financial Statements Bulletin 2022: Improved customer satisfaction strengthened customer retention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SATO Corporation's Financial Statements Bulletin 2022: Improved Customer Satisfaction Strengthened Customer Retention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Hillsdale Investment Management Inc. Reduces Stock Holdings in AAON, Inc. ( NASDAQ : AAON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Promoting biomass as a source of renewable energy in Indonesia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How Russia 's war on Ukraine could push hundreds of millions into extreme poverty: Average household energy cost has increased between 62.6% and 112.9% since conflict began, study reveals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Halliburton B.V. secures contract for Radio, television, communication, telecommunication and related equipment - Fiber optical cables for geothermal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SunPower Corp 15 February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KILLAM APARTMENT REIT ANNOUNCES STRONG Q4-2022 AND 2022 OPERATING PERFORMANCE AND FINANCIAL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Organic Rankine Cycle (ORC) Systems Market By Product, Distribution Channel , Growth Opportunity, Statistics And Industry Outlook At Forecast 2028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AAON, Inc. ( NASDAQ : AAON ) Short Interest Down 6.1% in January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Dominica Paves Sustainable Future For All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Green housing must be affordable and inclusive for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Dominica paves sustainable future for all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Russell Investments Group Ltd. Cuts Position in AAON, Inc. ( NASDAQ : AAON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Hepsor AS: 2022 IV quarter and 12 months consolidated unaudited interim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Africa Is World's Most Energy-Poor Continent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Australia: Infrastructure Analytics Owns Trademark for 'IAZERO'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Hepsor AS: 2022 IV quarter and 12 months consolidated unaudited interim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DEMOCRATS REJECT OPPORTUNITY TO FOSTER CLEAN, RELIABLE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bb&amp;v handwerkerverbund GmbH secures contract for Drilling and exploration work - New Gymnasium on Neandertal: Bores of geothermal energy and probes sports hall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Africa is world's most energy-poor continent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Strong Q4 2022 and 2022 Operating Performance and Financial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AAON, Inc. ( NASDAQ : AAON ) Short Interest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Colorado Senate Republicans: Democrats Reject Opportunity To Foster Clean, Reliable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AAON, Inc. ( NASDAQ : AAON ) Shares Sold by Barclays PLC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AAON, Inc. ( NASDAQ : AAON ) Shares Sold by Barclays PLC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Plans progress for Comrie Colliery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Singapore hydrogen strategy draws local energy firms, foreign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What is higher education's role in tackling energy crisis? COMMENTARY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 Realistic 'Energy Transition' Is to Get Better at Using Less of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Green Hydrogen: Technology for a Better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2023 is all about creating a calm and cosy nest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2023 is all about creating a calm and cosy nest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Launch of Hyper-Sustainable Half Shell Vodka Bolsters Florida 's Distillery 98 Spirits Portfolio The First American Vodka in a Recyclable Paperboard Bottle Leans Further Into Sustainability With Ingredients From Local, Family-Farmed Crops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U.S. Residential Heating Market Report 2023: Major Shift Toward Ductless Systems Presents Opportunities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Wreckage of Cessna plane found near Mayon crater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US offshore wind power capacity to reach 52.5 GW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ESTONIA : EESTI ENERGIA AND GEOTHERMAL BALTIC PILOT HEAT PRODUCTION CAPACITY IN NARVA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Rick Stein's Cornwall - 6:44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World: Empowering Young Women in Saint Lucia 's Energy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EMPOWERING YOUNG WOMEN IN SAINT LUCIA 'S ENERGY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Energy Management System Market Is Expected To Reach Around USD 60.54 Billion By 2030, Grow At A CAGR Of 12.0% During Forecast Period 2023 To 2030 | Data By Contrive Datum Insights Pvt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Meliá Hotels repeats as the world's most sustainable hotel company, according to S&amp;P Global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Congressional Research Service : 'Renewable Energy &amp; Energy Efficiency Incentives - Summary of Federal Programs' (Part 1 of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Calm and cosy in 2023; Home design trends turn to clean, classic lines and functionality - with pops of wow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Rick Stein's Cornwall - 6:45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The Sustainable Energy Solutions Market By 2029: Opportunities, Insights For Industry Segments And Regions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Finland : Over 27,800 households have applied for support to replace oil heating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Finland : Over 27,800 households have applied for support to replace oil heating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Sato Corporation 's Financial Statements Bulletin -3-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California 's lithium bonanza faces a long 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California 's lithium bonanza faces a long 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California 's lithium bonanza faces a long 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Two Australians feared dead in Philippines plane crash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Hepsor AS: 2022 IV Quarter And 12 Months Consolidated Unaudited Interim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Former Santos employees among four missing after Philippines light plane crash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Studies Conducted at China University of Petroleum East China on Engineering Recently Published (Ensemble Deep Learning-Based Porosity Inversion From Seismic Attributes)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Icelandic Growth Prospects Improve, But Major Slowdown Still Expected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UTILITY SECTOR DAILY: ANNOUNCEMENTS AND PRESS RELEASES OF LISTED COMPANIES WEDNESDAY FEBRUARY 15,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Vulcan Energy Resources (VUL: $A6.14) rises 2.2% from 14-day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Vulcan Energy Resources (VUL: $A6.12) accelerates decline, down 17% in 3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Vulcan Energy Resources (VUL: $A6.05) falls 1.1% weakening below moving average price, hits 117-day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Sato Corporation 's Financial Statements Bulletin 2022: Improved Customer Satisfaction Strengthened Customer Retention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This is the tool that will help policymakers tackle the climate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US issues Inflation Reduction Act guidance to drive billions to low-income and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Fact check: False claim HAARP is responsible for the earthquake in Turkey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Polysilicon Market Is Expected To Reach Around USD 27.07 Billion By 2030, Grow At A CAGR Of 13.2% During Forecast Period 2023 To 2030 | Data By Contrive Datum Insights Pvt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Q4 2022 Nibe Industrier AB Earnings Call - Final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White House Fact Sheet: President Biden's Bipartisan Infrastructure Law is Delivering in Wyoming As of February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NIBE Industrier AB (publ) (NDRBF) Q4 2022 Earnings Call Transcript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MIL-OSI: Sustainability Report 2022: SATO aims to be a forerunner in sustainable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MIL-OSI: Sustainability Report 2022: SATO aims to be a forerunner in sustainable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As feds push solar, a Wyoming group maps areas of least harm to wildlife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Nissan Motor : "Hiroshima University Smart City Co-Creation Consortium" established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United States Renewable Energy 15 Feb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Weekly: iShares S&amp;P Global Clean Energy falls 1.1% on weak volume February 17, 2023; -12c [1.1%]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Africa: World's Richest yet Poorest Continent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Vihti Municipality, Conversion Of The Heating System To Geothermal Heat, Complete Contract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Treasury Issues Guidance on Section 48C Credit Allocation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Weekly: iShares S&amp;P Global Clean Energy drops 3.2% - trailing 95.0% of ETFs February 10, 2023; -37c [3.2%]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Fact check: False claim that Turkey earthquakes were a man-made attack on Kurdish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Meet Lukas Walton, the fiercely private heir to the Walmart empire who has donated millions from his fortune to find solutions to environmental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"Volcano bonds", the controversial bitcoin bet of El Salvador 's president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Weekly: Erato Energy ( ERA : 36.50 PLN groszy) drops 3.9% on weak volume; -1.5 PLN groszy [3.9%]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Weekly: Erato Energy (ERA: 38.0 PLN groszy) lifts 2.7% on robust volume; +1 PLN groszy [2.7%] Vol Index 1.7 [1 is avg]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Weekly: Erato Energy (ERA: 38.0 PLN groszy) lifts 2.7% on robust volume; +1 PLN groszy [2.7%] Vol Index 1.7 [1 is avg]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Africa: World's Richest yet Poorest Continent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Distributed Fiber Optic Sensor System Market Product Type, Top Countries Data By 2027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Helston geothermal power plant plans approved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Companies transition to clean power sources as part of CSR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Indonesia 's Pertamina Geothermal eyes green bonds to fund expansion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Frank Mastiaux, Enbw Energie Baden Wuerttemberg Chief Executive Officer in top 8% of German annual return Thursday February 16,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China Petroleum and Chemicals 20 Feb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Frank Mastiaux, Enbw Energie Baden Wuerttemberg Chief Executive Officer in top 9% of German annual return Wednesday February 15,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Weekly: Climeon (CLIME B: SEK4.72) keeps sliding: down 25% in 3 weeks; -22 ores [4.5%]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PARLIAMENTARY VICE-MINISTER SATOMI VISITS THE REPUBLIC OF SOUTH AFRICA AND THE REPUBLIC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Weekly: Climeon (CLIME B: SEK4.94) tumbles 5.9%, 3 weeks' volume in a week; -31 ores [5.9%] Vol Index 3.2 [1 is avg]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USPTO ISSUES TRADEMARK: TWINSFOX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KenGen increases Olkaria Naivasha’s energy output to mitigate drought impact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Widespread natural gas adoption in Africa can create millions of jobs: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Down To Earth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Down To Earth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16 -- Despite holding over 8% of the world's proven reserves of natural gas, Africa remains the most energy-poor continent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40 per cent of the world's natural gas tapped between 2010 and 2020 was sourced from Africa. Yet the domestic gas market is underdeveloped in the entire continent that has been ironically supporting decarbonisation efforts abroad. Adopting natural gas in domestic industries can also create millions of new jobs in addition to resolving the continent's energy crisis, highlighted a new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From Africa to Europe @ COP27: Keep off our gas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 for Africa-Assessing the Potential for Energising Africa report, released February 14, 2023, maps out various ways to develop gas infrastructure and markets in Africa. Not only as a renewable alternative in countries without hydropower 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but to also promote gas-based industrialisation that can lead to more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holding over 8 per cent of the world's proven reserves of natural gas, Africa remains the most energy-poor continent. Industries rely on expensive, inefficient and polluting sources of energy and hundreds of millions of households lack modern energy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by Hawilti, a Pan-African investment research agency and the International Gas Union, was endorsed by The African Energy Commission and Africa Finance Corporation on February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gas can be used to aid the production of fertiliser, petrochemicals and energy-intensive industries such as cement and steel, the researchers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COP27: Kenya's ambitious hydrogen deal &amp; plan to help Africa exploit green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African context, using gas to produce fertilisers or power-efficient freight transportation is key to supporting the continent's growing industrial base as it rolls out the African Continental Free Trade Area,"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100 jobs in the natural gas distribution industry, another 638 indirect jobs were created as a result of other related industries, the study explained, citing an example from what transpired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Mozambique, for instance, studies by Standard Bank found that the development of natural gas deposits with the Coral South FLNG, Mozambique LNG and Rovuma LNG projects could create as many as one million direct, indirect and induced jobs across the economy, the study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nearly 600 million Africans do not have access to electricity and additionally, almost one billion currently lack access to clean cooking. Most people in sub-Saharan Africa have an electricity consumption that is below that of an average US fridge,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potential of gas to provide reliable and relatively clean electricity to Africa remains unexplored. Sub-Saharan Africa has used only five per cent of its natural gas potential to generate power, estimated at 400 GW, according to a 2018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Mini-grids: Africa's new tool to improve energy access, empower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jobs and clean electricity, another major benefit is the reduced cost, as gas is often a lot cheaper in power and transport industries than imported diesel. Between 2020 and 2022, CNG was between two to four times cheaper than diesel in Nigeria, the report said, quoting another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monumental reduction of the natural gas supply to Europe from Russia post the Ukraine conflict, several African countries were able to gain from the lucrative export market. Still, Africa's exports did not match the region's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added that "a sense of urgency and focus on competitiveness will be required for Africa to attract the billions of dollars that will be injected into LNG projects this decade" to place itself as a leading exporter.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suggests exploring several avenues, including developing industrial clusters, reforming electricity markets, promoting regionalisation and encouraging the adoption of small-scale technologies to enhance gas penetration.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Africa needs to double energy investments to achieve energy, climate goals by 2030: IEA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Russia-Ukraine conflict pushing world towards clean energy, finds World Energy Outlook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Gas Fossil Fuels Renewables Compressed Natural Gas Energy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Down to Earth.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2022: Improved customer satisfaction strengthened customer retention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08:00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Thomson Reuters Norway AS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7.98pt;height:55.49pt">
            <v:imagedata r:id="rId1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Helsinki February 10, 2023</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Stock Exchange Release 10 February 2023 at 9:00 am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SATO Corporation's Financial Statements Bulletin 202</w:t>
      </w:r>
      <w:r>
        <w:rPr>
          <w:rFonts w:ascii="arial" w:eastAsia="arial" w:hAnsi="arial" w:cs="arial"/>
          <w:b/>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Highlights January-December 202</w:t>
      </w:r>
      <w:r>
        <w:rPr>
          <w:rFonts w:ascii="arial" w:eastAsia="arial" w:hAnsi="arial" w:cs="arial"/>
          <w:b/>
          <w:color w:val="000000"/>
          <w:sz w:val="20"/>
          <w:lang w:val="en-US" w:eastAsia="en-US" w:bidi="ar-SA"/>
        </w:rPr>
        <w:t>2</w:t>
      </w:r>
      <w:r>
        <w:rPr>
          <w:rFonts w:ascii="arial" w:eastAsia="arial" w:hAnsi="arial" w:cs="arial"/>
          <w:b/>
          <w:color w:val="000000"/>
          <w:sz w:val="20"/>
          <w:lang w:val="en-US" w:eastAsia="en-US" w:bidi="ar-SA"/>
        </w:rPr>
        <w:t>(January-December 20</w:t>
      </w:r>
      <w:r>
        <w:rPr>
          <w:rFonts w:ascii="arial" w:eastAsia="arial" w:hAnsi="arial" w:cs="arial"/>
          <w:b/>
          <w:color w:val="000000"/>
          <w:sz w:val="20"/>
          <w:lang w:val="en-US" w:eastAsia="en-US" w:bidi="ar-SA"/>
        </w:rPr>
        <w:t>2</w:t>
      </w:r>
      <w:r>
        <w:rPr>
          <w:rFonts w:ascii="arial" w:eastAsia="arial" w:hAnsi="arial" w:cs="arial"/>
          <w:b/>
          <w:color w:val="000000"/>
          <w:sz w:val="20"/>
          <w:lang w:val="en-US" w:eastAsia="en-US" w:bidi="ar-SA"/>
        </w:rPr>
        <w:t>1</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improved in Finland and was 95.2% (94.9).Net sales stood at EUR 291.2 million (298.3).Net rental income decreased and was EUR 200.4 million (210.6).Profit before taxes decreased and was EUR 151.9 million (259.4).The unrealised change in the fair value of investment properties included in the result was EUR -14.9 million (129.1).Housing investments amounted to EUR 190.5 million (167.1).Invested capital was EUR 4,626.5 million (4,520.8).Return on invested capital was 4.3% (6.7).Earnings per share were EUR 2.13 (3.64).The Board of Directors proposes to the Annual General Meeting that dividends shall not be distributed (EUR 0.50).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Highlights October-December 202</w:t>
      </w:r>
      <w:r>
        <w:rPr>
          <w:rFonts w:ascii="arial" w:eastAsia="arial" w:hAnsi="arial" w:cs="arial"/>
          <w:b/>
          <w:color w:val="000000"/>
          <w:sz w:val="20"/>
          <w:lang w:val="en-US" w:eastAsia="en-US" w:bidi="ar-SA"/>
        </w:rPr>
        <w:t>2</w:t>
      </w:r>
      <w:r>
        <w:rPr>
          <w:rFonts w:ascii="arial" w:eastAsia="arial" w:hAnsi="arial" w:cs="arial"/>
          <w:b/>
          <w:color w:val="000000"/>
          <w:sz w:val="20"/>
          <w:lang w:val="en-US" w:eastAsia="en-US" w:bidi="ar-SA"/>
        </w:rPr>
        <w:t>(October-December 20</w:t>
      </w:r>
      <w:r>
        <w:rPr>
          <w:rFonts w:ascii="arial" w:eastAsia="arial" w:hAnsi="arial" w:cs="arial"/>
          <w:b/>
          <w:color w:val="000000"/>
          <w:sz w:val="20"/>
          <w:lang w:val="en-US" w:eastAsia="en-US" w:bidi="ar-SA"/>
        </w:rPr>
        <w:t>2</w:t>
      </w:r>
      <w:r>
        <w:rPr>
          <w:rFonts w:ascii="arial" w:eastAsia="arial" w:hAnsi="arial" w:cs="arial"/>
          <w:b/>
          <w:color w:val="000000"/>
          <w:sz w:val="20"/>
          <w:lang w:val="en-US" w:eastAsia="en-US" w:bidi="ar-SA"/>
        </w:rPr>
        <w:t>1</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in Finland was 95.5% (95.4).Net sales were EUR 71.4 million (75.1).Profit before taxes was EUR -31.0 million (47.7).The unrealised change in the fair value of investment properties included in the result was EUR -58.1 million (14.6).Investments in rental apartments amounted to EUR 68.4 million (50.2).Earnings per share were EUR -0.45 (0.65).</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Events after the review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Commercial Officer Janne Ojalehto left the company 27 January 2023.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CEO'S REVIEW</w:t>
      </w:r>
      <w:r>
        <w:rPr>
          <w:rFonts w:ascii="arial" w:eastAsia="arial" w:hAnsi="arial" w:cs="arial"/>
          <w:color w:val="000000"/>
          <w:sz w:val="20"/>
          <w:lang w:val="en-US" w:eastAsia="en-US" w:bidi="ar-SA"/>
        </w:rPr>
        <w:t>The reporting year was exceptional. The mood at the start of the year was expectant in terms of the ending of the COVID-19 pandemic of the past two years and the lifting of the restrictions, and the year began with strong economic growth. However, Russia's attack on Ukraine in February, created a new kind of uncertainty in the world and the war resulted in human suffering.The war's impacts could been seen in our operating environment as economic uncertainty, rising energy prices and interest rates and high inflation. These multiplier effects showed in SATO's business operations during the reporting year. We have approximately 25,000 homes in the Helsinki metropolitan area, Tampere and Turku. In addition, SATO has 522 apartments in St. Petersburg, which make up approximately one per cent of the value of our investment assets. Since the start of the war in Ukraine, we have been reviewing opportunities to withdraw from the Russian business operations and we are searching actively for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economic uncertainty, there is demand for rental apartments in Finland, and the urbanisation trend continues. The rise in mortgage interest rates coupled with the increase in energy and other costs had a partial impact on the growth in rental apartment demand. Now, also some of the people looking for an owner-occupied apartment may consider renting an apartment.The competition between rental housing providers is tough and a large number of new rental apartments has been built especially in the Helsinki metropolitan area in recent years. The historically high rate of housing construction is slowing. There are significantly fewer housing starts than before, but a large number of new apartments will be completed in 2023. This will maintain the tight competition for good tenants and keep rent increases moderate, despite the pressure for rent to increase in the future due to the rising cost level.During the reporting year, our investments in rental apartments were EUR 190.5 million (167.1). In 2022, we completed 191 rental apartments and 52 FlexHomes. On 31 December 2022, a total of 1,418 apartments were under construction. During the second half of the reporting year, we made a decision to refrain from launching any new construction projects. Our decision was based on the dramatic rise in the cost level for construction and property maintenance and the increase in financing costs, while rent development remained moderate due to the market situation.During the first half of the year, we made a decision to launch new non-subsidised rental apartment construction projects in Rykmentinpuisto in Tuusula, Skanssi in Turku and Finnoo in Espoo. The Rykmentinpuisto project is our first new apartment investment in Tuusula in 15 years and the Skanssi project is the first new apartment investment in Turku in five years.In April of the reporting year, we sold 2,009 rental apartments mainly in the Lahti, Jyväskylä and Oulu areas to the Swedish investment company Heimstaden. The sale was consistent with our strategy of focusing our apartment investments on the Helsinki metropolitan area and its commuting area along the main railway, and in Tampere and Turku and their surrounding municipalities.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continued to develop the customer experience at SATO during the year. The economic occupancy rate improved compared to the previous year and was 95.2% (94.9). Our tenant turnover for the reporting year fell and our customer satisfaction improved. We clarified and simplified the processes and operating models related to the customer experience and focused especially on building a harmonised and seamless service experience. In addition to developing digital services, we invested in our presence near to the customers.During the reporting year, we continued our sustainability work and released our sustainability programme for 2023−2026, our second ever. The themes of the sustainability programme are sustainable housing, thriving communities and sustainable profitability. Our vision is to be a leader in sustainable rental housing. In our own sustainability goals, we have committed to the UN Sustainable Development Goals (SDG).Last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SATO's buildings: Lupajantie 2 in Mellunkylä, Helsinki; Jokiniityntie 28 in Kirkkonummi; Lincolninaukio 4 in Keimola, Vantaa; Kotkatie 6 in Espoo and Jokiniementie 46 and 48 in Veräjämäki, Helsinki to be featured on the website as more sustainable options. We also participated in Rakli's Green Homes activities (which started up in 2022), with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both.During the reporting year, we focused on supporting the well-being of SATO personnel and encouraged SATO employees to learn and grow continually. Our goal is for each person to be able to come up with ideas in their work and develop solutions for future rental housing. We want for everyone at SATO to have the courage to reinvent themselves and the ability to succeed. During the year, the entire organisation adopted the objectives and key results (OKR) model with which we are working towards better setting of objectives, closer monitoring of results and openness. The constantly increasing complexity in the operating environment challenges both experts' and supervisors' competence and thinking. In order to provide support to this end, we launched supervisor training in the coaching management style during the reporting year.I wish to thank all SATO employees for their committed and excellent work. I also wish to thank our partners and the residents of our SATOhomes for their good co-operation during the past year.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Report of the Board of Directors</w:t>
      </w:r>
      <w:r>
        <w:rPr>
          <w:rFonts w:ascii="arial" w:eastAsia="arial" w:hAnsi="arial" w:cs="arial"/>
          <w:b/>
          <w:color w:val="000000"/>
          <w:sz w:val="20"/>
          <w:lang w:val="en-US" w:eastAsia="en-US" w:bidi="ar-SA"/>
        </w:rPr>
        <w:t>Report of the Board of Directors 1 January-31 December 202</w:t>
      </w:r>
      <w:r>
        <w:rPr>
          <w:rFonts w:ascii="arial" w:eastAsia="arial" w:hAnsi="arial" w:cs="arial"/>
          <w:b/>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Operating environment</w:t>
      </w:r>
      <w:r>
        <w:rPr>
          <w:rFonts w:ascii="arial" w:eastAsia="arial" w:hAnsi="arial" w:cs="arial"/>
          <w:color w:val="000000"/>
          <w:sz w:val="20"/>
          <w:lang w:val="en-US" w:eastAsia="en-US" w:bidi="ar-SA"/>
        </w:rPr>
        <w:t>The year 2022 began with strong economic growth. Russia's invasion of Ukraine in February of the reporting year brought uncertainty to the economic outlook, dramatically raising the price of energy and accelerating inflation. The exceptionally high inflation forced the central banks to react by rapidly hiking interest rates. During the reporting year, the ECB raised its key interest rate four times after the summer and it was 2.50% at the end of 2022. Due to the high inflation, interest rate hikes are expected to continue in early 2023. Inflation is anticipated to stabilise during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Employment development was strong in early 2022, but slowed down towards year-end due to economic challenges. During the reporting year, consumers' confidence weakened to a historically low level after the start of the year, which showed in private consumption. According to the projection made by the Bank of Finland on 16 December 2022, Finland's economic growth in 2022 will be 1.9 % due to the good start to the year. In 2023, the increase in energy prices and the cost of living is predicted to cause the economy to slide into a slight downturn and shrink by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Finland's preliminary data in December, the prices of old owner-occupied apartments fell in November 2022 in the whole of Finland by 3.4% compared to November of the previous year.The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lifting of COVID-19 restrictions and improving employment resulted in a positive turnaround in internal migration to large growth centres in 2022 and demand for rental apartments has begun to grow. This, and SATO's investments in making renting more efficient and improving customer service, were visible as an increase in SATO's occupancy rate. Also, economic uncertainty, upward pressure on interest rates and increasing consumer prices contributed to the increase in the demand for rental apartments.Despite the economic uncertainty, there is demand for rental apartments, and the urbanisation trend continues. Dense urban living near services and along good public transport connections is becoming increasingly popular in Finland. The Helsinki metropolitan area, Tampere and Turku continue to enjoy strong growth, while according to Statistics Finland's population projection, Finland's population will start declining in 2031. The Helsinki metropolitan area is expected to grow by over 200,000 new residents by 2040. Close to 80% of the area's residents already live in one- to two-person households, and the number of small households continues to rise. The proportion of immigrants living in the capital area is predicted to grow from the current 17% to 25% by 2030. Aging populations typically move closer to growth centres and the services they offer, and they increasingly expect housing-related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the population structure and urbanisation create a stable foundation for demand for rental housing especially in the capital area and in Tampere and Turku. Outside of growth centres, the real prices of homes are declining, which makes acquiring an owner-occupied apartment in growth centres even more challenging for people coming from those areas.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Strategy</w:t>
      </w:r>
      <w:r>
        <w:rPr>
          <w:rFonts w:ascii="arial" w:eastAsia="arial" w:hAnsi="arial" w:cs="arial"/>
          <w:color w:val="000000"/>
          <w:sz w:val="20"/>
          <w:lang w:val="en-US" w:eastAsia="en-US" w:bidi="ar-SA"/>
        </w:rPr>
        <w:t>Customer experience, sustainability and sustainable housing, and SATO employees lie at the core of SATO's strategy. We want to be closely involved in our customers' daily lives in order to serve them in the best possible way. We build homes that stand the test of time and we take care of them in line with the life-cycle principles. We enable sustainable housing for our residents and encourage them to make sustainable choices in their daily lives. We want all SATO employees to be able to contribute ideas and participate in developing future housing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is a housing investment company whose basic product is a rental apartment in an apartment building. We focus our investments on growth centres: the Helsinki metropolitan area, Tampere and Turku, because in these areas demand for apartments is the highest and the increase in value is expected to be stable over the longer term. Our operations are geared towards profitable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our strategy implementation focused especially on developing the customer experience, improving customer satisfaction and retention, and ensuring an excellent moving-in experience. We prepared a sustainability programme for 2023-2026, which is based on feedback from our stakeholders, such as personnel, customers and partners. The themes of the sustainability programme are sustainable housing, thriving communities and sustainable profitability. In our own sustainability goals, we have committed to the UN Sustainable Development Goals (SDG). With regard to our personnel, we focused on supporting work well-being and developing an inspiring employee experience, competence and a coaching management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has set maintaining its investment grade credit rating as a strategic goal. Our return on equity target is 8%. In addition, our strategic goal is to achieve a continuously improving Net Promoter Score (NPS) from our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SATO's dividend policy, a maximum of 40% of the cash flow from operations will be paid in annual dividends, depending on the market situation, investment level, the development of the equity ratio and the solvency ratio.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Net sales and profit</w:t>
      </w:r>
      <w:r>
        <w:rPr>
          <w:rFonts w:ascii="arial" w:eastAsia="arial" w:hAnsi="arial" w:cs="arial"/>
          <w:color w:val="000000"/>
          <w:sz w:val="20"/>
          <w:lang w:val="en-US" w:eastAsia="en-US" w:bidi="ar-SA"/>
        </w:rPr>
        <w:t>In 2022, consolidated net sales were EUR 291.2 million (298.3).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profit was EUR 198.9 million (304.5). The operating profit without the fair value change of investment properties was EUR 213.8 million (175.4). The change in fair value was EUR -14.9 million (129.1).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financing costs totalled EUR -47.0 million (-45.1).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Profit before taxes was EUR 151.9 million (259.4). Cash flow from operations (free cash flow after taxes excluding changes in fair value) amounted to EUR 141.3 million (107.9).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per share were EUR 2.13 (3.64).</w:t>
      </w:r>
      <w:r>
        <w:rPr>
          <w:rFonts w:ascii="arial" w:eastAsia="arial" w:hAnsi="arial" w:cs="arial"/>
          <w:b/>
          <w:color w:val="000000"/>
          <w:sz w:val="20"/>
          <w:lang w:val="en-US" w:eastAsia="en-US" w:bidi="ar-SA"/>
        </w:rPr>
        <w:t>Financial position and financing</w:t>
      </w:r>
      <w:r>
        <w:rPr>
          <w:rFonts w:ascii="arial" w:eastAsia="arial" w:hAnsi="arial" w:cs="arial"/>
          <w:color w:val="000000"/>
          <w:sz w:val="20"/>
          <w:lang w:val="en-US" w:eastAsia="en-US" w:bidi="ar-SA"/>
        </w:rPr>
        <w:t>The consolidated balance sheet totalled EUR 5,184.7 million (5,091.4) at the end of December. Equity was EUR 2,480.9 million (2,351.3). Equity per share was EUR 43.82 (41.53).The Group's equity ratio was 47.8% (46.2) at the end of the year. EUR 137.3 million in new long-term financing was withdrawn and the solvency ratio was 40.7% (42.5) at the end of December.The Group's return on equity was 5.0% (9.1). Return on invested capital was 4.3% (6.7).Cash and cash equivalents at the end of December totalled EUR 60.5 million (8.5). Interest-bearing liabilities at the end of December totalled EUR 2,145.7 million (2,169.5), of which loans subject to market terms accounted for EUR 1,991.3 million (1,994.5). The loan itemisation is in note 26 of the financial statements. At the end of the reporting year, the average loan interest rate was 2.3% (1.7). Net financing costs totalled EUR -47.0 million(-45.1). The average maturity of loans was 3.3 years (4.0).The calculated impact of changes in the market value of interest hedging on equity was EUR 48.1 million (15.1). During the reporting year, SATO increased the proportion of unsecured loans to 88.1% of all loans. At the end of the year, the proportion of unencumbered assets was 89.2% of the balance sheet.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Group structure</w:t>
      </w:r>
      <w:r>
        <w:rPr>
          <w:rFonts w:ascii="arial" w:eastAsia="arial" w:hAnsi="arial" w:cs="arial"/>
          <w:color w:val="000000"/>
          <w:sz w:val="20"/>
          <w:lang w:val="en-US" w:eastAsia="en-US" w:bidi="ar-SA"/>
        </w:rPr>
        <w:t>SATO Corporation is the parent company of SATO Group. At the end of the reporting year, the parent company had a total of 21 subsidiaries engaged in business operations (23). Mergers took place during the year in order to clarify the Group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Corporation's majority shareholder is Balder Finska Otas AB, whose parent company is Fastighets AB Balder, which is quoted on the Stockholm Stock Exchange.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Housing business</w:t>
      </w:r>
      <w:r>
        <w:rPr>
          <w:rFonts w:ascii="arial" w:eastAsia="arial" w:hAnsi="arial" w:cs="arial"/>
          <w:color w:val="000000"/>
          <w:sz w:val="20"/>
          <w:lang w:val="en-US" w:eastAsia="en-US" w:bidi="ar-SA"/>
        </w:rPr>
        <w:t>Our housing business includes rental activities, customer service, lifecycle management and maintenance. Effective rental activities and digital services provide home-seekers with quick access to a home, and the Group with a steadily increasing cash flow. High-quality maintenance operations ensure the comfort of residents and that the apartments stay in good condition and maintain their value. We serve our customers in daily housing issues through our customer-oriented service organisation.The competition between rental housing providers has become tighter, as a large volume of new rental apartments have been built in growth centres, especially in the Helsinki metropolitan area, in recent years. Tenants now have a wide array of choices and a successful customer experience is more important than ever. We try to respond to this challenge by adjusting the organisation and our service processes. We want to be closely involved in our customers' daily lives in order to serve them in the best possible way.During the reporting year we expanded the house expert model further in the Helsinki metropolitan area. At the end of the year, SATO employed 62 house experts and the model is now in use to its full extent in the Helsinki metropolitan area, Tampere and Turku. The house experts take care of the technical building work on homes and buildings. The purpose of our house expert operating model is to create a better customer experience and more efficient maintenance.SATO had approximately 45,000 customers at the end of the reporting year. We measure our successes in customer encounters using the Net Promoter Score (NPS). Our customer satisfaction improved during the reporting year. We clarified and simplified the processes and operating models related to the customer experience and focused especially on building a harmonised and seamless service experience. We invested in developing digital services, as well as our presence near to the customers. We also established closer collaboration between SATO employees working at our residents' buildings and improved internal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improved compared to the previous year and was 95.2% (94.9) on average in Finland. The external tenant turnover rate for rental apartments was 28.4% (31.2). Rental income decreased 2.4% and was EUR 291.2 million (298.3).The average monthly rent of SATO's rental apartments in Finland at the end of the reporting year was EUR 17.84 per m</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(17.46).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rental income for apartments was EUR 200.4 million (210.6).</w:t>
      </w:r>
      <w:r>
        <w:rPr>
          <w:rFonts w:ascii="arial" w:eastAsia="arial" w:hAnsi="arial" w:cs="arial"/>
          <w:b/>
          <w:color w:val="000000"/>
          <w:sz w:val="20"/>
          <w:lang w:val="en-US" w:eastAsia="en-US" w:bidi="ar-SA"/>
        </w:rPr>
        <w:t>Investment properties</w:t>
      </w:r>
      <w:r>
        <w:rPr>
          <w:rFonts w:ascii="arial" w:eastAsia="arial" w:hAnsi="arial" w:cs="arial"/>
          <w:color w:val="000000"/>
          <w:sz w:val="20"/>
          <w:lang w:val="en-US" w:eastAsia="en-US" w:bidi="ar-SA"/>
        </w:rPr>
        <w:t>On 31 December 2022, SATO owned a total of 24,999 apartments (26,791). Altogether 191 rental apartments were completed and 1 was acquired. The total number of divested rental apartments was 2,021, of which 2,009 rental apartments were sold to the Swedish investment company Heimstaden.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Fair value</w:t>
      </w:r>
      <w:r>
        <w:rPr>
          <w:rFonts w:ascii="arial" w:eastAsia="arial" w:hAnsi="arial" w:cs="arial"/>
          <w:color w:val="000000"/>
          <w:sz w:val="20"/>
          <w:lang w:val="en-US" w:eastAsia="en-US" w:bidi="ar-SA"/>
        </w:rPr>
        <w:t>The development of the value of rental apartments is a key factor for SATO. The housing stock is focussed on areas and apartment sizes that are expected to grow in demand in the long term. The allocation of building repairs is based on life-cycle plans and repair need specifications.The fair value of investment properties at the end of December totalled EUR 5,044.2 million (5,032.8). The change in the value of investment properties, including investments and divestments in the financial year, was EUR 11.4 million (279.3).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external expert JLL Finland Oy (JLL) issues a biannual statement on the valuation methods applied by SATO, the appropriateness of sources of information used and the quality and credibility of the valuation for Finnish investment properties. JLL's latest statement was issued on the valuation carried out on 31 December 2022. The criteria for the determination of the fair value are presented in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value was influenced by the increase in yield requirements and the decrease in the fair value of St. Petersburg housing assets.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year, the Helsinki metropolitan area's commuting area accounted for 87.3%, Tampere for 6.4% and Turku for 5.1%, and St. Petersburg for roughly 1.2% of the value of apartments.</w:t>
      </w:r>
      <w:r>
        <w:rPr>
          <w:rFonts w:ascii="arial" w:eastAsia="arial" w:hAnsi="arial" w:cs="arial"/>
          <w:b/>
          <w:color w:val="000000"/>
          <w:sz w:val="20"/>
          <w:lang w:val="en-US" w:eastAsia="en-US" w:bidi="ar-SA"/>
        </w:rPr>
        <w:t>Investments,</w:t>
      </w:r>
      <w:r>
        <w:rPr>
          <w:rFonts w:ascii="arial" w:eastAsia="arial" w:hAnsi="arial" w:cs="arial"/>
          <w:b/>
          <w:color w:val="000000"/>
          <w:sz w:val="20"/>
          <w:lang w:val="en-US" w:eastAsia="en-US" w:bidi="ar-SA"/>
        </w:rPr>
        <w:t>divestments</w:t>
      </w:r>
      <w:r>
        <w:rPr>
          <w:rFonts w:ascii="arial" w:eastAsia="arial" w:hAnsi="arial" w:cs="arial"/>
          <w:b/>
          <w:color w:val="000000"/>
          <w:sz w:val="20"/>
          <w:lang w:val="en-US" w:eastAsia="en-US" w:bidi="ar-SA"/>
        </w:rPr>
        <w:t>and property development</w:t>
      </w:r>
      <w:r>
        <w:rPr>
          <w:rFonts w:ascii="arial" w:eastAsia="arial" w:hAnsi="arial" w:cs="arial"/>
          <w:color w:val="000000"/>
          <w:sz w:val="20"/>
          <w:lang w:val="en-US" w:eastAsia="en-US" w:bidi="ar-SA"/>
        </w:rPr>
        <w:t>Investment activities are used to manage the housing portfolio and prepare the ground for growth. SATO's investments in the 2000s in non-subsidised rental apartments total more than EUR 3 billion. SATO acquires and builds entire rental buildings and single rental apartments. Property development allows for new investments in rental apartments in Finland. The rental potential and value of rental apartments owned by SATO are developed through renovation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in rental apartments were EUR 190.5 million (167.1). Investments in the Helsinki metropolitan area represented 84.0% of all investments in the reporting year. Investments in new apartments represented 57.1% of the investments. In addition, on 31 December 2022, binding purchase agreements in Finland totalled EUR 114.3 million (96.8).During the reporting year, 2,021 rental apartments (26) were divested in Finland. Their total value was EUR 210.6 million (7.9). In April of the reporting year, we sold 2,009 rental apartments mainly in the Lahti, Jyväskylä and Oulu areas to the Swedish investment company Heimstaden. The sale was consistent with our strategy based on which SATO is focusing its apartment investments on the Helsinki metropolitan area and its commuting area along the main railway, and in Tampere and Turku and their surrounding municipalities.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value of plot reserves totalled EUR 40.8 million (43.4) at the end of December. The value of new plots acquired by the end of December totalled EUR 18.4 million (15.5).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permitted building volume for about 1,450 apartments is being developed for the plots in the company's housing portfolio. This allows SATO to utilise existing infrastructure, create a denser urban structure and thus bring more customers closer to services and public transport connections.We collaborate with cities when areas are being developed and new housing is planned for them. As a long-term owner, housing investor and housing provider, SATO wants to build nice homes, residential areas and pleasant urban areas for decades to come. During the reporting year, we continued the development of the Hakunila area in Vantaa and Finnoo in Espoo, for example. In Helsinki, we were involved in planning the Mellunpuisto project in Mellunkylä and we continued our collaboration with VR to develop the area it owns in Ilmala. During the reporting year, plots in complementary planning areas developed by SATO were sold to construction companies and other partners, enabling the construction of approximately 175−200 owner-occupied apartments and roughly 25 state-subsidised rental apartments, thus promoting a diverse residential area and urban structure.In May 2022, construction of non-subsidised rental apartments began in Rykmentinpuisto in Tuusula. The area is a collaboration by several parties and the area will include different types of housing. SATO is building 92 non-subsidised rental apartments in the area. The Rykmentinpuisto Pataljoonantie project is SATO's first new apartment investment in Tuusula in more than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2022, SATO signed a deed to buy from Lujatalo an apartment building which is being built in Skanssi, Turku. The eight-storey building under construction at the address Sorakatu 9 will have 77 new rental apartments. This is SATO's first new apartment investment in Turku in five years. Construction was begun in August 2022 and the apartments will be ready for residents at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building 257 new rental apartments at Peijinkuja in Finnoo, Espoo. Construction began in August 2022 and the apartments will be completed in stages during autumn 2024. The project is based on long-term development work in which we drew up a new local plan with the City of Espoo for a property that SATO owns in the old low-rise area of Hannus, which formerly featured terraced houses. The area is being transformed into a new area called Finnoo. SATO's goal is to continue developing the Finnoo area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new rental apartments were finished on Lupajantie in Mellunmäki, Helsinki and on Jokiniityntie in Kirkkonummi.Due to rising construction, maintenance and financing costs and the moderate rent development resulting from the competitive situation, we made a decision to refrain from launching new construction projects and we are postponing their launch.In 2022, we completed 191 rental apartments (235) and 0 owner-occupied apartments (71) and 52 FlexHomes (0) in Finland. On 31 December 2022, a total of 1,418 apartments (1,152) were under construction: 1,418 rental apartments (1,100) and 0 owner-occupied apartments (0) and 0 FlexHomes (52). FlexHome is a short-term ownership concept that enables home ownership with a small initial capital outlay and which the resident can purchase entirely for themselves within five years of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EUR 92.4 million (93.6) was spent on repairing and upgrading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December, SATO owned 522 apartments (525) in St. Petersburg. The economic occupancy rate of rental apartments in St. Petersburg was 92.4% (97.7) on average. Since the start of the war in Ukraine, we have been reviewing opportunities to withdraw from the Russian business operations. Based on our studies, a fast withdrawal is not possible. For this reason, SATO will continue to rent residential apartments in St. Petersburg until a way to withdraw has been found. The company is actively seeking a solution.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Sustainability</w:t>
      </w:r>
      <w:r>
        <w:rPr>
          <w:rFonts w:ascii="arial" w:eastAsia="arial" w:hAnsi="arial" w:cs="arial"/>
          <w:color w:val="000000"/>
          <w:sz w:val="20"/>
          <w:lang w:val="en-US" w:eastAsia="en-US" w:bidi="ar-SA"/>
        </w:rPr>
        <w:t>Our sustainability work during the reporting year was guided by SATO's strategy and our sustainability programme for 2019-2022, which emphasised carbon-neutral cities and the well-being of residents and neighbourhoods.Due to the energy crisis resulting from the war in Ukraine, we increased the efficiency of our energy saving measures and paid more attention to the temperatures of apartments than earlier. We monitor and regulate the heating of some 21,000 SATOhomes using AI. Our goal is to maintain a temperature of approximately 21 degrees in SATOhomes, which is a healthy and energy-efficient indoor temperature. In addition to our own energy saving measures, we actively provided our residents with guidance on energy saving opportunities in their day-to-day lives. At the end of the year, we provided our residents with instructions on how to prepare for possible blackouts in the exceptional energy situation.During the reporting year, we launched a development project related to waste and sorting, in which we surveyed our homes' waste-collection points and inspected their lighting, the number of waste bins and signage. Based on the survey, we targeted repairs at the sites that needed them and they will continue in upcoming years. Our housing advisors' tours focused on waste guidance during the year. We pilot tested a clothing collection point on Kauppakartanonkatu in Helsinki's Itäkeskus.Some of our sustainable development measures are described below under 'Impacts on the environment and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autumn of 2022, an external sustainability panel chose six of SATO's rental apartment buildings to be among the Ostavastuullisesti.fi website's more sustainable choices. SATO was the first rental housing provider to be included in the Ostavastuullisesti.fi service. Our following buildings were assessed to be a more sustainable choice: Lupajantie 2 in Mellunkylä, Helsinki; Jokiniityntie 28 in Kirkkonummi; Lincolninaukio 4 in Keimola, Vantaa; Kotkatie 6 in Espoo and Jokiniementie 46 and 48 in Veräjämäki, Helsinki.In 2022, we took part in Rakli's newly launched Green Homes activities. At the end of 2022, we had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both.We participated for the eighth time in the Global Real Estate Sustainability Benchmark (GRESB) assessment. SATO received two stars on a scale of one to five. SATO's score in the Standing Investments Benchmark (existing properties) fell by one point from last year (score now at 73), while in the Development Benchmark (construction projects) SATO's score rose to 75 points from 71 points last year. We report on our sustainability annually in accordance with the Global Reporting Initiative's (GRI) reporting guidelines, and the environmental sustainability figures presented in the report have been verified by an independent third party, i.e. KPMG Oy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collaborated on a project with the non-profit organisations No Fixed Abode and the Rehabilitation Foundation to help participants in the project find two of life's essentials - a home and a job. By the end of 2022, 10 people who had participated in the project were living in a SATOhome.During 2022, we updated the materiality analysis and released a new sustainability programme for 2023-2026. Our vision is to be a leader in sustainable rental housing during the programme period.In 2020 we committed to reporting in compliance with the Task Force on Climate-Related Financial Disclosures (TCFD) framework and in 2021, we conducted an extensive assessment of the risks and opportunities arising from climate change for SATO's entire supply chain. In the framework, the risks are divided into four main categories: transition risks, acute and chronic physical risks and social risks. At the same time, we carried out a scenario analysis to look into how the two- and four-degree scenarios affect society and how SATO should prepare for these changes. During the reporting year, risks caused by climate change were part of SATO's general risk assessment that is conducted internally each year. In 2022, two reports were made to SATO's Board of Directors on climate risks and opportunities and their impact.The Corporate Governance Statement is published separately from the Report of the Board of Directors. SATO's Corporate Governance Statement, Code of Conduct and sustainability programme are available at sato.fi.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Impacts on the environment and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objective is to systematically reduce the negative impacts of our operations on the environment. We reduce the load on the environment by regularly and proactively taking care of and repairing homes and properties according to the life-cycle principle, and by building properties primarily in existing urban environments and near good public transport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planning of SATO's new rental apartments always takes into account energy efficiency and solutions that will last for decades. In new properties, SATO's goal is energy class A (energy performance indicator 75 or below), which is significantly better than that required by the building code (energy performance indicator 90). All of the buildings that were completed during the reporting year were energy class A. The average EPI for buildings begun during 2022 was 72 and all of the housing starts are energy class A.We are committed to the Energy Efficiency Agreement targets for the property sector, aiming for a reduction in the total consumption of electricity and heat of 10.5% from the 2015 baseline by 2025.The use of renewable energy in heating significantly reduces the in-use emissions of homes. At every new building and renovation site, we look into the possibility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We currently have 17 properties that are carbon neutral in terms of electricity and heating. During the reporting year,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was being built on 12 properties. In addition, six properties had a solar power plant and solar power plants were being built on nine properties. In 2022, building electricity consisted entirely of emission-free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2022, SATO converted the heating system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at the last properties which still had fossil-fuel-based heating, thus taking us a significant step closer to our goal of achieving in-use carbon neutrality.Vantaa Energy and SATO signed an energy partnership agreement in February 2022. Together with Vantaa Energy, we are developing carbon-neutral energy solutions for buildings' heating and cooling, which will help us achieve our carbon neutrality target by 2030 for in-use energy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continued to invest in energy efficiency improvements in SATOhomes in connection with renovations. In renovations, our goal is to improve energy efficiency by some 30% compared to earlier. Due to the rise in heating and electricity prices, energy costs rose overall.During the reporting year, specific energy consumption fell 4.1%, specific electricity consumption rose 7.1% and specific water consumption fell 2.0% compared to 2021. Specific emissions from SATO's apartments fell by 9.3% compared to 2021 and were 28.2 (31.1) carbon dioxide equivalent kilograms per square metre. Emissions are calculated according to the absolute consumption of district heat. Electricity was generated from emission-free nuclear power.According to the Ministry of the Environment, the built environment causes approximately one third of Finland's greenhouse gas emissions. The construction industry, together with the real estate sector and their related services, employ more than half a million people and bring in tax revenues for society. The construction industry does, however, have negative impacts not only on the environment, but also society and people. Some well-known examples of the construction industry's negative impacts are the grey economy, occupational safety and human rights-related violations, as well as irregularities in procurement and delivery chains. We regularly assess and predict the social, economic and environmental risks related to our operations. We try to systematically reduce the identified negative impacts, for example by following our Code of Conduct, by combating the grey economy, by conducting audits and internal control, and by continuously developing our operations. During 2022, we decided to survey the current state of our compliance function in order to gain an overall picture of our policies and commitments.SATO has a whistleblowing channel through which SATO employees and external stakeholders can anonymously report critical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sustainability programme is available in its entirety at sato.fi.</w:t>
      </w:r>
      <w:r>
        <w:rPr>
          <w:rFonts w:ascii="arial" w:eastAsia="arial" w:hAnsi="arial" w:cs="arial"/>
          <w:b/>
          <w:color w:val="000000"/>
          <w:sz w:val="20"/>
          <w:lang w:val="en-US" w:eastAsia="en-US" w:bidi="ar-SA"/>
        </w:rPr>
        <w:t>Development activities</w:t>
      </w:r>
      <w:r>
        <w:rPr>
          <w:rFonts w:ascii="arial" w:eastAsia="arial" w:hAnsi="arial" w:cs="arial"/>
          <w:color w:val="000000"/>
          <w:sz w:val="20"/>
          <w:lang w:val="en-US" w:eastAsia="en-US" w:bidi="ar-SA"/>
        </w:rPr>
        <w:t>SATO's development activities during the reporting year focused on developing sales and customer experience processes and operating models, the renewal of the invoicing processes and improving the continuous development operating model. We invested in developing digital services, as well as our presence near to the customers, and in building a uniform and seamless service experience. Our goal is to serve our customers in the best way possible, regardless of time or place.Based on customer feedback, we also developed, during the reporting year, our processes involving the rental of a new home. The changes made daily work more efficient for our rental team, which also means even better service for our customers. We revamped the reservation of apartment viewings to make them more flexible for the customer and to pilot test the online reservation of viewings no matter the time or place. The apartment viewings were mostly held by our own viewing agents. We updated the apartment application process on the sato.fi website and in 2022 made it possible for our customers to apply for homes using the 'more sustainable option' search criterion.In our development operations last year, we also focused on renewing the invoicing processes and we piloted a new invoicing system in summer 2022. The new system offers better opportunities to view up-to-date invoicing information and the plan is to roll it out in full in spring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developing the business, we adopted a continuous development model at SATO during the reporting year. We defined the roles related to the model and will develop the activities as smaller components rather than large units, which will speed up development work and allow processes to be improved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EUR 3.2 million (3.2) was spent on development, corresponding to approximately 1.1% of net sales.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Risk management</w:t>
      </w:r>
      <w:r>
        <w:rPr>
          <w:rFonts w:ascii="arial" w:eastAsia="arial" w:hAnsi="arial" w:cs="arial"/>
          <w:color w:val="000000"/>
          <w:sz w:val="20"/>
          <w:lang w:val="en-US" w:eastAsia="en-US" w:bidi="ar-SA"/>
        </w:rPr>
        <w:t>Risk management is used to ensure that risks impacting the company's business are identified, managed and monitored. The main risks of SATO's business are risks related to the business environment and financial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SATO's most significant risks are related to prolonged inflation and the resulting rise in interest rates. As a result of the war in Ukraine, the prices of energy, food, materials and commodities have increased dramatically and interest rates have risen. Higher cost of living can have a negative impact on consumers' purchasing power and ability to meet their obligations. If the strong growth in the cost of financing and maintenance costs continues and the market situation does not provide an opportunity to transfer the higher costs into rents in full, this can have a negative impact on the fair value of investment assets and the company's ability to finance investments, which means that new investments and renovations will have to be postponed.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significant risks in the renting of apartments are related to economic cycles and fluctuations in demand and supply. Market risk can increase the supply of rental housing to a point that it exceeds demand. This leads to rental housing vacancies and pressure to even out or lower the rent level especially for the old housing portfolio.A clear weakening in the housing market could have a negative impact on the market value of SATO's housing portfolio. In accordance with its strategy, SATO focuses its investments on growth centres and on renovating and repairing its existing housing portfolio, thus ensuring the rental potential of its apartments and the development of their value.Changes in official regulations and legislation, as well as the uncertainty stemming from them, may have a significant impact on the reliability of the investment environment and thus on SATO's business. SATO monitors and anticipates these changes and also calls attention to what it considers to be negative impacts of regulation.The management of financial risks is steered by the Group's treasury policy, which has been approved by SATO's Board of Directors. Our financial risk management principles have been defined in the treasury policy. Our most significant financial risks relate to liquidity, refinancing and interest rates. We manage our liquidity and refinancing risks by diversifying the financing sources and maturity of our loan portfolio, and by holding sufficient liquidity reserves in the form of committed credit facilities and other long-term financing commitments. The company established a EUR 1.5 billion Euro Medium Term Note (EMTN) bond programme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means for managing the liquidity risk at SATO include cash assets, a bank account limit, committed credit facilities of EUR 700 million and a commercial paper programme of EUR 400 million. We increase the amount of reserves as the financing requirements grow. Our objective is to keep the liquidity requirements of the next 12 months covered by committed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rate loans form an interest rate risk which we manage by balancing the share of fixed and floating rate loans either by issuing fixed rate loans or by interest rate hedges. According to our treasury policy, our objective is to keep the ratio of fixed rate loans at over 60 % of debt portfolio after interest hedging.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risks related to the business environment in our St. Petersburg operations, including currency risk. The consolidation of foreign currency-denominated assets in the consolidated financial statements also involves a translation risk. Possibilities of hedging the translation risk are evaluated in accordance with our financial policy. SATO has abstained from making new investments in Russia for a long time. Since the start of the war in Ukraine, the company has been reviewing opportunities to withdraw from the Russian business operations. Based on our studies, a fast withdrawal is not possible, which is why SATO will continue to rent residential apartments in St. Petersburg until a way to withdraw has been found. The company is actively seeking a solution. The Russian operating environment is expected to be extremely uncertain and it may cause disturbances in SATO's business operations in Russia and with parties related to the Russian business. This can affect SATO's ability to make payments to suppliers, its employees and authorities, and to receive payments from customers, which can have a significant adverse impact on SATO's business operations in Russia. If the Ukraine war is prolonged, doing business in Russia may have a negative impact on the company's reputation and it may make doing business difficult in Finland and weaken the company's ability to procure financing on the market. It may also have an adverse impact on the financial result or operations of SATO's properties, not to mention on financing costs or values.A more detailed description of risks and risk management is available on the Group's website </w:t>
      </w:r>
      <w:hyperlink r:id="rId128" w:history="1">
        <w:r>
          <w:rPr>
            <w:rFonts w:ascii="arial" w:eastAsia="arial" w:hAnsi="arial" w:cs="arial"/>
            <w:i/>
            <w:color w:val="0077CC"/>
            <w:sz w:val="20"/>
            <w:u w:val="single"/>
            <w:shd w:val="clear" w:color="auto" w:fill="FFFFFF"/>
            <w:lang w:val="en-US" w:eastAsia="en-US" w:bidi="ar-SA"/>
          </w:rPr>
          <w:t>www.sato.fi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Pending legal actions</w:t>
      </w:r>
      <w:r>
        <w:rPr>
          <w:rFonts w:ascii="arial" w:eastAsia="arial" w:hAnsi="arial" w:cs="arial"/>
          <w:color w:val="000000"/>
          <w:sz w:val="20"/>
          <w:lang w:val="en-US" w:eastAsia="en-US" w:bidi="ar-SA"/>
        </w:rPr>
        <w:t>SATO has no official procedures, legal actions or arbitration proceedings pending that would have a significant impact on the company's financial standing or profitability, and SATO is not aware of any threat of such proceedings.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Shares</w:t>
      </w:r>
      <w:r>
        <w:rPr>
          <w:rFonts w:ascii="arial" w:eastAsia="arial" w:hAnsi="arial" w:cs="arial"/>
          <w:color w:val="000000"/>
          <w:sz w:val="20"/>
          <w:lang w:val="en-US" w:eastAsia="en-US" w:bidi="ar-SA"/>
        </w:rPr>
        <w:t>On 31 December 2022, the share capital of SATO Corporation was EUR 4,442,192.00 and there were 56,783,067 shares. The company has one series of shares. The shares are included in the book-entry system maintained by Euroclear Finland 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holds 166,000 treasury shares. This represents 0.3% of all shares and the votes they confer.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Board of Directors did not have authorisation to acquire or issue the company's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Board members or the CEO of SATO Corporation did not directly hold any shares in the company. A more detailed description of the shareholdings of the members of the Board is given in the Corporate Governance Statement 2022.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Personnel</w:t>
      </w:r>
      <w:r>
        <w:rPr>
          <w:rFonts w:ascii="arial" w:eastAsia="arial" w:hAnsi="arial" w:cs="arial"/>
          <w:color w:val="000000"/>
          <w:sz w:val="20"/>
          <w:lang w:val="en-US" w:eastAsia="en-US" w:bidi="ar-SA"/>
        </w:rPr>
        <w:t>At the end of December, the Group employed 325 people (313), of whom 299 (278) had a permanent employment contract. The average number of personnel was 328 (276) during the reporting year. The Group's salaries and remunerations in 2022 totalled EUR 21.6 million (18.8).</w:t>
      </w:r>
      <w:r>
        <w:rPr>
          <w:rFonts w:ascii="arial" w:eastAsia="arial" w:hAnsi="arial" w:cs="arial"/>
          <w:b/>
          <w:color w:val="000000"/>
          <w:sz w:val="20"/>
          <w:lang w:val="en-US" w:eastAsia="en-US" w:bidi="ar-SA"/>
        </w:rPr>
        <w:t>Shareholders' Nomination Committee</w:t>
      </w:r>
      <w:r>
        <w:rPr>
          <w:rFonts w:ascii="arial" w:eastAsia="arial" w:hAnsi="arial" w:cs="arial"/>
          <w:color w:val="000000"/>
          <w:sz w:val="20"/>
          <w:lang w:val="en-US" w:eastAsia="en-US" w:bidi="ar-SA"/>
        </w:rPr>
        <w:t>The Shareholders' Nomination Committee consists of representatives of SATO's four largest shareholders registered in the book-entry system on 1 October. If a shareholder chooses not to exercise their nomination right, the right will pass on to the next largest shareholder. The State Pension Fund, the company's fourth largest shareholder on 1 October 2022, did not exercise its nomination right, and the right was passed to Erkka Valkila, the fifth largest shareholder. The Committee consisted of representatives of the following shareholders: Balder Finska Otas AB (Erik Selin), Stichting Depositary APG Strategic Real Estate Pool (Hans Spikker), Elo Mutual Pension Insurance Company (Hanna Hiidenpalo) and Erkka Valkila.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Board of Directors,</w:t>
      </w:r>
      <w:r>
        <w:rPr>
          <w:rFonts w:ascii="arial" w:eastAsia="arial" w:hAnsi="arial" w:cs="arial"/>
          <w:b/>
          <w:color w:val="000000"/>
          <w:sz w:val="20"/>
          <w:lang w:val="en-US" w:eastAsia="en-US" w:bidi="ar-SA"/>
        </w:rPr>
        <w:t>CEO</w:t>
      </w:r>
      <w:r>
        <w:rPr>
          <w:rFonts w:ascii="arial" w:eastAsia="arial" w:hAnsi="arial" w:cs="arial"/>
          <w:b/>
          <w:color w:val="000000"/>
          <w:sz w:val="20"/>
          <w:lang w:val="en-US" w:eastAsia="en-US" w:bidi="ar-SA"/>
        </w:rPr>
        <w:t>and auditors</w:t>
      </w:r>
      <w:r>
        <w:rPr>
          <w:rFonts w:ascii="arial" w:eastAsia="arial" w:hAnsi="arial" w:cs="arial"/>
          <w:color w:val="000000"/>
          <w:sz w:val="20"/>
          <w:lang w:val="en-US" w:eastAsia="en-US" w:bidi="ar-SA"/>
        </w:rPr>
        <w:t>The Annual General Meeting held on 24 March 2022 confirmed that the Board of Directors consists of six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the members of SATO's Board of Directors were chairman Erik Selin and ordinary members Esa Lager, Tarja Pääkkönen, Sharam Rahi, Johannus (Hans) Spikker and Timo Stenius.The Board of Directors convened 11 times in 2022. The Board's work is supported by the Nomination and Remuneration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Antti Aarnio, M.Sc. (Tech.), was SATO's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company's auditor, the Annual General Meeting selected the audit firm Deloitte Oy, which appointed APA Aleksi Martamo as the auditor in charge. The auditor's term in office is the financial year, and the auditor's duties end at the closing of the next Annual General Meeting.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Members of the Management Group</w:t>
      </w:r>
      <w:r>
        <w:rPr>
          <w:rFonts w:ascii="arial" w:eastAsia="arial" w:hAnsi="arial" w:cs="arial"/>
          <w:color w:val="000000"/>
          <w:sz w:val="20"/>
          <w:lang w:val="en-US" w:eastAsia="en-US" w:bidi="ar-SA"/>
        </w:rPr>
        <w:t>During the reporting period 2022, the Corporate Management Group consisted of Antti Aarnio, CEO, Arto Aalto, EVP, Investments, Markku Honkasalo, CFO, Janne Ojalehto, CCO (until 27 January 2023) and Elina Vaurasalo, EVP, Housing Business.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Outlook</w:t>
      </w:r>
      <w:r>
        <w:rPr>
          <w:rFonts w:ascii="arial" w:eastAsia="arial" w:hAnsi="arial" w:cs="arial"/>
          <w:color w:val="000000"/>
          <w:sz w:val="20"/>
          <w:lang w:val="en-US" w:eastAsia="en-US" w:bidi="ar-SA"/>
        </w:rPr>
        <w:t>In the operating environment, SATO's business activities are mainly affected by consumer confidence, the development of purchasing power, rent and price development for apartments, the general competitive situation and interest rates.Employment development was strong in early 2022, but slowed down towards year-end due to economic challenges. During the reporting year, consumers' confidence weakened to a historically low level after the start of the year, which showed in private consumption. According to the projection made by the Bank of Finland on 16 December 2022, Finland's economic growth in 2022 will be 1.9% due to the good start to the year. In 2023, the increase in energy prices and the cost of living is predicted to cause the economy to slide into a slight downturn and shrink by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Finland's preliminary data in December, the prices of old owner-occupied apartments fell in November 2022 in the whole of Finland by 3.4% compared to November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future.The lifting of COVID-19 restrictions and improving employment resulted in a positive turnaround in internal migration to large growth centres in 2022 and demand for rental apartments has begun to grow. This, and SATO's investments in making renting more efficient and improving customer service, were visible as an increase in SATO's occupancy rate. Also, economic uncertainty, upward pressure on interest rates and increasing consumer prices contributed to the increase in the demand for rental apartments.As tenants have a wider array of choices, a successful customer experience is more important than ever. SATO is investing strongly in increasing its customer presence and developing digital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line with its majority shareholder's operating model, SATO Corporation will not publish guidance on its 2023 earnings. The parent company of Balder Finska Otas AB is Fastighets AB Balder, which is quoted on the Stockholm Stock Exchange.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Proposal of the Board of Directors for the distribution of profit</w:t>
      </w:r>
      <w:r>
        <w:rPr>
          <w:rFonts w:ascii="arial" w:eastAsia="arial" w:hAnsi="arial" w:cs="arial"/>
          <w:color w:val="000000"/>
          <w:sz w:val="20"/>
          <w:lang w:val="en-US" w:eastAsia="en-US" w:bidi="ar-SA"/>
        </w:rPr>
        <w:t>On 31 December 2022, the parent company's distributable equity was EUR 512,557,145.56, of which profit for the period was EUR 129,644,613.16. The company had 56,617,067 outstanding shares entitling to dividends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dividend policy, a maximum of 40% of the cash flow from operations will be paid in annual dividends, depending on the market situation, investment level, the development of the equity ratio and the solvency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Directors proposes to the Annual General Meeting that dividends shall not be distributed for the 2022 financial period (EUR 0.50 per share for year 2021), and that EUR 129,644 613.16 is transferred to earnings.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Largest shareholders 3</w:t>
      </w:r>
      <w:r>
        <w:rPr>
          <w:rFonts w:ascii="arial" w:eastAsia="arial" w:hAnsi="arial" w:cs="arial"/>
          <w:b/>
          <w:color w:val="000000"/>
          <w:sz w:val="20"/>
          <w:lang w:val="en-US" w:eastAsia="en-US" w:bidi="ar-SA"/>
        </w:rPr>
        <w:t>0</w:t>
      </w:r>
      <w:r>
        <w:rPr>
          <w:rFonts w:ascii="arial" w:eastAsia="arial" w:hAnsi="arial" w:cs="arial"/>
          <w:b/>
          <w:color w:val="000000"/>
          <w:sz w:val="20"/>
          <w:lang w:val="en-US" w:eastAsia="en-US" w:bidi="ar-SA"/>
        </w:rPr>
        <w:t>.12.202</w:t>
      </w:r>
      <w:r>
        <w:rPr>
          <w:rFonts w:ascii="arial" w:eastAsia="arial" w:hAnsi="arial" w:cs="arial"/>
          <w:b/>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30 December 2022, the Group had 127 shareholders entered in the book-entry register. The turnover of SATO Corporation's shares was 1.7% during the reporting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at </w:t>
      </w:r>
      <w:hyperlink r:id="rId128" w:history="1">
        <w:r>
          <w:rPr>
            <w:rFonts w:ascii="arial" w:eastAsia="arial" w:hAnsi="arial" w:cs="arial"/>
            <w:i/>
            <w:color w:val="0077CC"/>
            <w:sz w:val="20"/>
            <w:u w:val="single"/>
            <w:shd w:val="clear" w:color="auto" w:fill="FFFFFF"/>
            <w:lang w:val="en-US" w:eastAsia="en-US" w:bidi="ar-SA"/>
          </w:rPr>
          <w:t>www.sato.fi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Annual General Meeting 202</w:t>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The Annual General Meeting of SATO Corporation will be held on March 23, 2023.</w:t>
      </w:r>
      <w:r>
        <w:rPr>
          <w:rFonts w:ascii="arial" w:eastAsia="arial" w:hAnsi="arial" w:cs="arial"/>
          <w:b/>
          <w:color w:val="000000"/>
          <w:sz w:val="20"/>
          <w:lang w:val="en-US" w:eastAsia="en-US" w:bidi="ar-SA"/>
        </w:rPr>
        <w:t>Financial publications in 202</w:t>
      </w:r>
      <w:r>
        <w:rPr>
          <w:rFonts w:ascii="arial" w:eastAsia="arial" w:hAnsi="arial" w:cs="arial"/>
          <w:b/>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dates for interim reports and the half-year financial report:Interim report January-March: 11 May 2023Half-year financial report January-June: 18 July 2023Interim report January-September: 27 October 2023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Further information</w:t>
      </w:r>
      <w:r>
        <w:rPr>
          <w:rFonts w:ascii="arial" w:eastAsia="arial" w:hAnsi="arial" w:cs="arial"/>
          <w:color w:val="000000"/>
          <w:sz w:val="20"/>
          <w:lang w:val="en-US" w:eastAsia="en-US" w:bidi="ar-SA"/>
        </w:rPr>
        <w:t>CEO Antti Aarnio, tel. +358 20 134 4200CFO Markku Honkasalo, tel. +358 20 134 4226</w:t>
      </w:r>
    </w:p>
    <w:p>
      <w:pPr>
        <w:keepNext w:val="0"/>
        <w:spacing w:before="240" w:after="0" w:line="260" w:lineRule="atLeast"/>
        <w:ind w:left="0" w:right="0" w:firstLine="0"/>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www.sato.fi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w:t>
      </w:r>
      <w:r>
        <w:rPr>
          <w:rFonts w:ascii="arial" w:eastAsia="arial" w:hAnsi="arial" w:cs="arial"/>
          <w:b/>
          <w:color w:val="000000"/>
          <w:sz w:val="20"/>
          <w:lang w:val="en-US" w:eastAsia="en-US" w:bidi="ar-SA"/>
        </w:rPr>
        <w:t>ATTACHMENTS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2022Financial Statements presentation 2022Financial Statements as an XHTML file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NASDAQ Helsinki Ltd., Euronext Dublin, main media,</w:t>
      </w:r>
      <w:hyperlink r:id="rId129" w:history="1">
        <w:r>
          <w:rPr>
            <w:rFonts w:ascii="arial" w:eastAsia="arial" w:hAnsi="arial" w:cs="arial"/>
            <w:i/>
            <w:color w:val="0077CC"/>
            <w:sz w:val="20"/>
            <w:u w:val="single"/>
            <w:shd w:val="clear" w:color="auto" w:fill="FFFFFF"/>
            <w:lang w:val="en-US" w:eastAsia="en-US" w:bidi="ar-SA"/>
          </w:rPr>
          <w:t>www.sato.fi</w:t>
        </w:r>
      </w:hyperlink>
      <w:r>
        <w:rPr>
          <w:rFonts w:ascii="arial" w:eastAsia="arial" w:hAnsi="arial" w:cs="arial"/>
          <w:color w:val="000000"/>
          <w:sz w:val="20"/>
          <w:lang w:val="en-US" w:eastAsia="en-US" w:bidi="ar-SA"/>
        </w:rPr>
        <w:t>SATO Corporation is an expert in sustainable rental housing and one of Finland's largest rental housing providers. SATO owns around 25,000 rental homes in the Helsinki Metropolitan Area, Tampere and Turku.SATO aims to provide an excellent customer experience and a comprehensive range of urban rental housing alternatives with good access to public transport and services. We promote sustainable development and work in open interaction with our stakeholders. SATO invests profitably, sustainably and with a long-term view. We increase the value of our assets through investments, divestments and repairs.In 2022, SATO Group's net sales totalled EUR 291.2 million, operating profit EUR 198.9 million and profit before taxes EUR 151.9 million. The value of SATO's investment properties is around EUR 5 billion.</w:t>
      </w:r>
      <w:hyperlink r:id="rId130" w:history="1">
        <w:r>
          <w:rPr>
            <w:rFonts w:ascii="arial" w:eastAsia="arial" w:hAnsi="arial" w:cs="arial"/>
            <w:i/>
            <w:color w:val="0077CC"/>
            <w:sz w:val="20"/>
            <w:u w:val="single"/>
            <w:shd w:val="clear" w:color="auto" w:fill="FFFFFF"/>
            <w:lang w:val="en-US" w:eastAsia="en-US" w:bidi="ar-SA"/>
          </w:rPr>
          <w:t>www.sato.fi</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Attachments</w:t>
      </w:r>
    </w:p>
    <w:p>
      <w:pPr>
        <w:keepNext w:val="0"/>
        <w:spacing w:before="240" w:after="0" w:line="260" w:lineRule="atLeast"/>
        <w:ind w:left="0" w:right="0" w:firstLine="0"/>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SATO_annual_report_2022</w:t>
        </w:r>
      </w:hyperlink>
    </w:p>
    <w:p>
      <w:pPr>
        <w:keepNext w:val="0"/>
        <w:spacing w:before="240" w:after="0" w:line="260" w:lineRule="atLeast"/>
        <w:ind w:left="0" w:right="0" w:firstLine="0"/>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Financial Statements 2022 presentation</w:t>
        </w:r>
      </w:hyperlink>
    </w:p>
    <w:p>
      <w:pPr>
        <w:keepNext w:val="0"/>
        <w:spacing w:before="240" w:after="0" w:line="260" w:lineRule="atLeast"/>
        <w:ind w:left="0" w:right="0" w:firstLine="0"/>
        <w:jc w:val="both"/>
        <w:rPr>
          <w:lang w:val="en-US" w:eastAsia="en-US" w:bidi="ar-SA"/>
        </w:rPr>
      </w:pPr>
      <w:hyperlink r:id="rId133" w:history="1">
        <w:r>
          <w:rPr>
            <w:rFonts w:ascii="arial" w:eastAsia="arial" w:hAnsi="arial" w:cs="arial"/>
            <w:i/>
            <w:color w:val="0077CC"/>
            <w:sz w:val="20"/>
            <w:u w:val="single"/>
            <w:shd w:val="clear" w:color="auto" w:fill="FFFFFF"/>
            <w:lang w:val="en-US" w:eastAsia="en-US" w:bidi="ar-SA"/>
          </w:rPr>
          <w:t>SATO-2022-12-31-en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 w:name="Bookmark_3"/>
      <w:bookmarkEnd w:id="4"/>
    </w:p>
    <w:p>
      <w:pPr>
        <w:rPr>
          <w:rFonts w:ascii="arial" w:eastAsia="arial" w:hAnsi="arial" w:cs="arial"/>
          <w:sz w:val="20"/>
          <w:lang w:val="en-US" w:eastAsia="en-US" w:bidi="ar-SA"/>
        </w:rPr>
      </w:pPr>
      <w:r>
        <w:pict>
          <v:shape id="_x0000_i1033"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2022: Improved Customer Satisfaction Strengthened Customer Retention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34"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8323 words</w:t>
      </w:r>
    </w:p>
    <w:p>
      <w:pPr>
        <w:keepNext/>
        <w:spacing w:before="240" w:after="0" w:line="340" w:lineRule="atLeast"/>
        <w:ind w:left="0" w:right="0" w:firstLine="0"/>
        <w:jc w:val="left"/>
        <w:rPr>
          <w:rFonts w:ascii="arial" w:eastAsia="arial" w:hAnsi="arial" w:cs="arial"/>
          <w:sz w:val="20"/>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5" style="position:absolute;z-index:2516623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4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English Finnish SATO Corporation, Stock Exchange Release 10 February 2023 at 9:00 am</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Corporation's Financial Statements Bulletin 202 2</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Highlights January-December 202 2 (January-December 20 2 1 )</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occupancy rate improved in Finland and was 95.2% (94.9). Net sales stood at EUR 291.2 million (298.3). Net rental income decreased and was EUR 200.4 million (210.6). Profit before taxes decreased and was EUR 151.9 million (259.4). The unrealised change in the fair value of investment properties included in the result was EUR -14.9 million (129.1). Housing investments amounted to EUR 190.5 million (167.1). Invested capital was EUR 4,626.5 million (4,520.8). Return on invested capital was 4.3% (6.7). Earnings per share were EUR 2.13 (3.64). The Board of Directors proposes to the Annual General Meeting that dividends shall not be distributed (EUR 0.50).</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Highlights October-December 202 2 (October-December 20 2 1 )</w:t>
      </w:r>
    </w:p>
    <w:p>
      <w:pPr>
        <w:keepNext w:val="0"/>
        <w:numPr>
          <w:numId w:val="2"/>
        </w:numPr>
        <w:tabs>
          <w:tab w:val="num" w:pos="760"/>
        </w:tabs>
        <w:spacing w:before="120" w:after="0" w:line="260" w:lineRule="atLeast"/>
        <w:ind w:left="7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occupancy rate in Finland was 95.5% (95.4). Net sales were EUR 71.4 million (75.1). Profit before taxes was EUR -31.0 million (47.7). The unrealised change in the fair value of investment properties included in the result was EUR -58.1 million (14.6). Investments in rental apartments amounted to EUR 68.4 million (50.2). Earnings per share were EUR -0.45 (0.65).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after the review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Commercial Officer Janne Ojalehto left the company 27 January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CEO'S REVIEW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reporting year was exceptional. The mood at the start of the year was expectant in terms of the ending of the COVID-19 pandemic of the past two years and the lifting of the restrictions, and the year began with strong economic growth. However, Russia's attack on Ukraine in February, created a new kind of uncertainty in the world and the war resulted in human suffering.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war's impacts could been seen in our operating environment as economic uncertainty, rising energy prices and interest rates and high inflation. These multiplier effects showed in SATO's business operations during the reporting year. We have approximately 25,000 homes in the Helsinki metropolitan area, Tampere and Turku. In addition, SATO has 522 apartments in St. Petersburg, which make up approximately one per cent of the value of our investment assets. Since the start of the war in Ukraine, we have been reviewing opportunities to withdraw from the Russian business operations and we are searching actively for a solution.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economic uncertainty, there is demand for rental apartments in Finland, and the urbanisation trend continues. The rise in mortgage interest rates coupled with the increase in energy and other costs had a partial impact on the growth in rental apartment demand. Now, also some of the people looking for an owner-occupied apartment may consider renting an apartment.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competition between rental housing providers is tough and a large number of new rental apartments has been built especially in the Helsinki metropolitan area in recent years. The historically high rate of housing construction is slowing. There are significantly fewer housing starts than before, but a large number of new apartments will be completed in 2023. This will maintain the tight competition for good tenants and keep rent increases moderate, despite the pressure for rent to increase in the future due to the rising cost level.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our investments in rental apartments were EUR 190.5 million (167.1). In 2022, we completed 191 rental apartments and 52 FlexHomes. On 31 December 2022, a total of 1,418 apartments were under construction. During the second half of the reporting year, we made a decision to refrain from launching any new construction projects. Our decision was based on the dramatic rise in the cost level for construction and property maintenance and the increase in financing costs, while rent development remained moderate due to the market situation.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half of the year, we made a decision to launch new non-subsidised rental apartment construction projects in Rykmentinpuisto in Tuusula, Skanssi in Turku and Finnoo in Espoo. The Rykmentinpuisto project is our first new apartment investment in Tuusula in 15 years and the Skanssi project is the first new apartment investment in Turku in five years.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of the reporting year, we sold 2,009 rental apartments mainly in the Lahti, Jyväskylä and Oulu areas to the Swedish investment company Heimstaden. The sale was consistent with our strategy of focusing our apartment investments on the Helsinki metropolitan area and its commuting area along the main railway, and in Tampere and Turku and their surrounding municipalities.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continued to develop the customer experience at SATO during the year. The economic occupancy rate improved compared to the previous year and was 95.2% (94.9). Our tenant turnover for the reporting year fell and our customer satisfaction improved. We clarified and simplified the processes and operating models related to the customer experience and focused especially on building a harmonised and seamless service experience. In addition to developing digital services, we invested in our presence near to the customers.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continued our sustainability work and released our sustainability programme for 2023−2026, our second ever. The themes of the sustainability programme are sustainable housing, thriving communities and sustainable profitability. Our vision is to be a leader in sustainable rental housing. In our own sustainability goals, we have committed to the UN Sustainable Development Goals (SDG).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SATO's buildings: Lupajantie 2 in Mellunkylä, Helsinki; Jokiniityntie 28 in Kirkkonummi; Lincolninaukio 4 in Keimola, Vantaa; Kotkatie 6 in Espoo and Jokiniementie 46 and 48 in Veräjämäki, Helsinki to be featured on the website as more sustainable options. We also participated in Rakli's Green Homes activities (which started up in 2022), with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focused on supporting the well-being of SATO personnel and encouraged SATO employees to learn and grow continually. Our goal is for each person to be able to come up with ideas in their work and develop solutions for future rental housing. We want for everyone at SATO to have the courage to reinvent themselves and the ability to succeed. During the year, the entire organisation adopted the objectives and key results (OKR) model with which we are working towards better setting of objectives, closer monitoring of results and openness. The constantly increasing complexity in the operating environment challenges both experts' and supervisors' competence and thinking. In order to provide support to this end, we launched supervisor training in the coaching management style during the reporting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wish to thank all SATO employees for their committed and excellent work. I also wish to thank our partners and the residents of our SATOhomes for their good co-operation during the past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the Board of Directors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the Board of Directors 1 January-31 December 202 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environment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year 2022 began with strong economic growth. Russia's invasion of Ukraine in February of the reporting year brought uncertainty to the economic outlook, dramatically raising the price of energy and accelerating inflation. The exceptionally high inflation forced the central banks to react by rapidly hiking interest rates. During the reporting year, the ECB raised its key interest rate four times after the summer and it was 2.50% at the end of 2022. Due to the high inflation, interest rate hikes are expected to continue in early 2023. Inflation is anticipated to stabilise during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development was strong in early 2022, but slowed down towards year-end due to economic challenges. During the reporting year, consumers' confidence weakened to a historically low level after the start of the year, which showed in private consumption. According to the projection made by the Bank of Finland on 16 December 2022, Finland's economic growth in 2022 will be 1.9 % due to the good start to the year. In 2023, the increase in energy prices and the cost of living is predicted to cause the economy to slide into a slight downturn and shrink by 0.5%.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Finland's preliminary data in December, the prices of old owner-occupied apartments fell in November 2022 in the whole of Finland by 3.4% compared to November of the previous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lifting of COVID-19 restrictions and improving employment resulted in a positive turnaround in internal migration to large growth centres in 2022 and demand for rental apartments has begun to grow. This, and SATO's investments in making renting more efficient and improving customer service, were visible as an increase in SATO's occupancy rate. Also, economic uncertainty, upward pressure on interest rates and increasing consumer prices contributed to the increase in the demand for rental apartments.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economic uncertainty, there is demand for rental apartments, and the urbanisation trend continues. Dense urban living near services and along good public transport connections is becoming increasingly popular in Finland. The Helsinki metropolitan area, Tampere and Turku continue to enjoy strong growth, while according to Statistics Finland's population projection, Finland's population will start declining in 2031. The Helsinki metropolitan area is expected to grow by over 200,000 new residents by 2040. Close to 80% of the area's residents already live in one- to two-person households, and the number of small households continues to rise. The proportion of immigrants living in the capital area is predicted to grow from the current 17% to 25% by 2030. Aging populations typically move closer to growth centres and the services they offer, and they increasingly expect housing-related services.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in the population structure and urbanisation create a stable foundation for demand for rental housing especially in the capital area and in Tampere and Turku. Outside of growth centres, the real prices of homes are declining, which makes acquiring an owner-occupied apartment in growth centres even more challenging for people coming from those areas.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Strategy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 experience, sustainability and sustainable housing, and SATO employees lie at the core of SATO's strategy. We want to be closely involved in our customers' daily lives in order to serve them in the best possible way. We build homes that stand the test of time and we take care of them in line with the life-cycle principles. We enable sustainable housing for our residents and encourage them to make sustainable choices in their daily lives. We want all SATO employees to be able to contribute ideas and participate in developing future housing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is a housing investment company whose basic product is a rental apartment in an apartment building. We focus our investments on growth centres: the Helsinki metropolitan area, Tampere and Turku, because in these areas demand for apartments is the highest and the increase in value is expected to be stable over the longer term. Our operations are geared towards profitable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our strategy implementation focused especially on developing the customer experience, improving customer satisfaction and retention, and ensuring an excellent moving-in experience. We prepared a sustainability programme for 2023-2026, which is based on feedback from our stakeholders, such as personnel, customers and partners. The themes of the sustainability programme are sustainable housing, thriving communities and sustainable profitability. In our own sustainability goals, we have committed to the UN Sustainable Development Goals (SDG). With regard to our personnel, we focused on supporting work well-being and developing an inspiring employee experience, competence and a coaching management style.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has set maintaining its investment grade credit rating as a strategic goal. Our return on equity target is 8%. In addition, our strategic goal is to achieve a continuously improving Net Promoter Score (NPS) from our residents.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SATO's dividend policy, a maximum of 40% of the cash flow from operations will be paid in annual dividends, depending on the market situation, investment level, the development of the equity ratio and the solvency ratio.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sales and profit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consolidated net sales were EUR 291.2 million (298.3).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profit was EUR 198.9 million (304.5). The operating profit without the fair value change of investment properties was EUR 213.8 million (175.4). The change in fair value was EUR -14.9 million (129.1).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financing costs totalled EUR -47.0 million (-45.1).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 before taxes was EUR 151.9 million (259.4). Cash flow from operations (free cash flow after taxes excluding changes in fair value) amounted to EUR 141.3 million (107.9).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Earnings per share were EUR 2.13 (3.64).</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position and financing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consolidated balance sheet totalled EUR 5,184.7 million (5,091.4) at the end of December. Equity was EUR 2,480.9 million (2,351.3). Equity per share was EUR 43.82 (41.53).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Group's equity ratio was 47.8% (46.2) at the end of the year. EUR 137.3 million in new long-term financing was withdrawn and the solvency ratio was 40.7% (42.5) at the end of December.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Group's return on equity was 5.0% (9.1). Return on invested capital was 4.3% (6.7).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Cash and cash equivalents at the end of December totalled EUR 60.5 million (8.5). Interest-bearing liabilities at the end of December totalled EUR 2,145.7 million (2,169.5), of which loans subject to market terms accounted for EUR 1,991.3 million (1,994.5). The loan itemisation is in note 26 of the financial statements. At the end of the reporting year, the average loan interest rate was 2.3% (1.7). Net financing costs totalled EUR -47.0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(-45.1). The average maturity of loans was 3.3 years (4.0).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calculated impact of changes in the market value of interest hedging on equity was EUR 48.1 million (15.1). During the reporting year, SATO increased the proportion of unsecured loans to 88.1% of all loans. At the end of the year, the proportion of unencumbered assets was 89.2% of the balance sheet.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Group structure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 is the parent company of SATO Group. At the end of the reporting year, the parent company had a total of 21 subsidiaries engaged in business operations (23). Mergers took place during the year in order to clarify the Group structure.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Corporation's majority shareholder is Balder Finska Otas AB, whose parent company is Fastighets AB Balder, which is quoted on the Stockholm Stock Exchange.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Housing business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housing business includes rental activities, customer service, lifecycle management and maintenance. Effective rental activities and digital services provide home-seekers with quick access to a home, and the Group with a steadily increasing cash flow. High-quality maintenance operations ensure the comfort of residents and that the apartments stay in good condition and maintain their value. We serve our customers in daily housing issues through our customer-oriented service organisation.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competition between rental housing providers has become tighter, as a large volume of new rental apartments have been built in growth centres, especially in the Helsinki metropolitan area, in recent years. Tenants now have a wide array of choices and a successful customer experience is more important than ever. We try to respond to this challenge by adjusting the organisation and our service processes. We want to be closely involved in our customers' daily lives in order to serve them in the best possible way.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expanded the house expert model further in the Helsinki metropolitan area. At the end of the year, SATO employed 62 house experts and the model is now in use to its full extent in the Helsinki metropolitan area, Tampere and Turku. The house experts take care of the technical building work on homes and buildings. The purpose of our house expert operating model is to create a better customer experience and more efficient maintenance.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had approximately 45,000 customers at the end of the reporting year. We measure our successes in customer encounters using the Net Promoter Score (NPS). Our customer satisfaction improved during the reporting year. We clarified and simplified the processes and operating models related to the customer experience and focused especially on building a harmonised and seamless service experience. We invested in developing digital services, as well as our presence near to the customers. We also established closer collaboration between SATO employees working at our residents' buildings and improved internal communications.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occupancy rate improved compared to the previous year and was 95.2% (94.9) on average in Finland. The external tenant turnover rate for rental apartments was 28.4% (31.2). Rental income decreased 2.4% and was EUR 291.2 million (298.3).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monthly rent of SATO's rental apartments in Finland at the end of the reporting year was EUR 17.84 per m2 (17.46).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rental income for apartments was EUR 200.4 million (210.6).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 properties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31 December 2022, SATO owned a total of 24,999 apartments (26,791). Altogether 191 rental apartments were completed and 1 was acquired. The total number of divested rental apartments was 2,021, of which 2,009 rental apartments were sold to the Swedish investment company Heimstaden.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Fair value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of the value of rental apartments is a key factor for SATO. The housing stock is focussed on areas and apartment sizes that are expected to grow in demand in the long term. The allocation of building repairs is based on life-cycle plans and repair need specifications.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value of investment properties at the end of December totalled EUR 5,044.2 million (5,032.8). The change in the value of investment properties, including investments and divestments in the financial year, was EUR 11.4 million (279.3).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external expert JLL Finland Oy (JLL) issues a biannual statement on the valuation methods applied by SATO, the appropriateness of sources of information used and the quality and credibility of the valuation for Finnish investment properties. JLL's latest statement was issued on the valuation carried out on 31 December 2022. The criteria for the determination of the fair value are presented in the notes to the consolidated financial statements.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in value was influenced by the increase in yield requirements and the decrease in the fair value of St. Petersburg housing assets.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the year, the Helsinki metropolitan area's commuting area accounted for 87.3%, Tampere for 6.4% and Turku for 5.1%, and St. Petersburg for roughly 1.2% of the value of apartments.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Investments, divestments and property development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 activities are used to manage the housing portfolio and prepare the ground for growth. SATO's investments in the 2000s in non-subsidised rental apartments total more than EUR 3 billion. SATO acquires and builds entire rental buildings and single rental apartments. Property development allows for new investments in rental apartments in Finland. The rental potential and value of rental apartments owned by SATO are developed through renovation activities.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Investments in rental apartments were EUR 190.5 million (167.1). Investments in the Helsinki metropolitan area represented 84.0% of all investments in the reporting year. Investments in new apartments represented 57.1% of the investments. In addition, on 31 December 2022, binding purchase agreements in Finland totalled EUR 114.3 million (96.8).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2,021 rental apartments (26) were divested in Finland. Their total value was EUR 210.6 million (7.9). In April of the reporting year, we sold 2,009 rental apartments mainly in the Lahti, Jyväskylä and Oulu areas to the Swedish investment company Heimstaden. The sale was consistent with our strategy based on which SATO is focusing its apartment investments on the Helsinki metropolitan area and its commuting area along the main railway, and in Tampere and Turku and their surrounding municipalities.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book value of plot reserves totalled EUR 40.8 million (43.4) at the end of December. The value of new plots acquired by the end of December totalled EUR 18.4 million (15.5).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permitted building volume for about 1,450 apartments is being developed for the plots in the company's housing portfolio. This allows SATO to utilise existing infrastructure, create a denser urban structure and thus bring more customers closer to services and public transport connections.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collaborate with cities when areas are being developed and new housing is planned for them. As a long-term owner, housing investor and housing provider, SATO wants to build nice homes, residential areas and pleasant urban areas for decades to come. During the reporting year, we continued the development of the Hakunila area in Vantaa and Finnoo in Espoo, for example. In Helsinki, we were involved in planning the Mellunpuisto project in Mellunkylä and we continued our collaboration with VR to develop the area it owns in Ilmala. During the reporting year, plots in complementary planning areas developed by SATO were sold to construction companies and other partners, enabling the construction of approximately 175−200 owner-occupied apartments and roughly 25 state-subsidised rental apartments, thus promoting a diverse residential area and urban structure.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2022, construction of non-subsidised rental apartments began in Rykmentinpuisto in Tuusula. The area is a collaboration by several parties and the area will include different types of housing. SATO is building 92 non-subsidised rental apartments in the area. The Rykmentinpuisto Pataljoonantie project is SATO's first new apartment investment in Tuusula in more than 15 years.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2022, SATO signed a deed to buy from Lujatalo an apartment building which is being built in Skanssi, Turku. The eight-storey building under construction at the address Sorakatu 9 will have 77 new rental apartments. This is SATO's first new apartment investment in Turku in five years. Construction was begun in August 2022 and the apartments will be ready for residents at the end of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building 257 new rental apartments at Peijinkuja in Finnoo, Espoo. Construction began in August 2022 and the apartments will be completed in stages during autumn 2024. The project is based on long-term development work in which we drew up a new local plan with the City of Espoo for a property that SATO owns in the old low-rise area of Hannus, which formerly featured terraced houses. The area is being transformed into a new area called Finnoo. SATO's goal is to continue developing the Finnoo area in the future.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new rental apartments were finished on Lupajantie in Mellunmäki, Helsinki and on Jokiniityntie in Kirkkonummi.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rising construction, maintenance and financing costs and the moderate rent development resulting from the competitive situation, we made a decision to refrain from launching new construction projects and we are postponing their launch.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we completed 191 rental apartments (235) and 0 owner-occupied apartments (71) and 52 FlexHomes (0) in Finland. On 31 December 2022, a total of 1,418 apartments (1,152) were under construction: 1,418 rental apartments (1,100) and 0 owner-occupied apartments (0) and 0 FlexHomes (52). FlexHome is a short-term ownership concept that enables home ownership with a small initial capital outlay and which the resident can purchase entirely for themselves within five years of completion.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of EUR 92.4 million (93.6) was spent on repairing and upgrading apartments.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December, SATO owned 522 apartments (525) in St. Petersburg. The economic occupancy rate of rental apartments in St. Petersburg was 92.4% (97.7) on average. Since the start of the war in Ukraine, we have been reviewing opportunities to withdraw from the Russian business operations. Based on our studies, a fast withdrawal is not possible. For this reason, SATO will continue to rent residential apartments in St. Petersburg until a way to withdraw has been found. The company is actively seeking a solution.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sustainability work during the reporting year was guided by SATO's strategy and our sustainability programme for 2019-2022, which emphasised carbon-neutral cities and the well-being of residents and neighbourhoods.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energy crisis resulting from the war in Ukraine, we increased the efficiency of our energy saving measures and paid more attention to the temperatures of apartments than earlier. We monitor and regulate the heating of some 21,000 SATOhomes using AI. Our goal is to maintain a temperature of approximately 21 degrees in SATOhomes, which is a healthy and energy-efficient indoor temperature. In addition to our own energy saving measures, we actively provided our residents with guidance on energy saving opportunities in their day-to-day lives. At the end of the year, we provided our residents with instructions on how to prepare for possible blackouts in the exceptional energy situation.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launched a development project related to waste and sorting, in which we surveyed our homes' waste-collection points and inspected their lighting, the number of waste bins and signage. Based on the survey, we targeted repairs at the sites that needed them and they will continue in upcoming years. Our housing advisors' tours focused on waste guidance during the year. We pilot tested a clothing collection point on Kauppakartanonkatu in Helsinki's Itäkeskus.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our sustainable development measures are described below under 'Impacts on the environment and society'.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autumn of 2022, an external sustainability panel chose six of SATO's rental apartment buildings to be among the Ostavastuullisesti.fi website's more sustainable choices. SATO was the first rental housing provider to be included in the Ostavastuullisesti.fi service. Our following buildings were assessed to be a more sustainable choice: Lupajantie 2 in Mellunkylä, Helsinki; Jokiniityntie 28 in Kirkkonummi; Lincolninaukio 4 in Keimola, Vantaa; Kotkatie 6 in Espoo and Jokiniementie 46 and 48 in Veräjämäki, Helsinki.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2022, we took part in Rakli's newly launched Green Homes activities. At the end of 2022, we had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participated for the eighth time in the Global Real Estate Sustainability Benchmark (GRESB) assessment. SATO received two stars on a scale of one to five. SATO's score in the Standing Investments Benchmark (existing properties) fell by one point from last year (score now at 73), while in the Development Benchmark (construction projects) SATO's score rose to 75 points from 71 points last year. We report on our sustainability annually in accordance with the Global Reporting Initiative's (GRI) reporting guidelines, and the environmental sustainability figures presented in the report have been verified by an independent third party, i.e. KPMG Oy Ab.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collaborated on a project with the non-profit organisations No Fixed Abode and the Rehabilitation Foundation to help participants in the project find two of life's essentials - a home and a job. By the end of 2022, 10 people who had participated in the project were living in a SATOhome.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2022, we updated the materiality analysis and released a new sustainability programme for 2023-2026. Our vision is to be a leader in sustainable rental housing during the programme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2020 we committed to reporting in compliance with the Task Force on Climate-Related Financial Disclosures (TCFD) framework and in 2021, we conducted an extensive assessment of the risks and opportunities arising from climate change for SATO's entire supply chain. In the framework, the risks are divided into four main categories: transition risks, acute and chronic physical risks and social risks. At the same time, we carried out a scenario analysis to look into how the two- and four-degree scenarios affect society and how SATO should prepare for these changes. During the reporting year, risks caused by climate change were part of SATO's general risk assessment that is conducted internally each year. In 2022, two reports were made to SATO's Board of Directors on climate risks and opportunities and their impact.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Governance Statement is published separately from the Report of the Board of Directors. SATO's Corporate Governance Statement, Code of Conduct and sustainability programme are available at sato.fi.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Impacts on the environment and society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objective is to systematically reduce the negative impacts of our operations on the environment. We reduce the load on the environment by regularly and proactively taking care of and repairing homes and properties according to the life-cycle principle, and by building properties primarily in existing urban environments and near good public transport connections.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planning of SATO's new rental apartments always takes into account energy efficiency and solutions that will last for decades. In new properties, SATO's goal is energy class A (energy performance indicator 75 or below), which is significantly better than that required by the building code (energy performance indicator 90). All of the buildings that were completed during the reporting year were energy class A. The average EPI for buildings begun during 2022 was 72 and all of the housing starts are energy class 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committed to the Energy Efficiency Agreement targets for the property sector, aiming for a reduction in the total consumption of electricity and heat of 10.5% from the 2015 baseline by 2025.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use of renewable energy in heating significantly reduces the in-use emissions of homes. At every new building and renovation site, we look into the possibility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We currently have 17 properties that are carbon neutral in terms of electricity and heating. During the reporting year,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was being built on 12 properties. In addition, six properties had a solar power plant and solar power plants were being built on nine properties. In 2022, building electricity consisted entirely of emission-free electricity.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2022, SATO converted the heating system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at the last properties which still had fossil-fuel-based heating, thus taking us a significant step closer to our goal of achieving in-use carbon neutrality.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Vantaa Energy and SATO signed an energy partnership agreement in February 2022. Together with Vantaa Energy, we are developing carbon-neutral energy solutions for buildings' heating and cooling, which will help us achieve our carbon neutrality target by 2030 for in-use energy consumption.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we continued to invest in energy efficiency improvements in SATOhomes in connection with renovations. In renovations, our goal is to improve energy efficiency by some 30% compared to earlier. Due to the rise in heating and electricity prices, energy costs rose overall.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year, specific energy consumption fell 4.1%, specific electricity consumption rose 7.1% and specific water consumption fell 2.0% compared to 2021. Specific emissions from SATO's apartments fell by 9.3% compared to 2021 and were 28.2 (31.1) carbon dioxide equivalent kilograms per square metre. Emissions are calculated according to the absolute consumption of district heat. Electricity was generated from emission-free nuclear power.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Ministry of the Environment, the built environment causes approximately one third of Finland's greenhouse gas emissions. The construction industry, together with the real estate sector and their related services, employ more than half a million people and bring in tax revenues for society. The construction industry does, however, have negative impacts not only on the environment, but also society and people. Some well-known examples of the construction industry's negative impacts are the grey economy, occupational safety and human rights-related violations, as well as irregularities in procurement and delivery chains. We regularly assess and predict the social, economic and environmental risks related to our operations. We try to systematically reduce the identified negative impacts, for example by following our Code of Conduct, by combating the grey economy, by conducting audits and internal control, and by continuously developing our operations. During 2022, we decided to survey the current state of our compliance function in order to gain an overall picture of our policies and commitments.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has a whistleblowing channel through which SATO employees and external stakeholders can anonymously report critical concerns.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Group's sustainability programme is available in its entirety at sato.fi.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activities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SATO's development activities during the reporting year focused on developing sales and customer experience processes and operating models, the renewal of the invoicing processes and improving the continuous development operating model. We invested in developing digital services, as well as our presence near to the customers, and in building a uniform and seamless service experience. Our goal is to serve our customers in the best way possible, regardless of time or place.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customer feedback, we also developed, during the reporting year, our processes involving the rental of a new home. The changes made daily work more efficient for our rental team, which also means even better service for our customers. We revamped the reservation of apartment viewings to make them more flexible for the customer and to pilot test the online reservation of viewings no matter the time or place. The apartment viewings were mostly held by our own viewing agents. We updated the apartment application process on the sato.fi website and in 2022 made it possible for our customers to apply for homes using the 'more sustainable option' search criterion.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our development operations last year, we also focused on renewing the invoicing processes and we piloted a new invoicing system in summer 2022. The new system offers better opportunities to view up-to-date invoicing information and the plan is to roll it out in full in spring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developing the business, we adopted a continuous development model at SATO during the reporting year. We defined the roles related to the model and will develop the activities as smaller components rather than large units, which will speed up development work and allow processes to be improved more effectively.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of EUR 3.2 million (3.2) was spent on development, corresponding to approximately 1.1% of net sales.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management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management is used to ensure that risks impacting the company's business are identified, managed and monitored. The main risks of SATO's business are risks related to the business environment and financial risks.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SATO's most significant risks are related to prolonged inflation and the resulting rise in interest rates. As a result of the war in Ukraine, the prices of energy, food, materials and commodities have increased dramatically and interest rates have risen. Higher cost of living can have a negative impact on consumers' purchasing power and ability to meet their obligations. If the strong growth in the cost of financing and maintenance costs continues and the market situation does not provide an opportunity to transfer the higher costs into rents in full, this can have a negative impact on the fair value of investment assets and the company's ability to finance investments, which means that new investments and renovations will have to be postponed.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significant risks in the renting of apartments are related to economic cycles and fluctuations in demand and supply. Market risk can increase the supply of rental housing to a point that it exceeds demand. This leads to rental housing vacancies and pressure to even out or lower the rent level especially for the old housing portfolio.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clear weakening in the housing market could have a negative impact on the market value of SATO's housing portfolio. In accordance with its strategy, SATO focuses its investments on growth centres and on renovating and repairing its existing housing portfolio, thus ensuring the rental potential of its apartments and the development of their value.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official regulations and legislation, as well as the uncertainty stemming from them, may have a significant impact on the reliability of the investment environment and thus on SATO's business. SATO monitors and anticipates these changes and also calls attention to what it considers to be negative impacts of regulation.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management of financial risks is steered by the Group's treasury policy, which has been approved by SATO's Board of Directors. Our financial risk management principles have been defined in the treasury policy. Our most significant financial risks relate to liquidity, refinancing and interest rates. We manage our liquidity and refinancing risks by diversifying the financing sources and maturity of our loan portfolio, and by holding sufficient liquidity reserves in the form of committed credit facilities and other long-term financing commitments. The company established a EUR 1.5 billion Euro Medium Term Note (EMTN) bond programme in 2019.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means for managing the liquidity risk at SATO include cash assets, a bank account limit, committed credit facilities of EUR 700 million and a commercial paper programme of EUR 400 million. We increase the amount of reserves as the financing requirements grow. Our objective is to keep the liquidity requirements of the next 12 months covered by committed agreements.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rate loans form an interest rate risk which we manage by balancing the share of fixed and floating rate loans either by issuing fixed rate loans or by interest rate hedges. According to our treasury policy, our objective is to keep the ratio of fixed rate loans at over 60 % of debt portfolio after interest hedging.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risks related to the business environment in our St. Petersburg operations, including currency risk. The consolidation of foreign currency-denominated assets in the consolidated financial statements also involves a translation risk. Possibilities of hedging the translation risk are evaluated in accordance with our financial policy. SATO has abstained from making new investments in Russia for a long time. Since the start of the war in Ukraine, the company has been reviewing opportunities to withdraw from the Russian business operations. Based on our studies, a fast withdrawal is not possible, which is why SATO will continue to rent residential apartments in St. Petersburg until a way to withdraw has been found. The company is actively seeking a solution. The Russian operating environment is expected to be extremely uncertain and it may cause disturbances in SATO's business operations in Russia and with parties related to the Russian business. This can affect SATO's ability to make payments to suppliers, its employees and authorities, and to receive payments from customers, which can have a significant adverse impact on SATO's business operations in Russia. If the Ukraine war is prolonged, doing business in Russia may have a negative impact on the company's reputation and it may make doing business difficult in Finland and weaken the company's ability to procure financing on the market. It may also have an adverse impact on the financial result or operations of SATO's properties, not to mention on financing costs or values.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more detailed description of risks and risk management is available on the Group's website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Pending legal actions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has no official procedures, legal actions or arbitration proceedings pending that would have a significant impact on the company's financial standing or profitability, and SATO is not aware of any threat of such proceedings.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31 December 2022, the share capital of SATO Corporation was EUR 4,442,192.00 and there were 56,783,067 shares. The company has one series of shares. The shares are included in the book-entry system maintained by Euroclear Finland Oy.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 holds 166,000 treasury shares. This represents 0.3% of all shares and the votes they confer.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31 December 2022, the Board of Directors did not have authorisation to acquire or issue the company's own shares.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31 December 2022, the Board members or the CEO of SATO Corporation did not directly hold any shares in the company. A more detailed description of the shareholdings of the members of the Board is given in the Corporate Governance Statement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Personnel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December, the Group employed 325 people (313), of whom 299 (278) had a permanent employment contract. The average number of personnel was 328 (276) during the reporting year. The Group's salaries and remunerations in 2022 totalled EUR 21.6 million (18.8).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Shareholders' Nomination Committee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Shareholders' Nomination Committee consists of representatives of SATO's four largest shareholders registered in the book-entry system on 1 October. If a shareholder chooses not to exercise their nomination right, the right will pass on to the next largest shareholder. The State Pension Fund, the company's fourth largest shareholder on 1 October 2022, did not exercise its nomination right, and the right was passed to Erkka Valkila, the fifth largest shareholder. The Committee consisted of representatives of the following shareholders: Balder Finska Otas AB (Erik Selin), Stichting Depositary APG Strategic Real Estate Pool (Hans Spikker), Elo Mutual Pension Insurance Company (Hanna Hiidenpalo) and Erkka Valkila.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Board of Directors, CEO and auditors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General Meeting held on 24 March 2022 confirmed that the Board of Directors consists of six members.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the members of SATO's Board of Directors were chairman Erik Selin and ordinary members Esa Lager, Tarja Pääkkönen, Sharam Rahi, Johannus (Hans) Spikker and Timo Stenius.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of Directors convened 11 times in 2022. The Board's work is supported by the Nomination and Remuneration Committee.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Antti Aarnio, M.Sc. (Tech.), was SATO's CEO.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company's auditor, the Annual General Meeting selected the audit firm Deloitte Oy, which appointed APA Aleksi Martamo as the auditor in charge. The auditor's term in office is the financial year, and the auditor's duties end at the closing of the next Annual General Meeting.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the Management Group</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reporting period 2022, the Corporate Management Group consisted of Antti Aarnio, CEO, Arto Aalto, EVP, Investments, Markku Honkasalo, CFO, Janne Ojalehto, CCO (until 27 January 2023) and Elina Vaurasalo, EVP, Housing Business.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Outlook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operating environment, SATO's business activities are mainly affected by consumer confidence, the development of purchasing power, rent and price development for apartments, the general competitive situation and interest rates.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development was strong in early 2022, but slowed down towards year-end due to economic challenges. During the reporting year, consumers' confidence weakened to a historically low level after the start of the year, which showed in private consumption. According to the projection made by the Bank of Finland on 16 December 2022, Finland's economic growth in 2022 will be 1.9% due to the good start to the year. In 2023, the increase in energy prices and the cost of living is predicted to cause the economy to slide into a slight downturn and shrink by 0.5%.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Finland's preliminary data in December, the prices of old owner-occupied apartments fell in November 2022 in the whole of Finland by 3.4% compared to November of the previous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lifting of COVID-19 restrictions and improving employment resulted in a positive turnaround in internal migration to large growth centres in 2022 and demand for rental apartments has begun to grow. This, and SATO's investments in making renting more efficient and improving customer service, were visible as an increase in SATO's occupancy rate. Also, economic uncertainty, upward pressure on interest rates and increasing consumer prices contributed to the increase in the demand for rental apartments.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tenants have a wider array of choices, a successful customer experience is more important than ever. SATO is investing strongly in increasing its customer presence and developing digital services.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line with its majority shareholder's operating model, SATO Corporation will not publish guidance on its 2023 earnings. The parent company of Balder Finska Otas AB is Fastighets AB Balder, which is quoted on the Stockholm Stock Exchange.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Proposal of the Board of Directors for the distribution of profit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31 December 2022, the parent company's distributable equity was EUR 512,557,145.56, of which profit for the period was EUR 129,644,613.16. The company had 56,617,067 outstanding shares entitling to dividends for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dividend policy, a maximum of 40% of the cash flow from operations will be paid in annual dividends, depending on the market situation, investment level, the development of the equity ratio and the solvency ratio.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of Directors proposes to the Annual General Meeting that dividends shall not be distributed for the 2022 financial period (EUR 0.50 per share for year 2021), and that EUR 129,644 613.16 is transferred to earnings.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Largest shareholders 3 0 .12.202 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shares % Balder Finska Otas Ab (Fastighets Ab Balder)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31,971,535 56.3% Stichting Depositary APG Strategic Real Estate Pool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12,811,647 22.6% Elo Mutual Pension Insurance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7,233,081 12.7% The State Pension Fund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2,796,200 4.9% Valkila Erkka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385,000 0.7% SATO Corporation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166,000 0.3% Entelä Tuula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159,000 0.3% Heinonen Erkki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146,684 0.3% Tradeka Invest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126,500 0.2% Research Foundation of the Pulmonary Diseases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120,000 0.2% Others (117 shareholders)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1,527,603 1.5% On 30 December 2022, the Group had 127 shareholders entered in the book-entry register. The turnover of SATO Corporation's shares was 1.7% during the reporting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information at Annual General Meeting 202 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General Meeting of SATO Corporation will be held on March 23,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publications in 202 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 dates for interim reports and the half-year financial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report January-March: 11 May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Half-year financial report January-June: 18 July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report January-September: 27 October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CEO Antti Aarnio, tel. +358 20 134 4200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CFO Markku Honkasalo, tel. +358 20 134 4226</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Report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 presentation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 as an XHTML file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DISTRIBUTION: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NASDAQ Helsinki Ltd., Euronext Dublin, main media,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 is an expert in sustainable rental housing and one of Finland's largest rental housing providers. SATO owns around 25,000 rental homes in the Helsinki Metropolitan Area, Tampere and Turku.</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aims to provide an excellent customer experience and a comprehensive range of urban rental housing alternatives with good access to public transport and services. We promote sustainable development and work in open interaction with our stakeholders. SATO invests profitably, sustainably and with a long-term view. We increase the value of our assets through investments, divestments and repairs.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SATO Group's net sales totalled EUR 291.2 million, operating profit EUR 198.9 million and profit before taxes EUR 151.9 million. The value of SATO's investment properties is around EUR 5 billion.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sato_annual_report_2022 financial statements 2022 presentation sato-2022-12-31-en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Attachments SATO_annual_report_2022... Financial Statements 2022 presentation... SATO-2022-12-31-en... MENAFN10022023004107003653ID1105554043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 w:name="Bookmark_4"/>
      <w:bookmarkEnd w:id="6"/>
    </w:p>
    <w:p>
      <w:pPr>
        <w:rPr>
          <w:rFonts w:ascii="arial" w:eastAsia="arial" w:hAnsi="arial" w:cs="arial"/>
          <w:sz w:val="20"/>
          <w:lang w:val="en-US" w:eastAsia="en-US" w:bidi="ar-SA"/>
        </w:rPr>
      </w:pPr>
      <w:r>
        <w:pict>
          <v:shape id="_x0000_i1037"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Hillsdale Investment Management Inc. Reduces Stock Holdings in AAON, Inc. (NASDAQ:AAON)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after="0" w:line="340" w:lineRule="atLeast"/>
        <w:ind w:left="0" w:right="0" w:firstLine="0"/>
        <w:jc w:val="left"/>
        <w:rPr>
          <w:rFonts w:ascii="arial" w:eastAsia="arial" w:hAnsi="arial" w:cs="arial"/>
          <w:sz w:val="20"/>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8" style="position:absolute;z-index:2516643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50"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Hillsdale Investment Management Inc. decreased its stake in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22.6% in the third quarter, </w:t>
      </w:r>
      <w:hyperlink r:id="rId153" w:history="1">
        <w:r>
          <w:rPr>
            <w:rFonts w:ascii="arial" w:eastAsia="arial" w:hAnsi="arial" w:cs="arial"/>
            <w:i/>
            <w:color w:val="0077CC"/>
            <w:sz w:val="20"/>
            <w:u w:val="single"/>
            <w:shd w:val="clear" w:color="auto" w:fill="FFFFFF"/>
            <w:lang w:val="en-US" w:eastAsia="en-US" w:bidi="ar-SA"/>
          </w:rPr>
          <w:t xml:space="preserve">Holdings Channel.com </w:t>
        </w:r>
      </w:hyperlink>
      <w:r>
        <w:rPr>
          <w:rFonts w:ascii="arial" w:eastAsia="arial" w:hAnsi="arial" w:cs="arial"/>
          <w:color w:val="000000"/>
          <w:sz w:val="20"/>
          <w:lang w:val="en-US" w:eastAsia="en-US" w:bidi="ar-SA"/>
        </w:rPr>
        <w:t xml:space="preserve"> reports. The firm owned 10,300 shares of the construction company's stock after selling 3,000 shares during the period. Hillsdale Investment Management Inc.'s holdings in AAON were worth $555,000 at the end of the most recent quarter.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other institutional investors and hedge funds have also recently modified their holdings of the stock. LPL Financial LLC boosted its holdings in shares of  AAON by 3.5% in the 2nd quarter. LPL Financial LLC now owns 4,995 shares of the construction company's stock worth $274,000 after purchasing an additional 168 shares during the period.  Bessemer Group Inc. boosted its holdings in  AAON by 39.7% during the 3rd quarter. Bessemer Group Inc. now owns 598 shares of the construction company's stock valued at $32,000 after acquiring an additional 170 shares during the period.  Arizona State Retirement System boosted its holdings in  AAON by 1.5% during the 3rd quarter. Arizona State Retirement System now owns 11,538 shares of the construction company's stock valued at $622,000 after acquiring an additional 172 shares during the period.  Amalgamated Bank boosted its holdings in  AAON by 1.0% during the 3rd quarter. Amalgamated Bank now owns 20,695 shares of the construction company's stock valued at $1,115,000 after acquiring an additional 212 shares during the period.  Finally, Maryland State Retirement &amp; Pension System boosted its holdings in  AAON by 1.4% during the 3rd quarter. Maryland State Retirement &amp; Pension System now owns 17,173 shares of the construction company's stock valued at $925,000 after acquiring an additional 234 shares during the period. Hedge funds and other institutional investors own  70.08% of the company's stock.  AAON Trading Up 0.6 %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Shares of </w:t>
      </w:r>
      <w:hyperlink r:id="rId154" w:history="1">
        <w:r>
          <w:rPr>
            <w:rFonts w:ascii="arial" w:eastAsia="arial" w:hAnsi="arial" w:cs="arial"/>
            <w:i/>
            <w:color w:val="0077CC"/>
            <w:sz w:val="20"/>
            <w:u w:val="single"/>
            <w:shd w:val="clear" w:color="auto" w:fill="FFFFFF"/>
            <w:lang w:val="en-US" w:eastAsia="en-US" w:bidi="ar-SA"/>
          </w:rPr>
          <w:t xml:space="preserve">NASDAQ AAON </w:t>
        </w:r>
      </w:hyperlink>
      <w:r>
        <w:rPr>
          <w:rFonts w:ascii="arial" w:eastAsia="arial" w:hAnsi="arial" w:cs="arial"/>
          <w:color w:val="000000"/>
          <w:sz w:val="20"/>
          <w:lang w:val="en-US" w:eastAsia="en-US" w:bidi="ar-SA"/>
        </w:rPr>
        <w:t xml:space="preserve"> opened at $78.25 on Wednesday. The company has a quick ratio of 1.12, a current ratio of 2.36 and a debt-to-equity ratio of 0.15. The business has a fifty day simple moving average of $76.37 and a two-hundred day simple moving average of $67.82. The firm has a market cap of $4.16 billion, a PE ratio of 62.60 and a beta of 0.81. AAON, Inc. has a twelve month low of $47.50 and a twelve month high of $83.00.  Analysts Set New Price Targets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equities analysts recently issued reports on the company. TheStreet upgraded AAON from a "c+" rating to a "b" rating in a report on Wednesday, November 9th. </w:t>
      </w:r>
      <w:hyperlink r:id="rId152"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report on Saturday, November 19th. Finally, DA Davidson boosted their price objective on AAON to $75.00 in a report on Tuesday, November 15th. One analyst  has rated the stock with a hold rating and three have issued  a buy rating to the stock. According to data from MarketBeat, the stock presently has an average rating of "Moderate Buy" and a consensus target price of $73.33. Insider Buying and Selling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AAON news, CEO </w:t>
      </w:r>
      <w:hyperlink r:id="rId155"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AAON stock in a transaction on Thursday, December 1st. The stock was sold at an average price of $78.64, for a total transaction of $393,200.00. Following the completion of the sale, the chief executive officer now directly owns 38,189 shares of the company's stock, valued at approximately $3,003,182.96. The sale was disclosed in a filing with the SEC, which is available at </w:t>
      </w:r>
      <w:hyperlink r:id="rId156"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19.27% of the stock is currently owned by corporate insiders.  About AAON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coils.See Also</w:t>
      </w:r>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7"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8" w:history="1">
        <w:r>
          <w:rPr>
            <w:rFonts w:ascii="arial" w:eastAsia="arial" w:hAnsi="arial" w:cs="arial"/>
            <w:i/>
            <w:color w:val="0077CC"/>
            <w:sz w:val="20"/>
            <w:u w:val="single"/>
            <w:shd w:val="clear" w:color="auto" w:fill="FFFFFF"/>
            <w:lang w:val="en-US" w:eastAsia="en-US" w:bidi="ar-SA"/>
          </w:rPr>
          <w:t xml:space="preserve">Palantir Enters a New Era of Profitability, Time to Buy? </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9" w:history="1">
        <w:r>
          <w:rPr>
            <w:rFonts w:ascii="arial" w:eastAsia="arial" w:hAnsi="arial" w:cs="arial"/>
            <w:i/>
            <w:color w:val="0077CC"/>
            <w:sz w:val="20"/>
            <w:u w:val="single"/>
            <w:shd w:val="clear" w:color="auto" w:fill="FFFFFF"/>
            <w:lang w:val="en-US" w:eastAsia="en-US" w:bidi="ar-SA"/>
          </w:rPr>
          <w:t xml:space="preserve">Ecolab Has What The Market Wants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0" w:history="1">
        <w:r>
          <w:rPr>
            <w:rFonts w:ascii="arial" w:eastAsia="arial" w:hAnsi="arial" w:cs="arial"/>
            <w:i/>
            <w:color w:val="0077CC"/>
            <w:sz w:val="20"/>
            <w:u w:val="single"/>
            <w:shd w:val="clear" w:color="auto" w:fill="FFFFFF"/>
            <w:lang w:val="en-US" w:eastAsia="en-US" w:bidi="ar-SA"/>
          </w:rPr>
          <w:t xml:space="preserve">The Large Cap Rally Is Largely About These 3 Stocks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1" w:history="1">
        <w:r>
          <w:rPr>
            <w:rFonts w:ascii="arial" w:eastAsia="arial" w:hAnsi="arial" w:cs="arial"/>
            <w:i/>
            <w:color w:val="0077CC"/>
            <w:sz w:val="20"/>
            <w:u w:val="single"/>
            <w:shd w:val="clear" w:color="auto" w:fill="FFFFFF"/>
            <w:lang w:val="en-US" w:eastAsia="en-US" w:bidi="ar-SA"/>
          </w:rPr>
          <w:t xml:space="preserve">LCI Industries Diversification Strategy Pays Off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2" w:history="1">
        <w:r>
          <w:rPr>
            <w:rFonts w:ascii="arial" w:eastAsia="arial" w:hAnsi="arial" w:cs="arial"/>
            <w:i/>
            <w:color w:val="0077CC"/>
            <w:sz w:val="20"/>
            <w:u w:val="single"/>
            <w:shd w:val="clear" w:color="auto" w:fill="FFFFFF"/>
            <w:lang w:val="en-US" w:eastAsia="en-US" w:bidi="ar-SA"/>
          </w:rPr>
          <w:t xml:space="preserve">Is It Time To Buy The Dip In The Coca-Cola Company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Want to see what other hedge funds are holding AAON?</w:t>
      </w:r>
      <w:hyperlink r:id="rId163" w:history="1">
        <w:r>
          <w:rPr>
            <w:rFonts w:ascii="arial" w:eastAsia="arial" w:hAnsi="arial" w:cs="arial"/>
            <w:i/>
            <w:color w:val="0077CC"/>
            <w:sz w:val="20"/>
            <w:u w:val="single"/>
            <w:shd w:val="clear" w:color="auto" w:fill="FFFFFF"/>
            <w:lang w:val="en-US" w:eastAsia="en-US" w:bidi="ar-SA"/>
          </w:rPr>
          <w:t xml:space="preserve">Visit HoldingsChannel.com </w:t>
        </w:r>
      </w:hyperlink>
      <w:r>
        <w:rPr>
          <w:rFonts w:ascii="arial" w:eastAsia="arial" w:hAnsi="arial" w:cs="arial"/>
          <w:color w:val="000000"/>
          <w:sz w:val="20"/>
          <w:lang w:val="en-US" w:eastAsia="en-US" w:bidi="ar-SA"/>
        </w:rPr>
        <w:t xml:space="preserve"> to get the latest 13F filings and insider trades for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Promoting biomass as a source of renewable energy in Indonesia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161.98pt;height:80.99pt">
            <v:imagedata r:id="rId1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International Centre for Sustainable Carbon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reaching net-zero by 2060, Indonesia plans by 2025 to produce energy from renewables as much as 23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has committed to cutting carbon to net-zero by 2060, a huge statement by the government to take extreme action into tackling climate change. The government has detailed its roadmap for net-zero, in which by 2050 the number of fossil fuels used for energy would be no more than 25 percent and most of the energy should be based on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reaching net-zero by 2060, Indonesia plans by 2025 to produce energy from renewables as much as 23 percent. This renewable energy is contributed by hydro energy (8 percent), geothermal (7.5 percent), biomass (6 percent) and other renewable energy (1.5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information regarding what energy source is considered renewable should be followed by the same categories that the United Nations has determined. Renewable energy sources consist of solar energy, wind energy, hydropower, ocean energy, bioenergy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reach what is supposed to be called net-zero, each source of energy should be distributed properly considering each country ’ s economic and geographic characteristics. Each country has different advantages and disadvantages to producing renewable energy. Indonesia, which has so many potentials in producing various types of renewable energy, has an advantage in the geographical landscape to smoothly transition our energy source to renewable but we still must keep in mind that Indonesia is still heavily reliant on fossil fuels for energy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many sources of renewable energy, the government has created a plan to increase the proportion of biomass in generating electricity. Biomass is considered renewable because its source is from replantable trees, which at the same time absorb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as one of the biggest producers of wood products, clearly has a huge potential to utilize its energy forestry and wood waste as a source of biomass such as wood chips and wood pellets. From that perspective, Indonesia has an abundant amount of potential to use biomass as one of substitutes for fossil fuels. However, the development and utilization of biomass as an energy source is still very small compared to its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 biomass market has been on the rise with major developed countries in Asia, such as South Korea and Japan, have significantly increased their usage of biomass as their source of energy generation. South Korea has been the main importer of Indonesian wood pellets with a share of 88 percent followed by Japan with 11 percent. It is expected that in 2023 Japan will increase its import of Indonesian wood pellets through several business commitments made by both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unfortunate that Indonesia has not used biomass as much as other countries as a source of energy knowing the abundance of resources Indonesia has. This leads to our question regarding biomass challenges that keep its potential from soaring.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big concerns about using biomass for electricity generation for businesses and that concern is supply reliability. Businesses must be completely certain that the generators would always get their source of biomass sustainably and at a competitive price. It is not uncommon for businesses that the main driving force in choosing the right supply of electricity is the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to cut costs businesses would rather use something that gives them the most value rather than one that is more sustainable. With that in mind, to be able to increase demand for biomass, one of the main issues that need to be addressed is price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normal circumstances, the coal price for electricity generation is significantly cheaper than that of biomass with coal price is around US$3.1 per Gigajoule while the price of biomass and wood pellet is around $8,1/GJ in 2019 during a stable economy. For the majority of 2022, the soaring price of coal certainly helped the biomass industry to be looked at by businesses as a potential source of energy. This situation, however, would not be permanent if coal prices returned to their original price. For biomass to be competitive, coal prices should be consistently 43 percent higher than wood pellets.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recommendations to increase the use of biomass for energy is firstly to develop a sustainable supply of biomass. Indonesia ’ s main source of supply for biomass is expected to come from energy forestry. State-owned electricity company PT PLN has a partnership with state-owned forestry firm Perhutani for the supply of biomass. The land needed for biomass is estimated at around 430,000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is to increase demand for biomass domestically. We know that the global demand for biomass will keep increasing but it is such a shame if Indonesia could not use biomass as a source in energy generation. With that in mind, a program such as co-firing would certainly increase the demand for biomass domestically. PLN has stated that the co-firing program would require around 8 million tonnes to 16 million tonnes of biomass every year to reach the targeted 6 percent contribution from biomass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is to develop well-planned incentives for biomass businesses. With incentives, there will be more business players producing more biomass. For example, the wood pellet business has started to grow over the past couple of years because of high demand in the global market. The carbon tax would be one form of regulation that could certainly grow the biomass industry. Through the carbon tax scheme, biomass businesses could get subsidies from the allocation of generated taxes to help grow the business and to help the industry operate sustainably.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 w:name="Bookmark_6"/>
      <w:bookmarkEnd w:id="10"/>
    </w:p>
    <w:p>
      <w:pPr>
        <w:rPr>
          <w:rFonts w:ascii="arial" w:eastAsia="arial" w:hAnsi="arial" w:cs="arial"/>
          <w:sz w:val="20"/>
          <w:lang w:val="en-US" w:eastAsia="en-US" w:bidi="ar-SA"/>
        </w:rPr>
      </w:pPr>
      <w:r>
        <w:pict>
          <v:shape id="_x0000_i1044"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How Russia's war on Ukraine could push hundreds of millions into extreme poverty: Average household energy cost has increased between 62.6% and 112.9% since conflict began, study reveals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 10:23 AM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45" type="#_x0000_t75" style="width:218.97pt;height:42.74pt">
            <v:imagedata r:id="rId179"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Version:1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Jonathan Chadwick For Mailonline</w:t>
      </w:r>
    </w:p>
    <w:p>
      <w:pPr>
        <w:keepNext/>
        <w:spacing w:before="240" w:after="0" w:line="340" w:lineRule="atLeast"/>
        <w:ind w:left="0" w:right="0" w:firstLine="0"/>
        <w:jc w:val="left"/>
        <w:rPr>
          <w:rFonts w:ascii="arial" w:eastAsia="arial" w:hAnsi="arial" w:cs="arial"/>
          <w:sz w:val="20"/>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6" style="position:absolute;z-index:25166848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Scientists modelled the impact of rising prices on households in 116 countries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say between 78-141 million people are being pushed into extreme poverty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already said energy prices are 'unlikely to return to normal' until 2030s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Soaring energy prices triggered by Russia's war on Ukraine could push up to 141 million people worldwide into extreme poverty, a new study reveals.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Scientists have investigated the impact of rising prices for households in 116 countries, including the UK, the US, France, India and China.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Average household energy cost for households globally has increased between 62.6 per cent and 112.9 per cent since conflict began on February 24 last year, they found.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pushing somewhere between 78 million and 141 million people into extreme poverty, defined as living on less than $1.90 (£1.58) per 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experts predicting that natural gas and electricity prices will be 'unlikely to return to normal' until the 2030s.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 published today in Nature Energy, was done by an international team that included experts at the University of Birmingham and the University of Maryland.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Why has Russia's war on Ukraine increased energy bills?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Until the war, Russia supplied almost half of Europe's natural gas, a fossil fuel that provides warmth for cooking and heating across homes.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Russia is the world's second-largest producer of natural gas (after the US) and has the largest gas reserves.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war began , European countries put sanctions on Russia including no longer buying (or reducing purchase of) gas from Russia.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increased demand for gas from other sources, which made it more expensive.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countries get gas directly from Russia, but if countries such as Germany, Europe's top buyer of Russian gas, receive less, they must fill the gap elsewhere, for instance Norway, which has a knock-on effect on available gas for other countries.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Source: Fused Bills/Reuters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researchers say we are now in a 'global energy crisis' with surging prices for oil, coal and natural gas.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crisis has pushed a number of economies into recession, caused higher inflation, and put painful cost-of-living pressures on households around the world,' they say in their paper.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research emphasises the necessity to alleviate increased costs of necessities caused by energy price hikes, especially for food and especially for low-income households.'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Russia has some of the world's largest reserves of natural gas and oil - fossil fuels that are found deep in rock formations deep below Earth's surface.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faced sanctions following its invasion of Ukraine, which included countries no longer buying, or reducing their purchase of gas from Russia.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has had the effect of increasing demand for gas from other sources such as Norway, which has overall caused wholesale prices to soar.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Energy companies such as British Gas - which has just announced profits of £3.3 billion for 2022 - pass on these increased costs to the public by raising energy bills.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study, the experts calculated the change in 'energy cost burden rates' - a measure that refers to additional energy costs in household total expenditure compared to what it was before the crisis.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found significant variation across and within different countries, determined by household consumption patterns and the fossil fuel dependency.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low-income countries such as those in Sub-Saharan African, wealthier households tend to have heavier burden rates of energy costs, the experts found, partly because poorer households in low-income countries still lack access to electricity.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British Gas owner's profits soar to £3.3bn as millions suffer with cost-of-living crisis - READ MORE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Meanwhile, poorer households tend to have higher rates in high-income countries such as the UK, the US and Germany.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Households in Sub-Saharan African countries are hardest hit in terms of total energy cost burden rate.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example, Rwanda in east Africa, has seen its total energy cost burden rate increase by 11.1 per cent, three times higher than the global average (3.2 per cent).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Globally, wealthier groups tend to have higher energy costs on high value-added goods and services, while poorer households tend to spend more on meeting basics such as food and energy.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'High energy prices hit household finances in two ways,' said author Yuli Shan at the University of Birmingham.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'Fuel price rises directly increase household energy bills, whilst energy inputs needed to produce goods and services push prices up for those products as well and especially for food, which affects housholds indirectly.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to the unequal distribution of income, surging energy prices will affect households in very different ways.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'Unaffordable costs of energy and other necessities will push vulnerable populations into energy poverty and even extreme poverty.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unprecedented global energy crisis reminds us that an energy system highly reliant on fossil fuels perpetuates energy security risks, as well as accelerating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researchers call for assistance for vulnerable households during the crisis, many of which need support to afford necessities, especially food.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Governments can alleviate the burden for their citizens by setting price subsidies and offering direct money transfers for low-income households, they say.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team blame other factors for soaring energy prices too, including a global post-pandemic economic recovery, high reliance on fossil fuels and a 'severe mismatch between energy demand and supply'.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Russia's conflict directly set off a chain of events that have adversely affected citizens in countries thousands of miles away.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conclude that 'multilateral action' is needed to 'alleviate inequalities in access to affordable energy for households worldwide'.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Fossil fuels versus renewable energy sources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sources: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Solar - light and heat from the sun.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Wind - through wind turbines to turn electric generators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Hydro - captured from falling or fast-running water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Tidal - energy from the rise and fall of sea levels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generated and stored in the Earth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Biomass - organic material burnt to release stored energy from the sun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nuclear energy is considered clean energy its inclusion in the renewable energy list is a subject of major debate.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Nuclear energy itself is a renewable energy source. But the material used in nuclear power plants - uranium - is a non-renewable.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Fossil fuels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Renewables contrast with the more harmful fossil fuels - oil, coal and gas.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considered fossil fuels because they were formed from the fossilised, buried remains of plants and animals that lived millions of years ago.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their origins, fossil fuels have a high carbon content, but when they are burned, they release large amounts of carbon dioxide, a greenhouse gas, into the air.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EDF Energy /Stanford University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Halliburton B.V. secures contract for Radio, television, communication, telecommunication and related equipment - Fiber optical cables for </w:t>
        </w:r>
      </w:hyperlink>
      <w:hyperlink r:id="rId186" w:history="1">
        <w:r>
          <w:rPr>
            <w:rFonts w:ascii="arial" w:eastAsia="arial" w:hAnsi="arial" w:cs="arial"/>
            <w:b/>
            <w:bCs/>
            <w:i/>
            <w:color w:val="0077CC"/>
            <w:kern w:val="32"/>
            <w:sz w:val="28"/>
            <w:szCs w:val="32"/>
            <w:u w:val="single"/>
            <w:shd w:val="clear" w:color="auto" w:fill="FFFFFF"/>
            <w:lang w:val="en-US" w:eastAsia="en-US" w:bidi="ar-SA"/>
          </w:rPr>
          <w:t>geothermal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Netherlands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Netherlands, Feb. 17 -- Netherlands based Halliburton B.V. has secured contract from Technische Universiteit Delft for Radio, television, communication, telecommunication and related equipment - Fiber optical cables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The value of the contract is worth 376279 EUR.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 w:name="Bookmark_8"/>
      <w:bookmarkEnd w:id="14"/>
    </w:p>
    <w:p>
      <w:pPr>
        <w:rPr>
          <w:rFonts w:ascii="arial" w:eastAsia="arial" w:hAnsi="arial" w:cs="arial"/>
          <w:sz w:val="20"/>
          <w:lang w:val="en-US" w:eastAsia="en-US" w:bidi="ar-SA"/>
        </w:rPr>
      </w:pPr>
      <w:r>
        <w:pict>
          <v:shape id="_x0000_i105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SunPower Corp 15 February 2023</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Company SnapShot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Acquisdata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2688 words</w:t>
      </w:r>
    </w:p>
    <w:p>
      <w:pPr>
        <w:keepNext/>
        <w:spacing w:before="240" w:after="0" w:line="340" w:lineRule="atLeast"/>
        <w:ind w:left="0" w:right="0" w:firstLine="0"/>
        <w:jc w:val="left"/>
        <w:rPr>
          <w:rFonts w:ascii="arial" w:eastAsia="arial" w:hAnsi="arial" w:cs="arial"/>
          <w:sz w:val="20"/>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2" style="position:absolute;z-index:2516725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FINANCIAL ANNOUNCEMENT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Corp.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NASDAQ: SPWR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Q4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 February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Danny Cliffson Crispin Benos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Reports Fourth Quarter and Fiscal Year 2022 Results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Achieved record Q4: added nearly 24,000 customers; Revenue of $497 million, 43% growth YoY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Reported Q4 GAAP Net Income of $8 million and Adjusted EBITDA of $36 million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Added 83,000 customers and drove Revenue of $1.7 billion in 2022, 53% growth YoY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Reported 2022 GAAP Net Income of $56 million and Adjusted EBITDA of $95 million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Entered 2023 with strong balance sheet: $48 million Net Recourse Debt, repaid $425 million Convertible Debt in January   </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Secured new panel supply agreements to meet rising demand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RICHMOND, Calif., Feb. 15, 2023 /PRNewswire/ -- SunPower Corp. (NASDAQ: SPWR), a leading solar technology and energy services provider, today announced financial results for the fourth quarter, ending January 1,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helps customers reduce and stabilize their escalating electricity bills while making a positive impact on the planet. With more consumers transitioning toward full home electrification, and new incentives to support that transition, the solar value proposition is more compelling than it's ever been," said Peter Faricy, SunPower CEO. "This is evident in our 2022 results: we beat our topline guidance for customer growth, closing the year with SunPower on more than half a million roofs in the U.S. We enter 2023 with our lowest level of net debt since first issuing convertible debt after the IPO over 15 years ago, diverse new supply agreements, and a clear strategy to remain the industry leader in customer experience."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HIGHLIGHTS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World-class customer experience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Highest rated solar company: In the fourth quarter of 2022, SunPower remained the top-rated1 solar company in the U.S. In 2022, the company also improved its overall Net Promoter Score (NPS) related to end-to-end experience in a customer's first year from 35 to 45, a 29% improvement. These scores reflect the company's focus on building software that makes it simpler to get solar and resolve issues more seamlessly, including transparent progress reports and self-service options.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Best, most affordable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Secured new supply to meet customer demand: In December, SunPower signed a new supply agreement with Maxeon (NASDAQ: MAXN) securing significant additional quantities of Maxeon's premium, high efficiency interdigitated back contact (IBC) solar panels through 2025. Today the company also announced it is sourcing panels from Hanwha Qcells out of its Dalton, Georgia facility.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record growth trend: SunPower achieved record customer growth for the third consecutive quarter. It added 23,700 customers in the final quarter of the year, a 39% year-over-year (YoY) increase.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Growing new homes across the U.S.: In the fourth quarter, SunPower achieved record installations across the new homes business: California, national and multifamily and is preparing to operate successfully under tighter homebuilding market conditions in 2023 and possibly beyond.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Digital innovation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switching to solar easy: The company enhanced its digital tools to create a better customer experience from the very first step. The mySunPower Installation Tracker now offers customers transparent status tracking on each stage of their home solar installation, prompts users with friendly reminders about upcoming milestones and enables them to easily upload required documentation. Monthly active users of mySunPower Installation Tracker reached 87%, nearly doubling from 45% at the end of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World-class financial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Scaling lease business: SunPower's lease business grew 55% YoY in the fourth quarter, enabling the company to scale full-year 2022 lease and loan net bookings by 81% YoY. SunPower plans to expand its lease offerings in 2023 following the passage of the Inflation Reduction Act and release of U.S. Department of Treasury guidance related to various federal bonus tax credits and has adequate funding capacity to support anticipated lease and PPA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public solar providers in the U.S. Includes average of BBB, Yelp, ConsumerAffairs, BestCompany, Google, SolarReviews and EnergySage reviews scores as of 12/31/22.</w:t>
      </w:r>
    </w:p>
    <w:p>
      <w:pPr>
        <w:keepNext w:val="0"/>
        <w:spacing w:before="240" w:after="0" w:line="260" w:lineRule="atLeast"/>
        <w:ind w:left="0" w:right="0" w:firstLine="0"/>
        <w:jc w:val="both"/>
        <w:rPr>
          <w:rFonts w:ascii="arial" w:eastAsia="arial" w:hAnsi="arial" w:cs="arial"/>
          <w:sz w:val="20"/>
          <w:lang w:val="en-US" w:eastAsia="en-US" w:bidi="ar-SA"/>
        </w:rPr>
      </w:pPr>
      <w:hyperlink r:id="rId194" w:history="1">
        <w:r>
          <w:rPr>
            <w:rFonts w:ascii="arial" w:eastAsia="arial" w:hAnsi="arial" w:cs="arial"/>
            <w:i/>
            <w:color w:val="0077CC"/>
            <w:sz w:val="20"/>
            <w:u w:val="single"/>
            <w:shd w:val="clear" w:color="auto" w:fill="FFFFFF"/>
            <w:lang w:val="en-US" w:eastAsia="en-US" w:bidi="ar-SA"/>
          </w:rPr>
          <w:t>https://newsroom.sunpower.com/2023-02-15-SunPower-Reports-Fourth-Quarter-and-Fiscal-Year-2022-Results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COMPANY PROFILE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Corporation (NASDAQ: SPWR)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1985 SunPower has been leading global solar innovation. SunPower   </w:t>
      </w:r>
      <w:hyperlink r:id="rId195" w:history="1">
        <w:r>
          <w:rPr>
            <w:rFonts w:ascii="arial" w:eastAsia="arial" w:hAnsi="arial" w:cs="arial"/>
            <w:i/>
            <w:color w:val="0077CC"/>
            <w:sz w:val="20"/>
            <w:u w:val="single"/>
            <w:shd w:val="clear" w:color="auto" w:fill="FFFFFF"/>
            <w:lang w:val="en-US" w:eastAsia="en-US" w:bidi="ar-SA"/>
          </w:rPr>
          <w:t>solar panels</w:t>
        </w:r>
      </w:hyperlink>
      <w:r>
        <w:rPr>
          <w:rFonts w:ascii="arial" w:eastAsia="arial" w:hAnsi="arial" w:cs="arial"/>
          <w:color w:val="000000"/>
          <w:sz w:val="20"/>
          <w:lang w:val="en-US" w:eastAsia="en-US" w:bidi="ar-SA"/>
        </w:rPr>
        <w:t xml:space="preserve">   consistently deliver more energy and long-term peace of mind with the highest performing solar power systems available. SunPower is the solar energy choice of more homeowners and businesses around the world.</w:t>
      </w:r>
    </w:p>
    <w:p>
      <w:pPr>
        <w:keepNext w:val="0"/>
        <w:spacing w:before="240" w:after="0" w:line="260" w:lineRule="atLeast"/>
        <w:ind w:left="0" w:right="0" w:firstLine="0"/>
        <w:jc w:val="both"/>
        <w:rPr>
          <w:rFonts w:ascii="arial" w:eastAsia="arial" w:hAnsi="arial" w:cs="arial"/>
          <w:sz w:val="20"/>
          <w:lang w:val="en-US" w:eastAsia="en-US" w:bidi="ar-SA"/>
        </w:rPr>
      </w:pPr>
      <w:hyperlink r:id="rId196" w:history="1">
        <w:r>
          <w:rPr>
            <w:rFonts w:ascii="arial" w:eastAsia="arial" w:hAnsi="arial" w:cs="arial"/>
            <w:i/>
            <w:color w:val="0077CC"/>
            <w:sz w:val="20"/>
            <w:u w:val="single"/>
            <w:shd w:val="clear" w:color="auto" w:fill="FFFFFF"/>
            <w:lang w:val="en-US" w:eastAsia="en-US" w:bidi="ar-SA"/>
          </w:rPr>
          <w:t>http://us.sunpower.com/company/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Alto Ingredients Inc. (NASDAQ: ALTO) formerly Pacific Ethanol (NASDAQ: PEIX)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Alto Ingredients, Inc. (PEIX), formerly known as Pacific Ethanol, Inc., is a leading producer of specialty alcohols and essential ingredients. The company is focused on products for four key markets: Health, Home &amp; Beauty; Food &amp; Beverage; Essential Ingredients; and Renewable Fuels. The company's customers include major food and beverage companies and consumer products companies.</w:t>
      </w:r>
    </w:p>
    <w:p>
      <w:pPr>
        <w:keepNext w:val="0"/>
        <w:spacing w:before="240" w:after="0" w:line="260" w:lineRule="atLeast"/>
        <w:ind w:left="0" w:right="0" w:firstLine="0"/>
        <w:jc w:val="both"/>
        <w:rPr>
          <w:rFonts w:ascii="arial" w:eastAsia="arial" w:hAnsi="arial" w:cs="arial"/>
          <w:sz w:val="20"/>
          <w:lang w:val="en-US" w:eastAsia="en-US" w:bidi="ar-SA"/>
        </w:rPr>
      </w:pPr>
      <w:hyperlink r:id="rId197" w:history="1">
        <w:r>
          <w:rPr>
            <w:rFonts w:ascii="arial" w:eastAsia="arial" w:hAnsi="arial" w:cs="arial"/>
            <w:i/>
            <w:color w:val="0077CC"/>
            <w:sz w:val="20"/>
            <w:u w:val="single"/>
            <w:shd w:val="clear" w:color="auto" w:fill="FFFFFF"/>
            <w:lang w:val="en-US" w:eastAsia="en-US" w:bidi="ar-SA"/>
          </w:rPr>
          <w:t>https://ir.pacificethanol.com/press-releases/detail/559/pacific-ethanol-completes-name-change-to-alto-ingredients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Ascent Solar Technologies, Inc. (OTCMKTS : ASTI)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two decades of research and development, Ascent Solar was formed in 2005, to commercialize leading-edge CIGS photovoltaic technology on flexible, plastic substrate. Ascent's unique monolithic integration process enables the highest level of efficiency, durability &amp; weight savings representing the potential to transform the way solar power can be used in everyday life. Ascent Solar's Research and Development and its 30 MW nameplate production facility is in Thornton, Colorado.</w:t>
      </w:r>
    </w:p>
    <w:p>
      <w:pPr>
        <w:keepNext w:val="0"/>
        <w:spacing w:before="240" w:after="0" w:line="260" w:lineRule="atLeast"/>
        <w:ind w:left="0" w:right="0" w:firstLine="0"/>
        <w:jc w:val="both"/>
        <w:rPr>
          <w:rFonts w:ascii="arial" w:eastAsia="arial" w:hAnsi="arial" w:cs="arial"/>
          <w:sz w:val="20"/>
          <w:lang w:val="en-US" w:eastAsia="en-US" w:bidi="ar-SA"/>
        </w:rPr>
      </w:pPr>
      <w:hyperlink r:id="rId198" w:history="1">
        <w:r>
          <w:rPr>
            <w:rFonts w:ascii="arial" w:eastAsia="arial" w:hAnsi="arial" w:cs="arial"/>
            <w:i/>
            <w:color w:val="0077CC"/>
            <w:sz w:val="20"/>
            <w:u w:val="single"/>
            <w:shd w:val="clear" w:color="auto" w:fill="FFFFFF"/>
            <w:lang w:val="en-US" w:eastAsia="en-US" w:bidi="ar-SA"/>
          </w:rPr>
          <w:t>https://www.ascentsolar.com/ir-company-overview.html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Power Systems (NASDAQ: BLDP)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Zero emission fuel cell vehicles will positively change the lives of the next generation. By relentlessly developing and improving our technology, we will make a real difference. This makes us extremely proud to work at Ballard.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deliver fuel cell power for a sustainable planet.</w:t>
      </w:r>
    </w:p>
    <w:p>
      <w:pPr>
        <w:keepNext w:val="0"/>
        <w:spacing w:before="240" w:after="0" w:line="260" w:lineRule="atLeast"/>
        <w:ind w:left="0" w:right="0" w:firstLine="0"/>
        <w:jc w:val="both"/>
        <w:rPr>
          <w:rFonts w:ascii="arial" w:eastAsia="arial" w:hAnsi="arial" w:cs="arial"/>
          <w:sz w:val="20"/>
          <w:lang w:val="en-US" w:eastAsia="en-US" w:bidi="ar-SA"/>
        </w:rPr>
      </w:pPr>
      <w:hyperlink r:id="rId199" w:history="1">
        <w:r>
          <w:rPr>
            <w:rFonts w:ascii="arial" w:eastAsia="arial" w:hAnsi="arial" w:cs="arial"/>
            <w:i/>
            <w:color w:val="0077CC"/>
            <w:sz w:val="20"/>
            <w:u w:val="single"/>
            <w:shd w:val="clear" w:color="auto" w:fill="FFFFFF"/>
            <w:lang w:val="en-US" w:eastAsia="en-US" w:bidi="ar-SA"/>
          </w:rPr>
          <w:t>https://www.ballard.com/about-ballard/our-vision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Energy Partners LP (NYSE: BEP)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one of the world's largest investors in renewable power, with 18,100 megawatts of generating capacity. Our assets, located in North and South America, Europe, India and China, comprised a diverse technology base of hydro, wind, utility-scale solar, distributed generation, storage and other renewable technologies.</w:t>
      </w:r>
    </w:p>
    <w:p>
      <w:pPr>
        <w:keepNext w:val="0"/>
        <w:spacing w:before="240" w:after="0" w:line="260" w:lineRule="atLeast"/>
        <w:ind w:left="0" w:right="0" w:firstLine="0"/>
        <w:jc w:val="both"/>
        <w:rPr>
          <w:rFonts w:ascii="arial" w:eastAsia="arial" w:hAnsi="arial" w:cs="arial"/>
          <w:sz w:val="20"/>
          <w:lang w:val="en-US" w:eastAsia="en-US" w:bidi="ar-SA"/>
        </w:rPr>
      </w:pPr>
      <w:hyperlink r:id="rId200" w:history="1">
        <w:r>
          <w:rPr>
            <w:rFonts w:ascii="arial" w:eastAsia="arial" w:hAnsi="arial" w:cs="arial"/>
            <w:i/>
            <w:color w:val="0077CC"/>
            <w:sz w:val="20"/>
            <w:u w:val="single"/>
            <w:shd w:val="clear" w:color="auto" w:fill="FFFFFF"/>
            <w:lang w:val="en-US" w:eastAsia="en-US" w:bidi="ar-SA"/>
          </w:rPr>
          <w:t>https://www.brookfield.com/our-businesses/renewable-power</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(NASDAQ: ENPH)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delivers energy management technology for the solar industry that increases energy production, simplifies design and installation, improves system uptime and reliability, reduces fire safety risk and provides a platform for intelligent energy management. Its semiconductor-based microinverter system converts energy at the individual solar module level and brings a system-based high-technology approach to solar energy generation, storage, control and management.</w:t>
      </w:r>
    </w:p>
    <w:p>
      <w:pPr>
        <w:keepNext w:val="0"/>
        <w:spacing w:before="240" w:after="0" w:line="260" w:lineRule="atLeast"/>
        <w:ind w:left="0" w:right="0" w:firstLine="0"/>
        <w:jc w:val="both"/>
        <w:rPr>
          <w:rFonts w:ascii="arial" w:eastAsia="arial" w:hAnsi="arial" w:cs="arial"/>
          <w:sz w:val="20"/>
          <w:lang w:val="en-US" w:eastAsia="en-US" w:bidi="ar-SA"/>
        </w:rPr>
      </w:pPr>
      <w:hyperlink r:id="rId201" w:history="1">
        <w:r>
          <w:rPr>
            <w:rFonts w:ascii="arial" w:eastAsia="arial" w:hAnsi="arial" w:cs="arial"/>
            <w:i/>
            <w:color w:val="0077CC"/>
            <w:sz w:val="20"/>
            <w:u w:val="single"/>
            <w:shd w:val="clear" w:color="auto" w:fill="FFFFFF"/>
            <w:lang w:val="en-US" w:eastAsia="en-US" w:bidi="ar-SA"/>
          </w:rPr>
          <w:t>http://investor.enphase.com/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Holding, LLC (NASDAQ: FSLR)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has developed, financed, engineered, constructed and currently operates many of the world's largest grid-connected PV power plants. Our experience across the solar value chain reduces risk while delivering more reliable, dependable and cost-effective solutions for our customers.</w:t>
      </w:r>
    </w:p>
    <w:p>
      <w:pPr>
        <w:keepNext w:val="0"/>
        <w:spacing w:before="240" w:after="0" w:line="260" w:lineRule="atLeast"/>
        <w:ind w:left="0" w:right="0" w:firstLine="0"/>
        <w:jc w:val="both"/>
        <w:rPr>
          <w:rFonts w:ascii="arial" w:eastAsia="arial" w:hAnsi="arial" w:cs="arial"/>
          <w:sz w:val="20"/>
          <w:lang w:val="en-US" w:eastAsia="en-US" w:bidi="ar-SA"/>
        </w:rPr>
      </w:pPr>
      <w:hyperlink r:id="rId202" w:history="1">
        <w:r>
          <w:rPr>
            <w:rFonts w:ascii="arial" w:eastAsia="arial" w:hAnsi="arial" w:cs="arial"/>
            <w:i/>
            <w:color w:val="0077CC"/>
            <w:sz w:val="20"/>
            <w:u w:val="single"/>
            <w:shd w:val="clear" w:color="auto" w:fill="FFFFFF"/>
            <w:lang w:val="en-US" w:eastAsia="en-US" w:bidi="ar-SA"/>
          </w:rPr>
          <w:t>http://www.firstsolar.com/About-Us/Overview</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(Renewable Energy) Inc. (NASDAQ: GPRE)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is a vertically integrated ethanol producer based in Omaha, Nebraska. We currently have an ethanol production capacity of approximately 1.1 billion gallons per year with our 13 plants strategically located across the U.S. We also operate an independent third party ethanol marketing business, Green Plains Trade.</w:t>
      </w:r>
    </w:p>
    <w:p>
      <w:pPr>
        <w:keepNext w:val="0"/>
        <w:spacing w:before="240" w:after="0" w:line="260" w:lineRule="atLeast"/>
        <w:ind w:left="0" w:right="0" w:firstLine="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http://www.gpreinc.com/about/</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Mass Megawatts Wind Power, Inc. (OTCBB: MMMW)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Mass Megawatts has continued development efforts in wind power technology to bring a product to the renewable energy marketplace capable of producing electricity at a cost 30% lower than other wind power equipment. Designed on a paradigm that 'lower height, lower wind speeds and lower costs equal higher profits', this technology puts MAT electricity generation on a competitive footing with fossil fuels, such as coal and natural gas.</w:t>
      </w:r>
    </w:p>
    <w:p>
      <w:pPr>
        <w:keepNext w:val="0"/>
        <w:spacing w:before="240" w:after="0" w:line="260" w:lineRule="atLeast"/>
        <w:ind w:left="0" w:right="0" w:firstLine="0"/>
        <w:jc w:val="both"/>
        <w:rPr>
          <w:rFonts w:ascii="arial" w:eastAsia="arial" w:hAnsi="arial" w:cs="arial"/>
          <w:sz w:val="20"/>
          <w:lang w:val="en-US" w:eastAsia="en-US" w:bidi="ar-SA"/>
        </w:rPr>
      </w:pPr>
      <w:hyperlink r:id="rId204" w:history="1">
        <w:r>
          <w:rPr>
            <w:rFonts w:ascii="arial" w:eastAsia="arial" w:hAnsi="arial" w:cs="arial"/>
            <w:i/>
            <w:color w:val="0077CC"/>
            <w:sz w:val="20"/>
            <w:u w:val="single"/>
            <w:shd w:val="clear" w:color="auto" w:fill="FFFFFF"/>
            <w:lang w:val="en-US" w:eastAsia="en-US" w:bidi="ar-SA"/>
          </w:rPr>
          <w:t>http://www.massmegawatts.com/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Inc. (NASDAQ: OPTT)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(Nasdaq:OPTT) is a pioneer in renewable wave-energy technology that converts ocean wave energy into electricity.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from the oceans can help us understand climate change and natural disasters while also providing sources for food and energy. Persistent, reliable and cost-effective instrumentation, communication, and power sources are necessary to support the maritime activities to obtain such information. Present solutions and technologies suffer from the need for costly and repetitive maintenance as well as the rather limited electric power output they provide.</w:t>
      </w:r>
    </w:p>
    <w:p>
      <w:pPr>
        <w:keepNext w:val="0"/>
        <w:spacing w:before="240" w:after="0" w:line="260" w:lineRule="atLeast"/>
        <w:ind w:left="0" w:right="0" w:firstLine="0"/>
        <w:jc w:val="both"/>
        <w:rPr>
          <w:rFonts w:ascii="arial" w:eastAsia="arial" w:hAnsi="arial" w:cs="arial"/>
          <w:sz w:val="20"/>
          <w:lang w:val="en-US" w:eastAsia="en-US" w:bidi="ar-SA"/>
        </w:rPr>
      </w:pPr>
      <w:hyperlink r:id="rId205" w:history="1">
        <w:r>
          <w:rPr>
            <w:rFonts w:ascii="arial" w:eastAsia="arial" w:hAnsi="arial" w:cs="arial"/>
            <w:i/>
            <w:color w:val="0077CC"/>
            <w:sz w:val="20"/>
            <w:u w:val="single"/>
            <w:shd w:val="clear" w:color="auto" w:fill="FFFFFF"/>
            <w:lang w:val="en-US" w:eastAsia="en-US" w:bidi="ar-SA"/>
          </w:rPr>
          <w:t>https://www.oceanpowertechnologies.com/about/</w:t>
        </w:r>
      </w:hyperlink>
      <w:r>
        <w:rPr>
          <w:rFonts w:ascii="arial" w:eastAsia="arial" w:hAnsi="arial" w:cs="arial"/>
          <w:color w:val="000000"/>
          <w:sz w:val="20"/>
          <w:lang w:val="en-US" w:eastAsia="en-US" w:bidi="ar-SA"/>
        </w:rPr>
        <w:t> </w:t>
      </w:r>
      <w:hyperlink r:id="rId206" w:history="1">
        <w:r>
          <w:rPr>
            <w:rFonts w:ascii="arial" w:eastAsia="arial" w:hAnsi="arial" w:cs="arial"/>
            <w:i/>
            <w:color w:val="0077CC"/>
            <w:sz w:val="20"/>
            <w:u w:val="single"/>
            <w:shd w:val="clear" w:color="auto" w:fill="FFFFFF"/>
            <w:lang w:val="en-US" w:eastAsia="en-US" w:bidi="ar-SA"/>
          </w:rPr>
          <w:t>https://www.oceanpowertechnologies.com/vision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 Technologies Inc. (NYSE: ORA)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Headquartered in Reno, Nevada, Ormat is a leading geothermal company and the only vertically integrated company solely engaged in geothermal and recovered energy generation (REG), with the objective of becoming a leading global provider of renewable energy. At Ormat Technologies, Inc., we're always on; delivering renewable power and energy solutions to our customers around the clock and around the world. Clean, reliable energy solutions provided from geothermal, recovered energy, as well as energy management and storage solutions, is our expertise, commitment and focus.Built on ingenuity and proven experience, Ormat is recognized globally for developing state-of-the-art, environmentally sound power solutions.</w:t>
      </w:r>
    </w:p>
    <w:p>
      <w:pPr>
        <w:keepNext w:val="0"/>
        <w:spacing w:before="240" w:after="0" w:line="260" w:lineRule="atLeast"/>
        <w:ind w:left="0" w:right="0" w:firstLine="0"/>
        <w:jc w:val="both"/>
        <w:rPr>
          <w:rFonts w:ascii="arial" w:eastAsia="arial" w:hAnsi="arial" w:cs="arial"/>
          <w:sz w:val="20"/>
          <w:lang w:val="en-US" w:eastAsia="en-US" w:bidi="ar-SA"/>
        </w:rPr>
      </w:pPr>
      <w:hyperlink r:id="rId207" w:history="1">
        <w:r>
          <w:rPr>
            <w:rFonts w:ascii="arial" w:eastAsia="arial" w:hAnsi="arial" w:cs="arial"/>
            <w:i/>
            <w:color w:val="0077CC"/>
            <w:sz w:val="20"/>
            <w:u w:val="single"/>
            <w:shd w:val="clear" w:color="auto" w:fill="FFFFFF"/>
            <w:lang w:val="en-US" w:eastAsia="en-US" w:bidi="ar-SA"/>
          </w:rPr>
          <w:t>https://www.ormat.com/en/company/welcome/profile/</w:t>
        </w:r>
      </w:hyperlink>
      <w:r>
        <w:rPr>
          <w:rFonts w:ascii="arial" w:eastAsia="arial" w:hAnsi="arial" w:cs="arial"/>
          <w:color w:val="000000"/>
          <w:sz w:val="20"/>
          <w:lang w:val="en-US" w:eastAsia="en-US" w:bidi="ar-SA"/>
        </w:rPr>
        <w:t> </w:t>
      </w:r>
      <w:hyperlink r:id="rId208" w:history="1">
        <w:r>
          <w:rPr>
            <w:rFonts w:ascii="arial" w:eastAsia="arial" w:hAnsi="arial" w:cs="arial"/>
            <w:i/>
            <w:color w:val="0077CC"/>
            <w:sz w:val="20"/>
            <w:u w:val="single"/>
            <w:shd w:val="clear" w:color="auto" w:fill="FFFFFF"/>
            <w:lang w:val="en-US" w:eastAsia="en-US" w:bidi="ar-SA"/>
          </w:rPr>
          <w:t>https://www.ormat.com/en/company/welcome/mission-and-values/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ReneSola, Ltd (NYSE: SOL)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ReneSola (NYSE: SOL) is a leading global solar project developer and operator. The Company focuses on solar power project development, construction management and project financing services.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local professional teams in more than 10 countries around the world, the business is spread across a number of regions where the solar power project markets are growing rapidly, and can sustain that growth due to improved clarity around government policies. The Company's strategy is to pursue high-margin project development opportunities in these profitable and growing markets; specifically, in the U.S. and Europe, where the Company has a market-leading position in several geographies, including Poland, Hungary, Minnesota and New York.</w:t>
      </w:r>
    </w:p>
    <w:p>
      <w:pPr>
        <w:keepNext w:val="0"/>
        <w:spacing w:before="240" w:after="0" w:line="260" w:lineRule="atLeast"/>
        <w:ind w:left="0" w:right="0" w:firstLine="0"/>
        <w:jc w:val="both"/>
        <w:rPr>
          <w:rFonts w:ascii="arial" w:eastAsia="arial" w:hAnsi="arial" w:cs="arial"/>
          <w:sz w:val="20"/>
          <w:lang w:val="en-US" w:eastAsia="en-US" w:bidi="ar-SA"/>
        </w:rPr>
      </w:pPr>
      <w:hyperlink r:id="rId209" w:history="1">
        <w:r>
          <w:rPr>
            <w:rFonts w:ascii="arial" w:eastAsia="arial" w:hAnsi="arial" w:cs="arial"/>
            <w:i/>
            <w:color w:val="0077CC"/>
            <w:sz w:val="20"/>
            <w:u w:val="single"/>
            <w:shd w:val="clear" w:color="auto" w:fill="FFFFFF"/>
            <w:lang w:val="en-US" w:eastAsia="en-US" w:bidi="ar-SA"/>
          </w:rPr>
          <w:t>http://www.renesolapower.com/WEB-INF/company_overview.html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Inc. (NASDAQ: SUNW)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Inc. is a premier provider of high-performance solar power systems. We are committed to quality business practices that exceed industry standards and uphold our ideals of ethics and safety.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continues to grow its presence, expanding nationally with regional and local offices. We strive to consistently deliver high quality, performance-oriented solutions for customers in a wide range of industries including agricultural, commercial and industrial, federal, public works, and residential.</w:t>
      </w:r>
    </w:p>
    <w:p>
      <w:pPr>
        <w:keepNext w:val="0"/>
        <w:spacing w:before="240" w:after="0" w:line="260" w:lineRule="atLeast"/>
        <w:ind w:left="0" w:right="0" w:firstLine="0"/>
        <w:jc w:val="both"/>
        <w:rPr>
          <w:rFonts w:ascii="arial" w:eastAsia="arial" w:hAnsi="arial" w:cs="arial"/>
          <w:sz w:val="20"/>
          <w:lang w:val="en-US" w:eastAsia="en-US" w:bidi="ar-SA"/>
        </w:rPr>
      </w:pPr>
      <w:hyperlink r:id="rId210" w:history="1">
        <w:r>
          <w:rPr>
            <w:rFonts w:ascii="arial" w:eastAsia="arial" w:hAnsi="arial" w:cs="arial"/>
            <w:i/>
            <w:color w:val="0077CC"/>
            <w:sz w:val="20"/>
            <w:u w:val="single"/>
            <w:shd w:val="clear" w:color="auto" w:fill="FFFFFF"/>
            <w:lang w:val="en-US" w:eastAsia="en-US" w:bidi="ar-SA"/>
          </w:rPr>
          <w:t>https://sunworksusa.com/why-sunworks/company/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(NASDAQ: RUN)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Formed in 2007, Sunrun pioneered residential solar service. We have 255,000 customers and sell our solar service in 22 states, DC &amp; Puerto Rico. We provide a superior solar energy service with fixed pricing under 20 or 25 year agreements, that generate recurring, contracted revenue for multiple decades. Sunrun has the industry's leading customer acquisition platform, customer experience capabilities, and extensive financing experience, all of which drive significant barriers to entry and high incremental returns. Customers on average save between 10-40%1 on electricity and we have delivered more than $300 million in savings for our customers.</w:t>
      </w:r>
    </w:p>
    <w:p>
      <w:pPr>
        <w:keepNext w:val="0"/>
        <w:spacing w:before="240" w:after="0" w:line="260" w:lineRule="atLeast"/>
        <w:ind w:left="0" w:right="0" w:firstLine="0"/>
        <w:jc w:val="both"/>
        <w:rPr>
          <w:rFonts w:ascii="arial" w:eastAsia="arial" w:hAnsi="arial" w:cs="arial"/>
          <w:sz w:val="20"/>
          <w:lang w:val="en-US" w:eastAsia="en-US" w:bidi="ar-SA"/>
        </w:rPr>
      </w:pPr>
      <w:hyperlink r:id="rId211" w:history="1">
        <w:r>
          <w:rPr>
            <w:rFonts w:ascii="arial" w:eastAsia="arial" w:hAnsi="arial" w:cs="arial"/>
            <w:i/>
            <w:color w:val="0077CC"/>
            <w:sz w:val="20"/>
            <w:u w:val="single"/>
            <w:shd w:val="clear" w:color="auto" w:fill="FFFFFF"/>
            <w:lang w:val="en-US" w:eastAsia="en-US" w:bidi="ar-SA"/>
          </w:rPr>
          <w:t>https://investors.sunrun.com/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Publish date: May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electricity capacity additions broke another record in 2021 and biofuels demand almost recovered to pre-Covid levels, despite the continuation of logistical challenges and increasing prices. However, the Russian Federation's (hereafter, "Russia") invasion of Ukraine is sending shock waves through energy and agriculture markets, resulting in an unprecedented global energy crisis. In many countries, governments are trying to shelter consumers from higher energy prices, reduce dependence on Russian supplies and are proposing policies to accelerate the transition to clean energy technologies.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has great potential to reduce prices and dependence on fossil fuels in short and long term. Although costs for new solar PV and wind installations have increased, reversing a decade-long cost reduction trend, natural gas, oil and coal prices have risen much faster, therefore actually further improving the competitiveness of renewable electricity. However, how rapidly renewables can substitute fossil fuels hinges on several uncertainties and will depend on many factors. Will renewable electricity sources defy this global energy crisis and continue to expand quickly despite emerging political and macroeconomic challenges? At the same time, growth in biofuels demand faces significant headwinds from both lower transport demand growth and high biofuel prices. Will demand growth resume at historical rates?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exploring the most recent market and policy developments as of April 2022, our Renewable Energy Market Update forecasts new global renewable power capacity additions and biofuel demand for 2022 and 2023. It also discusses key uncertainties and policy-related implications that may affect projections for 2023 and beyond.</w:t>
      </w:r>
    </w:p>
    <w:p>
      <w:pPr>
        <w:keepNext w:val="0"/>
        <w:spacing w:before="240" w:after="0" w:line="260" w:lineRule="atLeast"/>
        <w:ind w:left="0" w:right="0" w:firstLine="0"/>
        <w:jc w:val="both"/>
        <w:rPr>
          <w:rFonts w:ascii="arial" w:eastAsia="arial" w:hAnsi="arial" w:cs="arial"/>
          <w:sz w:val="20"/>
          <w:lang w:val="en-US" w:eastAsia="en-US" w:bidi="ar-SA"/>
        </w:rPr>
      </w:pPr>
      <w:hyperlink r:id="rId212" w:history="1">
        <w:r>
          <w:rPr>
            <w:rFonts w:ascii="arial" w:eastAsia="arial" w:hAnsi="arial" w:cs="arial"/>
            <w:i/>
            <w:color w:val="0077CC"/>
            <w:sz w:val="20"/>
            <w:u w:val="single"/>
            <w:shd w:val="clear" w:color="auto" w:fill="FFFFFF"/>
            <w:lang w:val="en-US" w:eastAsia="en-US" w:bidi="ar-SA"/>
          </w:rPr>
          <w:t>https://www.iea.org/reports/renewable-energy-market-update-may-2022</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is energy produced from sources like the sun and wind that are naturally replenished and do not run out. Renewable energy can be used for electricity generation, space and water heating and cooling, and transportation.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Non-renewable energy, in contrast, comes from finite sources that could get used up, such as fossil fuels like coal and oil.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of Renewable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sources, such as biomass, geothermal resources, sunlight, water, and wind, are natural resources that can be converted into these types of clean, usable energy: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Bioenergy   </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Hydrogen   </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Hydropower   </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Marine Energy   </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Solar Energy   </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Wind Energy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of Renewable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advantages of renewable energy are numerous and affect the economy, environment, national security, and human health. Here are some of the benefits of using renewable energy in the United States:</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Enhanced reliability, security, and resilience of the nation's power grid   </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Job creation throughout renewable energy industries   </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Reduced carbon emissions and air pollution from energy production   </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Increased U.S. energy independence   </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Increased affordability, as many types of renewable energy are cost-competitive with traditional energy sources   </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Expanded clean energy access for non-grid-connected or remote, coastal, or islanded communities.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in the United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generates about 20% of all U.S. electricity, and that percentage continues to grow. The following graphic breaks down the shares of total electricity production in 2021 among the types of renewable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solar and wind are expected to add more than 60% of the utility-scale generating capacity to the U.S. power grid (46% from solar, 17% from wind).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United States is a resource-rich country with abundant renewable energy resources. The amount available is 100 times that of the nation's annual electricity need.</w:t>
      </w:r>
    </w:p>
    <w:p>
      <w:pPr>
        <w:keepNext w:val="0"/>
        <w:spacing w:before="240" w:after="0" w:line="260" w:lineRule="atLeast"/>
        <w:ind w:left="0" w:right="0" w:firstLine="0"/>
        <w:jc w:val="both"/>
        <w:rPr>
          <w:rFonts w:ascii="arial" w:eastAsia="arial" w:hAnsi="arial" w:cs="arial"/>
          <w:sz w:val="20"/>
          <w:lang w:val="en-US" w:eastAsia="en-US" w:bidi="ar-SA"/>
        </w:rPr>
      </w:pPr>
      <w:hyperlink r:id="rId213" w:history="1">
        <w:r>
          <w:rPr>
            <w:rFonts w:ascii="arial" w:eastAsia="arial" w:hAnsi="arial" w:cs="arial"/>
            <w:i/>
            <w:color w:val="0077CC"/>
            <w:sz w:val="20"/>
            <w:u w:val="single"/>
            <w:shd w:val="clear" w:color="auto" w:fill="FFFFFF"/>
            <w:lang w:val="en-US" w:eastAsia="en-US" w:bidi="ar-SA"/>
          </w:rPr>
          <w:t>https://www.energy.gov/eere/renewable-energy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KILLAM APARTMENT REIT ANNOUNCES STRONG Q4-2022 AND 2022 OPERATING PERFORMANCE AND FINANCIAL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Canada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5:37 PM Eastern Time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Canada NewsWire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3211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HALIFAX, NS, Feb. 16, 2023 /CNW/ - Killam Apartment REIT (TSX: KMP.UN) ("Killam") is pleased to report its results for the fourth quarter and year ended December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achieved strong operating and financial performance for the 2022 year," noted Philip Fraser, President and CEO. "The unprecedented demand for apartments, growing interest in seasonal MHC resorts, and strong leasing in our commercial business resulted in 4.7%overall same property net operating income growth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growth from our existing properties, we acquired strong compliments to our portfolio across the country in the first half of the year, investing $119 million in Ontario, British Columbia and Nova Scotia. Killam slowed acquisition activity during the second half of the year following rising interest rates and focused on maintaining capital flexibility," Fraser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"Developments remain an important part of our capital allocation strategy, and in 2022 we completed three developments in Ontario, adding $243 million of high-quality buildings to our portfolio. All of these properties are approaching, or at full occupancy. Additionally, we have three development projects underway which will contribute an additional 320units to our portfolio. These developments will contribute to Killam's earnings growth in the future and contribute to the housing supply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Q4 Financial &amp; Operating Highlights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Reported a net loss of $9.8 million, compared to net income of $74.8 million in Q4-2021. The decrease in net income is due to fair value write-downs on investment properties in Q4-2022 as a result of cap-rate expansion in several of Killam's markets.Achieved a 4.4% increase in same property revenue and a 4.1% increase in same property net operating income (NOI) over Q4-2021.1Realized a 50 basis points (bps) increase in same property apartment occupancy, achieving 98.7% occupancy in the quarter, the highest occupancy in Killam's history.1Earned funds from operations (FFO) per unit (diluted) of $0.27, consistent with Q4-2021, and adjusted funds from operations (AFFO) per unit (diluted) of $0.23, reflecting a 4.5% increase from Q4-2021.2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2022 Financial &amp; Operating Highlights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Reported a net loss of $9.8 million, compared to net income of $74.8 million in Q4-2021. The decrease in net income is due to fair value write-downs on investment properties in Q4-2022 as a result of cap-rate expansion in several of Killam's markets.Achieved a 4.4% increase in same property revenue and a 4.1% increase in same property net operating income (NOI) over Q4-2021.1Realized a 50 basis points (bps) increase in same property apartment occupancy, achieving 98.7% occupancy in the quarter, the highest occupancy in Killam's history.1Earned funds from operations (FFO) per unit (diluted) of $0.27, consistent with Q4-2021, and adjusted funds from operations (AFFO) per unit (diluted) of $0.23, reflecting a 4.5% increase from Q4-2021.2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108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Three months ended December 31,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Twelve months ended December 31,</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(000's)</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Change</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Property 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$84,534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$76,998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$328,847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$290,917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operating income (NOI)</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$53,169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$47,921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$206,912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$183,235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income (loss)</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($9,810)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$74,801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$122,532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$285,527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FFO (1)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$32,719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$30,514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$132,603</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$119,235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FFO per unit (diluted) (1)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per unit (diluted) (1)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$0.93</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payout ratio (diluted) (1)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 bps</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 bps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Same property apartment occupancy (2)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 bps</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98.3%</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 bps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Same property revenue growth (2)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Same property NOI (2)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FFO and AFFO are defined in "Non-IFRS Measures." A reconciliation between net income and FFO and a reconciliation from FFO to AFFO are included below.</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Same property revenue, same property net operating income and same property apartment occupancy are supplementary financial measures. An explanation of the composition of these measures can be found under "Supplementary Financial Measures". Occupancy represents actual residential rental revenue, net of vacancy, as a percentage of gross potential residential rent.</w:t>
            </w:r>
          </w:p>
        </w:tc>
        <w:tc>
          <w:tcPr>
            <w:tcW w:w="120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1080" w:type="dxa"/>
            <w:tcMar>
              <w:top w:w="20" w:type="dxa"/>
              <w:bottom w:w="20" w:type="dxa"/>
            </w:tcMar>
            <w:vAlign w:val="top"/>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2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Metrics As At</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December 31, 2022</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December 31, 2021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to total assets</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45.0%</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 bps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Weighted average mortgage interest rate</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2.74%</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bps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Weighted average years to debt maturity</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 years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coverage ratio (3)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3.31x</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3.53x</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Interest coverage is defined in "Supplementary Financial Measures". An explanation of the composition of these measures can be found under "Supplementary Financial Measures".</w:t>
            </w:r>
          </w:p>
        </w:tc>
        <w:tc>
          <w:tcPr>
            <w:tcW w:w="2040" w:type="dxa"/>
            <w:tcBorders>
              <w:right w:val="nil"/>
            </w:tcBorders>
            <w:tcMar>
              <w:top w:w="20" w:type="dxa"/>
              <w:bottom w:w="20" w:type="dxa"/>
            </w:tcMar>
            <w:vAlign w:val="top"/>
          </w:tcPr>
          <w:p>
            <w:pPr>
              <w:rPr>
                <w:lang w:val="en-US" w:eastAsia="en-US" w:bidi="ar-SA"/>
              </w:rPr>
            </w:pPr>
          </w:p>
        </w:tc>
        <w:tc>
          <w:tcPr>
            <w:tcW w:w="204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of 2022 Results and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Continued Geographic Diversification through Acquisitions and Developments Completed in 2022During 2022, Killam continued to expand its portfolio through acquisitions, acquiring $118.6 million in properties. Killam added 338 apartment units and 99 MHC sites to its portfolio, expanding its geographic diversification, with 91% of the apartment units acquired located outside of Atlantic Canada, principally in Ontario and British Columbia. Killam is executing on its geographic diversification strategy; the percentage of NOI generated outside of Atlantic Canada reached 35.8% in 2022, up 280 bps from 33.0% in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continues to advance its developments, investing $63.2 million in 2022 and completing three development projects. This includes two joint venture properties, Latitude (208 units) and Luma (168 units), both located in Ottawa, and The Kay, a 128-unit building located in Mississauga. In aggregate, these three properties are expected to generate $6.0 million in NOI annually, once stabilized (for Killam's ownership interest). Killam also has two active projects totalling 181 units which are expected to be completed in mid-2023, and another 139-unit project underway expected to be completed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Impacted by Fair Value Write-DownsKillam earned net income of $122.5 million in 2022, compared to $285.5 million in 2021. The decrease in net income is due to fair value write-downs on investment properties of $19.9 million in 2022, compared to fair value gains of $239.7 million in 2021. These fair value losses reflect an expansion of cap-rates during the year. Killam's weighted average cap-rate for its apartment portfolio as at December 31, 2022 was 4.48%, a 7 bps increase from the weighted average cap-rate as atDecember 31, 2021. The fair value losses were partially offset with robust NOI growth driven by strong apartment fundamentals.Killam's NOI grew by $23.7 million, or 12.9% year-over-year, driven by acquisitions, completed developments, and increased earnings from the existing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Achieved FFO per Unit Growth of 3.7% and AFFO per Unit Growth of 3.3%Killam's FFO per unit was $1.11 in 2022, a 3.7% increase from $1.07 in 2021. AFFO per unit increased 3.3% to $0.93, compared to $0.90 in 2021. The growth in FFO and AFFO was attributable to increased NOI from Killam's same property portfolio and incremental contributions from acquisitions, which total over $500 million since the beginning of 2021. This growth was partially offset by a 7.2% increase in the weighted average number of Trust Units outstanding, along with higher interest expense as a result of rising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Drove Same Property NOI Growth of 4.7%Killam generated 4.7% same property NOI growth during the year, with a 4.5% increase from the apartment portfolio, a 7.9% increase from the commercial portfolio and a 6.0% increase from the MHC portfolio. Same property revenue growth of 5.0% was driven by higher rental rates across all three business segments, coupled with a 130 bps increase in apartment occupancy. Total same property operating expenses increased 5.4% in 2022, driven primarily by higher natural gas pricing in Killam's core markets, which resulted in a 13.3% increase in same property utility and fuel expenses. Same property general operating expenses were managed below inflation, only increasing by 3.6%, while property tax expenses increased modestly by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Interest RatesThe maturity dates of Killam's mortgages are staggered to help mitigate interest rate risk. During the year, Killam refinanced $151.6 million of maturing mortgages with $213.0 million of new debt at a weighted average interest rate of 3.70%, 90 bps higher than the weighted average interest rate of the maturing debt. Interest expense related to Killam's credit facilities increased as variable interest rates rose sharply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 on ESG InitiativesKillam continues to reduce its environmental impact and ensure its buildings are sustainable and resilient to climate change. In 2022, Killam invested $8.5 million in energy projects, which included $3.2 million in building efficiencies, including improved insulation and cladding, $2.1 million in new high efficiency boilers, $1.4 million in window replacements, $1.3 million in solar panels and $0.5 million in the installation of electric vehicle chargers.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fourth quarter, Killam commissioned its sixth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increasing the number of apartment units using geothermal technology to over 1,000. The newest installation is at Civic 66, Killam's 169-unit development in Kitchener, Ontario, which is scheduled to open in the first half of 2023. This system is expected to reduce heating and cooling energy consumption by approximately 25% compared to conventional heating and cooling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Statements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Killam's Annual Consolidated Financial Statements, including the notes thereto, and its Annual Management's Discussion and Analysis (the "MD&amp;A") for the year ended December 31, 2022, are posted under Financial Reports in the Investor Relations section of Killam's website at </w:t>
      </w:r>
      <w:hyperlink r:id="rId221" w:history="1">
        <w:r>
          <w:rPr>
            <w:rFonts w:ascii="arial" w:eastAsia="arial" w:hAnsi="arial" w:cs="arial"/>
            <w:i/>
            <w:color w:val="0077CC"/>
            <w:sz w:val="20"/>
            <w:u w:val="single"/>
            <w:shd w:val="clear" w:color="auto" w:fill="FFFFFF"/>
            <w:lang w:val="en-US" w:eastAsia="en-US" w:bidi="ar-SA"/>
          </w:rPr>
          <w:t>www.killamreit.com</w:t>
        </w:r>
      </w:hyperlink>
      <w:r>
        <w:rPr>
          <w:rFonts w:ascii="arial" w:eastAsia="arial" w:hAnsi="arial" w:cs="arial"/>
          <w:color w:val="000000"/>
          <w:sz w:val="20"/>
          <w:lang w:val="en-US" w:eastAsia="en-US" w:bidi="ar-SA"/>
        </w:rPr>
        <w:t xml:space="preserve"> and are each filed on SEDAR at </w:t>
      </w:r>
      <w:hyperlink r:id="rId222"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Readers are directed to these documents for financial details and a discussion of Killam's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Conference Call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will host a webcast and conference call to discuss these results and current business initiatives on Friday, February 17, 2023, at 9:00 AM Eastern Standard Time. The webcast will be accessible on Killam's website at the following link:</w:t>
      </w:r>
      <w:hyperlink r:id="rId223" w:history="1">
        <w:r>
          <w:rPr>
            <w:rFonts w:ascii="arial" w:eastAsia="arial" w:hAnsi="arial" w:cs="arial"/>
            <w:i/>
            <w:color w:val="0077CC"/>
            <w:sz w:val="20"/>
            <w:u w:val="single"/>
            <w:shd w:val="clear" w:color="auto" w:fill="FFFFFF"/>
            <w:lang w:val="en-US" w:eastAsia="en-US" w:bidi="ar-SA"/>
          </w:rPr>
          <w:t>http://www.killamreit.com/investor-relations/events-and-presentations</w:t>
        </w:r>
      </w:hyperlink>
      <w:r>
        <w:rPr>
          <w:rFonts w:ascii="arial" w:eastAsia="arial" w:hAnsi="arial" w:cs="arial"/>
          <w:color w:val="000000"/>
          <w:sz w:val="20"/>
          <w:lang w:val="en-US" w:eastAsia="en-US" w:bidi="ar-SA"/>
        </w:rPr>
        <w:t>. A replay will be available for 7 days after the webcast at the same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dial-in numbers for the conference call are as follows:North America (toll-free): 1-888-664-6392Overseas or local (Toronto): 1-416-764-8659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Apartment REIT, based in Halifax, Nova Scotia, is one of Canada's largest residential real estate investment trusts, owning, operating, managing and developing a $4.8 billion portfolio of apartments and manufactured home communities. Killam's strategy to enhance value and profitability focuses on three priorities: 1) increasing earnings from existing operations; 2) expanding the portfolio and diversifying geographically through accretive acquisitions, with an emphasis on newer properties; and 3) developing high-quality properties in its core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believes the following non-IFRS financial measures, ratios and supplementary information are relevant measures of the ability of Killam to earn revenue and to evaluate Killam's financial performance. Non-IFRS measures should not be construed as alternatives to net income or cash flow from operating activities determined in accordance with IFRS, or as indicators of Killam's performance or the sustainability of Killam's distributions. These measures do not have standardized meanings under IFRS and, therefore, may not be comparable to similarly titled measures presented by other publicly traded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Reported a net loss of $9.8 million, compared to net income of $74.8 million in Q4-2021. The decrease in net income is due to fair value write-downs on investment properties in Q4-2022 as a result of cap-rate expansion in several of Killam's markets.Achieved a 4.4% increase in same property revenue and a 4.1% increase in same property net operating income (NOI) over Q4-2021.1Realized a 50 basis points (bps) increase in same property apartment occupancy, achieving 98.7% occupancy in the quarter, the highest occupancy in Killam's history.1Earned funds from operations (FFO) per unit (diluted) of $0.27, consistent with Q4-2021, and adjusted funds from operations (AFFO) per unit (diluted) of $0.23, reflecting a 4.5% increase from Q4-2021.2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Supplementary Financial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Reported a net loss of $9.8 million, compared to net income of $74.8 million in Q4-2021. The decrease in net income is due to fair value write-downs on investment properties in Q4-2022 as a result of cap-rate expansion in several of Killam's markets.Achieved a 4.4% increase in same property revenue and a 4.1% increase in same property net operating income (NOI) over Q4-2021.1Realized a 50 basis points (bps) increase in same property apartment occupancy, achieving 98.7% occupancy in the quarter, the highest occupancy in Killam's history.1Earned funds from operations (FFO) per unit (diluted) of $0.27, consistent with Q4-2021, and adjusted funds from operations (AFFO) per unit (diluted) of $0.23, reflecting a 4.5% increase from Q4-2021.2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Reconciliation (in thousands, except per unit amounts)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80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Reconciliation of Net Income to FFO</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Three months ended December 31,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December 31,</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($9,810)</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$74,801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$122,532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$285,527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Fair value adjustments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38,291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(55,811)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(211,708)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Non-controlling interest</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Internal commercial leasing costs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Deferred tax expense</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3,363</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10,716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18,813</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42,393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expense on exchangeable units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688</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2,790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Unrealized loss (gain) on derivative liability</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on owner-occupied building</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Change in principal related to lease liabilities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FFO</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$32,719</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$30,514</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$132,603</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$119,235</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FFO per unit - diluted</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920"/>
        <w:gridCol w:w="180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Reconciliation of FFO to AFFO</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Three months ended December 31,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December 31,</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FFO</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$32,719</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$30,514</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$132,603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$119,235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Maintenance capital expenditures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(5,123)</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(4,666)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(20,318)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Commercial straight-line rent adjustment</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Internal commercial leasing costs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$27,417</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$25,669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$111,557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$100,438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per unit ? basic</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$0.23</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per unit ? diluted</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$0.23</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payout ratio ? diluted</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AFFO payout ratio ? rolling 12 months (1)</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units ? basic (000s)</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120,510</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114,408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119,511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111,465</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units ? diluted (000s)</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120,676</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114,571</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119,678</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111,626</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Based on Killam's annual distribution of $0.7000 for the year ended December 31, 2022, and $0.6867 for the year ended December 31, 2021.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The Toronto Stock Exchange has neither approved nor disapproved of the information contained herein. Certain statements in this press release may constitute forward-looking statements. In some cases, forward-looking statements can be identified by the use of words such as "may," "will," "should," "expect," "plan," "anticipate," "believe," "commit," "estimate," "potential," "continue," "remain," "forecast," "opportunity," "future" or the negative of these terms or other comparable terminology, and by discussions of strategies that involve risks and uncertainties. Such forward-looking statements may include, among other things, statements regarding: the occupancy rate of Killam's properties, the effects of acquisitions and development projects on Killam's earnings and financial condition and the timing thereof; the continued expansion of Killam's portfolio; annual NOI generation as a result of new developments; the completion, costs, capacity, total investment and timing of development projects and acquisitions; Killam's commitment to reducing its environmental impact and ensuring its buildings are sustainable and resilient to climate change; the timing of completion and anticipated energy consumption benefits from Killam's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systems; and Killam's priorities.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Readers should be aware that these statements are subject to known and unknown risks, uncertainties and other factors that could cause actual results to differ materially from those anticipated or implied, or those suggested by any forward-looking statements, including: the effects and duration of local, international and global events, such as the COVID-19 pandemic, any government responses thereto and the effectiveness of measures intended to mitigateany impacts thereof; competition; global, national and regional economic conditions (including rising interest rates and inflation); and the availability of capital to fund further investments in Killam's business. For more exhaustive information on these risks and uncertainties, readers should refer to Killam's most recently filed annual information form, as well as Killam's most recently filed MD&amp;A, each of which are available at </w:t>
      </w:r>
      <w:hyperlink r:id="rId222"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Given these uncertainties, readers are cautioned not to place undue reliance on any forward-looking statements contained in this press release. By their nature, forward-looking statements involve numerous assumptions, inherent risks and uncertainties, both general and specific, that contribute to the possibility that the predictions, forecasts, projections and various future events may not occur. Although Management believes that the expectations reflected in the forward-looking statements are reasonable, there can be no assurance that future results, levels of activity, performance or achievements will occur as anticipated. Further, a forward-looking statement speaks only as of the date on which such statement is made and should not be relied upon as of any other date. While Killam anticipates that subsequent events and developments may cause Killam's views to change, Killam does not intend to update or revise any forward-looking statement, whether as a result of new information, future events, circumstances, or such other factors that affect this information, except as required by law. The forward-looking statements in this press release are provided for the limited purpose of enabling current and potential investors to evaluate an investment in Killam. Readers are cautioned that such statements may not be appropriate and should not be used for any other purpose. The forward-looking statements contained in this press release are expressly qualified by this cautionary statement.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_____________________________________</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Same property revenue, same property net operating income and same property apartment occupancy are supplementary financial measures. An explanation of the composition of these measures can be found under "Supplementary Financial Measures." Occupancy represents actual residential rental revenue, net of vacancy, as a percentage of gross potential residential rent.</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FFO and AFFO are not defined by International Financial Reporting Standards (IFRS) and do not have a standardized meaning according to IFRS and therefore may not be comparable to similar measures presented by other companies. For information regarding non-IFRS measures, including reconciliations to the most comparable IFRS measure, see "Non-IFRS Measures."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Killam Apartment Real Estate Investment Trust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w:t>
      </w:r>
      <w:hyperlink r:id="rId224" w:history="1">
        <w:r>
          <w:rPr>
            <w:rFonts w:ascii="arial" w:eastAsia="arial" w:hAnsi="arial" w:cs="arial"/>
            <w:i/>
            <w:color w:val="0077CC"/>
            <w:sz w:val="20"/>
            <w:u w:val="single"/>
            <w:shd w:val="clear" w:color="auto" w:fill="FFFFFF"/>
            <w:lang w:val="en-US" w:eastAsia="en-US" w:bidi="ar-SA"/>
          </w:rPr>
          <w:t>http://www.newswire.ca/en/releases/archive/February2023/16/c9148.html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 w:name="Bookmark_10"/>
      <w:bookmarkEnd w:id="18"/>
    </w:p>
    <w:p>
      <w:pPr>
        <w:rPr>
          <w:rFonts w:ascii="arial" w:eastAsia="arial" w:hAnsi="arial" w:cs="arial"/>
          <w:sz w:val="20"/>
          <w:lang w:val="en-US" w:eastAsia="en-US" w:bidi="ar-SA"/>
        </w:rPr>
      </w:pPr>
      <w:r>
        <w:pict>
          <v:shape id="_x0000_i1057"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Organic Rankine Cycle (ORC) Systems Market By Product, Distribution Channel, Growth Opportunity, Statistics And Industry Outlook At Forecast 2028</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Market Reports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58"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1740 words</w:t>
      </w:r>
    </w:p>
    <w:p>
      <w:pPr>
        <w:keepNext/>
        <w:spacing w:before="240" w:after="0" w:line="340" w:lineRule="atLeast"/>
        <w:ind w:left="0" w:right="0" w:firstLine="0"/>
        <w:jc w:val="left"/>
        <w:rPr>
          <w:rFonts w:ascii="arial" w:eastAsia="arial" w:hAnsi="arial" w:cs="arial"/>
          <w:sz w:val="20"/>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9" style="position:absolute;z-index:2516766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3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organic rankine cycle (orc) systems market Research Report gives Brief Analysis of Business Opportunities, Growth, Trend till 2028. Organic Rankine Cycle (ORC) Systems Market detailed analysis of a business is mainly covered by Application [ Biomass,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Recovery, Solar Thermodynamic, Others ], by Type [ Below 500KW, Below 1MW, Below 5MW, Below 10MW, Below 15MW, Below 30MW, Others ] Region Forecast to 2028. In addition, the report discusses key producers, market developments, opportunities, challenges, and the risks facing the whole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Organic Rankine Cycle (ORC) Systems Market Research Report 2023 is across 124 pages and give a detailed analysis of growth, statistics, opportunities, trend and the competitive landscape in this report. ask for sample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Organic Rankine Cycle (ORC) Systems Market Report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Organic Rankine Cycle (ORC) Systems Market report combines extensive quantitative analysis and exhaustive qualitative analysis, ranges from a macro overview of the total market size, industry chain, and market dynamics to micro details of segment markets by type, application and region, and, as a result, provides a holistic view of, as well as a deep insight into the Organic Rankine Cycle (ORC) Systems market covering all its essential aspects.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sample PDF of the report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Manufactures Listed in Organic Rankine Cycle (ORC) Systems Market Report: -</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Durr Turboden (Mitsubishi Heavy Industries) Barber-Nichols Inc Access Energy Enogia SAS Againity ClearPower Systems, Inc EXERGY Rank Kaishan Triogen Hanpower Energy Technology Co Siemens TMEIC Baker Hughes (GE)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sample copy of the organic rankine cycle (orc) systems market report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Organic Rankine Cycle (ORC) Systems Market Product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report examines all the key factors influencing the growth of the Organic Rankine Cycle (ORC) Systems Market. By region, by type, and by end user. Each segment of the market is examined broadly to deliver trustworthy knowledge for market investments.It also studying and analysing the impact of COVID-19 on the Organic Rankine Cycle (ORC) Systems Market. For the competitive landscape, the report also introduces players in the industry from the perspective of market share, concentration ratio, etc., and describes the leading companies in detail.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TYPE, the Organic Rankine Cycle (ORC) Systems Market from 2023 to 2028 is primarily split into: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Inquire more and share questions if any before the purchase on this report at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Below 500KW Below 1MW Below 5MW Below 10MW Below 15MW Below 30MW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Applications, the Organic Rankine Cycle (ORC) Systems Market from 2023 to 2028 covers: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Biomass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Recovery Solar Thermodynamic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competitive landscape, the report also introduces players in the industry from the perspective of market share, concentration ratio, etc., and describes the leading companies in detail. Also, this report is a must-read for industry players, investors, researchers, consultants, business strategists, and all those who have any kind of stake or are planning to foray into the market in any manner.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AND RUSSIA-UKRAINE WAR INFLUENCE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can have an impact on the world economy have been by directly altering market dynamics, by breaking the market supply chain, and by having an economic impact on businesses and financial markets. According to our researchers, who are keeping an eye on the situation around the world, the market will create profitable opportunities for producers after the COVID-19 crisis. The purpose of the report is to further illustrate how the current situation decline in the economy, and COVID-19's effects on the entire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understand how covid-19 impact is covered in this report. request a sample copy of the report at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Organic Rankine Cycle (ORC) Systems Market Regional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Geographically, the analysis of revenue, market growth, size, share, trend and forecast [2023-2028] of the following regions are covered in this research report: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United States Europe China Japan Southeast Asia India Other Regions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to Buy this Report: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share assessments for the regional and country-level segments Strategic hints for the new entrants Covers market facts for 2023, until 2028 Market tendencies (drivers, opportunities, threats, challenges, funding opportunities, and recommendations) Strategic pointers in key enterprise segments based totally on the market estimations Competitive landscaping mapping the key frequent trends Company profiling with specified strategies, financials, and current developments Supply chain tendencies mapping the modern day technological advancements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this report (Price 2900 USD for a single-user license)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TOC of Organic Rankine Cycle (ORC) Systems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Report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Study Scope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Organic Rankine Cycle (ORC) Systems Market Segment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Organic Rankine Cycle (ORC) Systems Market Segment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 Organic Rankine Cycle (ORC) Systems Market Estimates and Forecasts (2018-2028)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Organic Rankine Cycle (ORC) Systems Market Estimates and Forecasts by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2.1 Organic Rankine Cycle (ORC) Systems Market Size by Region: 2018 VS 2022 VS 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2.2 Organic Rankine Cycle (ORC) Systems Market Scenario by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 Organic Rankine Cycle (ORC) Systems Market Estimates and Forecasts by Region (2024-2028)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 Geographic Market Analysis: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Global Organic Rankine Cycle (ORC) Systems Market Competition Landscape by Players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 Global Top Organic Rankine Cycle (ORC) Systems Market Players by Sales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3.2 Global Top Organic Rankine Cycle (ORC) Systems Market Players by Revenue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3.3 Global Organic Rankine Cycle (ORC) Systems Market Share by Company Type (Tier 1, Tier 2 and Tier 3) and (based on the Revenue in Organic Rankine Cycle (ORC) Systems Market as of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3.4 Global Organic Rankine Cycle (ORC) Systems Market Average Price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3.5 Manufacturers Organic Rankine Cycle (ORC) Systems Market Manufacturing Sites, Area Served, Product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3.6 Manufacturers Mergers and Acquisitions, Expansion Plans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Global Organic Rankine Cycle (ORC) Systems Market Size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4.1 Global Organic Rankine Cycle (ORC) Systems Market Historic Market Review by Type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4.2 Global Organic Rankine Cycle (ORC) Systems Market Estimates and Forecasts by Type (2024-2028)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Global Organic Rankine Cycle (ORC) Systems Market Size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5.1 Global Organic Rankine Cycle (ORC) Systems Market Historic Market Review by Application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5.2 Global Organic Rankine Cycle (ORC) Systems Market Estimates and Forecasts by Application (2024-2028)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United States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 United States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6.2 United States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6.3 United States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Europe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7.1 Europe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7.2 Europe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7.3 Europe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China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8.1 China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8.2 China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8.3 China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 Japan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9.1 Japan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9.2 Japan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9.3 Japan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 Southeast Asia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10.1 Southeast Asia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10.2 Southeast Asia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10.3 Southeast Asia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India Organic Rankine Cycle (ORC) Systems Market Facts and Figures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 India Organic Rankine Cycle (ORC) Systems Market Sales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11.2 India Organic Rankine Cycle (ORC) Systems Market Sales Breakdown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India Organic Rankine Cycle (ORC) Systems Market Sales Breakdown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Company Profiles and Key Figures in Organic Rankine Cycle (ORC) Systems Market Business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Organic Rankine Cycle (ORC) Systems Market Manufacturing Cost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13.1 Organic Rankine Cycle (ORC) Systems Market Key Raw Materials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13.2 Proportion of Manufacturing Cost Structure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13.3 Manufacturing Process Analysis of Organic Rankine Cycle (ORC) Systems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13.4 Organic Rankine Cycle (ORC) Systems Market Industrial Chain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 Marketing Channel, Distributors and Customers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14.1 Marketing Channel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14.2 Organic Rankine Cycle (ORC) Systems Market Distributors List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14.3 Organic Rankine Cycle (ORC) Systems Market Customers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 Market Dynamics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15.1 Organic Rankine Cycle (ORC) Systems Market Industry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15.2 Organic Rankine Cycle (ORC) Systems Market Drivers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 Organic Rankine Cycle (ORC) Systems Market Challenges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15.4 Organic Rankine Cycle (ORC) Systems Market Restraints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16 Research Findings and Conclusion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17 Appendix</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the complete table of contents at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Reports World is the Credible Source for Gaining the Market Reports that will Provide you with the Lead Your Business Needs. Market is changing rapidly with the ongoing expansion of the industry. Advancement in the technology has provided today's businesses with multifaceted advantages resulting in daily economic shifts. Thus, it is very important for a company to comprehend the patterns of the market movements in order to strategize better. An efficient strategy offers the companies with a head start in planning and an edge over the competitors.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Reports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US : +(1) 424 253 0946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 +(44) 203 239 8187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Press Release Distributed by the express wire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view the original version on The Express Wire visit organic rankine cycle (orc) systems market by product, distribution channel, growth opportunity, statistics and industry outlook at forecast 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MENAFN20022023004576010663ID1105602455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AAON, Inc. (NASDAQ:AAON) Short Interest Down 6.1% in January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Watchlist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 8:35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19, 2023( Watchlist News: </w:t>
      </w:r>
      <w:hyperlink r:id="rId240" w:history="1">
        <w:r>
          <w:rPr>
            <w:rFonts w:ascii="arial" w:eastAsia="arial" w:hAnsi="arial" w:cs="arial"/>
            <w:i/>
            <w:color w:val="0077CC"/>
            <w:sz w:val="20"/>
            <w:u w:val="single"/>
            <w:shd w:val="clear" w:color="auto" w:fill="FFFFFF"/>
            <w:lang w:val="en-US" w:eastAsia="en-US" w:bidi="ar-SA"/>
          </w:rPr>
          <w:t>http://www.watchlistnews.com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AAON, Inc. (NASDAQ:AAON[1] - Get Rating[2]) saw a large decline in short interest in the month of January. As of January 31st, there was short interest totalling 571,500 shares, a decline of 6.1% from the January 15th total of 608,600 shares. Based on an average daily trading volume, of 193,900 shares, the short-interest ratio is currently 2.9 days. Currently, 1.4% of the company's shares are sold short.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Insider Buying and Selling at AAON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AAON news, CEO Gary D. Fields[3] sold 5,000 shares of the business's stock in a transaction dated Thursday, December 1st. The shares were sold at an average price of $78.64, for a total value of $393,200.00. Following the completion of the sale, the chief executive officer now directly owns 38,189 shares of the company's stock, valued at approximately $3,003,182.96. The transaction was disclosed in a filing with the SEC, which is available through this link[4]. 19.27% of the stock is owned by corporate insiders.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Institutional Inflows and Outflows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large investors have recently modified their holdings of the company. DZ BANK AG Deutsche Zentral Genossenschafts Bank Frankfurt am Main raised its stake in shares of AAON by 42.4% during the 4th quarter. DZ BANK AG Deutsche Zentral Genossenschafts Bank Frankfurt am Main now owns 4,700 shares of the construction company's stock worth $354,000 after acquiring an additional 1,400 shares in the last quarter. Alliancebernstein L.P. raised its stake in shares of AAON by 6.1% during the 4th quarter. Alliancebernstein L.P. now owns 67,299 shares of the construction company's stock worth $5,069,000 after acquiring an additional 3,842 shares in the last quarter. Point72 Middle East FZE bought a new position in shares of AAON during the 4th quarter worth approximately $109,000. Metropolitan Life Insurance Co NY raised its stake in shares of AAON by 5.8% during the 4th quarter. Metropolitan Life Insurance Co NY now owns 2,696 shares of the construction company's stock worth $203,000 after acquiring an additional 147 shares in the last quarter. Finally, Jane Street Group LLC raised its stake in shares of AAON by 6.6% during the 4th quarter. Jane Street Group LLC now owns 10,499 shares of the construction company's stock worth $791,000 after acquiring an additional 648 shares in the last quarter. Institutional investors own 70.08% of the company's stock.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Analyst Ratings Changes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equities research analysts have recently commented on AAON shares. DA Davidson boosted their price target on shares of AAON to $75.00 in a report on Tuesday, November 15th. StockNews.com[2] upgraded shares of AAON from a 'sell' rating to a 'hold' rating in a report on Saturday, November 19th. Finally, TheStreet upgraded shares of AAON from a 'c+' rating to a 'b' rating in a report on Wednesday, November 9th. One analyst has rated the stock with a hold rating and three have assigned a buy rating to the company's stock. According to data from MarketBeat, AAON has an average rating of 'Moderate Buy' and a consensus target price of $73.33. AAON Trading Up 1.7 %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NASDAQ AAON[5] opened at $80.00 on Friday. The company has a quick ratio of 1.12, a current ratio of 2.36 and a debt-to-equity ratio of 0.15. The firm has a market cap of $4.26 billion, a PE ratio of 64.00 and a beta of 0.81. The company has a 50 day moving average price of $76.36 and a 200 day moving average price of $68.16. AAON has a 52 week low of $47.50 and a 52 week high of $83.00.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AAON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Rating[2])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Featured Articles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Receive News &amp; Ratings for AAON Daily - Enter your email address below to receive a concise daily summary of the latest news and analysts' ratings for AAON and related companies with MarketBeat.com's FREE daily email newsletter[6].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51" w:history="1">
        <w:r>
          <w:rPr>
            <w:rFonts w:ascii="arial" w:eastAsia="arial" w:hAnsi="arial" w:cs="arial"/>
            <w:i/>
            <w:color w:val="0077CC"/>
            <w:sz w:val="20"/>
            <w:u w:val="single"/>
            <w:shd w:val="clear" w:color="auto" w:fill="FFFFFF"/>
            <w:lang w:val="en-US" w:eastAsia="en-US" w:bidi="ar-SA"/>
          </w:rPr>
          <w:t>https://www.marketbeat.com/stocks/NASDAQ/AAON/</w:t>
        </w:r>
      </w:hyperlink>
      <w:r>
        <w:rPr>
          <w:rFonts w:ascii="arial" w:eastAsia="arial" w:hAnsi="arial" w:cs="arial"/>
          <w:color w:val="000000"/>
          <w:sz w:val="20"/>
          <w:lang w:val="en-US" w:eastAsia="en-US" w:bidi="ar-SA"/>
        </w:rPr>
        <w:t xml:space="preserve"> [ 2]: </w:t>
      </w:r>
      <w:hyperlink r:id="rId152" w:history="1">
        <w:r>
          <w:rPr>
            <w:rFonts w:ascii="arial" w:eastAsia="arial" w:hAnsi="arial" w:cs="arial"/>
            <w:i/>
            <w:color w:val="0077CC"/>
            <w:sz w:val="20"/>
            <w:u w:val="single"/>
            <w:shd w:val="clear" w:color="auto" w:fill="FFFFFF"/>
            <w:lang w:val="en-US" w:eastAsia="en-US" w:bidi="ar-SA"/>
          </w:rPr>
          <w:t>https://report.stocknews.com/sign-up/ticker/?ticker=AAON&amp;lead_source=marketbeat_snra&amp;utm_source=marketbeat_snra&amp;utm_medium=article&amp;utm_campaign=ticker&amp;utm_term=AAON&amp;utm_content=text_link</w:t>
        </w:r>
      </w:hyperlink>
      <w:r>
        <w:rPr>
          <w:rFonts w:ascii="arial" w:eastAsia="arial" w:hAnsi="arial" w:cs="arial"/>
          <w:color w:val="000000"/>
          <w:sz w:val="20"/>
          <w:lang w:val="en-US" w:eastAsia="en-US" w:bidi="ar-SA"/>
        </w:rPr>
        <w:t xml:space="preserve"> [ 3]: </w:t>
      </w:r>
      <w:hyperlink r:id="rId155" w:history="1">
        <w:r>
          <w:rPr>
            <w:rFonts w:ascii="arial" w:eastAsia="arial" w:hAnsi="arial" w:cs="arial"/>
            <w:i/>
            <w:color w:val="0077CC"/>
            <w:sz w:val="20"/>
            <w:u w:val="single"/>
            <w:shd w:val="clear" w:color="auto" w:fill="FFFFFF"/>
            <w:lang w:val="en-US" w:eastAsia="en-US" w:bidi="ar-SA"/>
          </w:rPr>
          <w:t>https://www.insidertrades.com/aaon-inc-stock/gary-d-fields/</w:t>
        </w:r>
      </w:hyperlink>
      <w:r>
        <w:rPr>
          <w:rFonts w:ascii="arial" w:eastAsia="arial" w:hAnsi="arial" w:cs="arial"/>
          <w:color w:val="000000"/>
          <w:sz w:val="20"/>
          <w:lang w:val="en-US" w:eastAsia="en-US" w:bidi="ar-SA"/>
        </w:rPr>
        <w:t xml:space="preserve"> [ 4]: </w:t>
      </w:r>
      <w:hyperlink r:id="rId241" w:history="1">
        <w:r>
          <w:rPr>
            <w:rFonts w:ascii="arial" w:eastAsia="arial" w:hAnsi="arial" w:cs="arial"/>
            <w:i/>
            <w:color w:val="0077CC"/>
            <w:sz w:val="20"/>
            <w:u w:val="single"/>
            <w:shd w:val="clear" w:color="auto" w:fill="FFFFFF"/>
            <w:lang w:val="en-US" w:eastAsia="en-US" w:bidi="ar-SA"/>
          </w:rPr>
          <w:t>https://www.sec.gov/Archives/edgar/data/824142/000082414222000248/xslF345X03/wf-form4_166999594866877.xml</w:t>
        </w:r>
      </w:hyperlink>
      <w:r>
        <w:rPr>
          <w:rFonts w:ascii="arial" w:eastAsia="arial" w:hAnsi="arial" w:cs="arial"/>
          <w:color w:val="000000"/>
          <w:sz w:val="20"/>
          <w:lang w:val="en-US" w:eastAsia="en-US" w:bidi="ar-SA"/>
        </w:rPr>
        <w:t xml:space="preserve"> [ 5]: </w:t>
      </w:r>
      <w:hyperlink r:id="rId242" w:history="1">
        <w:r>
          <w:rPr>
            <w:rFonts w:ascii="arial" w:eastAsia="arial" w:hAnsi="arial" w:cs="arial"/>
            <w:i/>
            <w:color w:val="0077CC"/>
            <w:sz w:val="20"/>
            <w:u w:val="single"/>
            <w:shd w:val="clear" w:color="auto" w:fill="FFFFFF"/>
            <w:lang w:val="en-US" w:eastAsia="en-US" w:bidi="ar-SA"/>
          </w:rPr>
          <w:t>https://www.marketbeat.com/stocks/NASDAQ/AAON/options/</w:t>
        </w:r>
      </w:hyperlink>
      <w:r>
        <w:rPr>
          <w:rFonts w:ascii="arial" w:eastAsia="arial" w:hAnsi="arial" w:cs="arial"/>
          <w:color w:val="000000"/>
          <w:sz w:val="20"/>
          <w:lang w:val="en-US" w:eastAsia="en-US" w:bidi="ar-SA"/>
        </w:rPr>
        <w:t xml:space="preserve"> [ 6]: </w:t>
      </w:r>
      <w:hyperlink r:id="rId243" w:history="1">
        <w:r>
          <w:rPr>
            <w:rFonts w:ascii="arial" w:eastAsia="arial" w:hAnsi="arial" w:cs="arial"/>
            <w:i/>
            <w:color w:val="0077CC"/>
            <w:sz w:val="20"/>
            <w:u w:val="single"/>
            <w:shd w:val="clear" w:color="auto" w:fill="FFFFFF"/>
            <w:lang w:val="en-US" w:eastAsia="en-US" w:bidi="ar-SA"/>
          </w:rPr>
          <w:t>https://www.watchlistnews.com/daily-email-updates-basic/?symbol=NASDAQ:AAON&amp;c=AAON</w:t>
        </w:r>
      </w:hyperlink>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63" style="position:absolute;z-index:251679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07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2" w:name="Bookmark_12"/>
      <w:bookmarkEnd w:id="22"/>
    </w:p>
    <w:p>
      <w:pPr>
        <w:rPr>
          <w:rFonts w:ascii="arial" w:eastAsia="arial" w:hAnsi="arial" w:cs="arial"/>
          <w:sz w:val="20"/>
          <w:lang w:val="en-US" w:eastAsia="en-US" w:bidi="ar-SA"/>
        </w:rPr>
      </w:pPr>
      <w:r>
        <w:pict>
          <v:shape id="_x0000_i1065"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Dominica Paves Sustainable Future For All Citizens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66"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after="0" w:line="340" w:lineRule="atLeast"/>
        <w:ind w:left="0" w:right="0" w:firstLine="0"/>
        <w:jc w:val="left"/>
        <w:rPr>
          <w:rFonts w:ascii="arial" w:eastAsia="arial" w:hAnsi="arial" w:cs="arial"/>
          <w:sz w:val="20"/>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7" style="position:absolute;z-index:2516817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5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Roseau, Feb. 16, 2023 (GLOBE NEWSWIRE) -- The Commonwealth of Dominica is paving the way to create a sustainable future for its citizens.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country deals with adverse climate conditions on an annual basis caused by climate change. Global warming affects seawater temperatures that influence natural disasters. The severity and frequency of natural disasters in the Caribbean have increased in recent years, such as the 2017 atlantic hurricanes irma and maria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has used funds received from the citizenship by investment (cbi) programme to pursue its sustainability goals.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sustainable goals include Dominica's successful adoption of clean energy - 28 percent of the country's electricity is generated by hydropower and wind energy, more than any other country in the caribbean community (caricom)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his 2022-2023 Budget presentation, the Prime Minister of Dominica, Dr Roosevelt Skerrit, presented updates on the construction of the geothermal power plant project that will be commissioned by the end of 2024 to improve independent energy resources. The dominica geothermal development company (DGDC) is developing the project and plans for a 10-MW capacity plant that will be located in Roseau Valley.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had signed a us$33.7 million contract with DGDC to drill two additional wells in the country, meanwhile the well pads and access roads will be built by ace engineering with a US$8.5 million contract. ACE engineering are near completion with the well pads and access roads. After drilling and testing, the project will advance to the construction of the power plant.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preparatory work for the construction of the transmission network from Roseau Vally to Fond Cole and Sugar Loaf, were two contracts awarded valued at US$2.5 million. This will supply power from both the geothermal and hydropower power plants to the rest of Dominica. The project will include the upgrade of the transmission lines from 11kV to 33kV and 99kV to reduce line loss and be more resilient to climate change events.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say to our young people that the investments we are making in the development of our geothermal resources is for them - a future Dominica with high-paying jobs and careers in the areas of geological sciences,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project management, mechanical, industrial and electrical engineering," said Prime Minister Skerrit, emphasising the socio-economic benefit these upgrades will have for the Dominican youth.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is also committed to becoming carbon neutral by 2030, through the use of the Dominica Climate Resilience Recovery Plan (CRRP) that was established under the terms of the Climate Resilience Act 2018, and provides full effect to the national resilience development strategy developed in 2018.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CRRP develops targets, defines initiatives and outlines resources needed to implement resilience measures. The CRRP has highlighted fourteen targets that include becoming carbon neutral through 100 percent domestic renewable energy production and increasing the protected forest areas to 67 percent of Dominica; zero fatalities from extreme weather events; 90 percent housing stock built or retrofitted to resilient building codes; 100 percent resettlement of individuals living in physically vulnerable locations; and for the Government and emergency services to be 100 percent functional during and after natural disasters.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Investors have the opportunity to contribute funds towards Dominica's sustainable economy and gain second citizenship through the country's CBI Programme investment options. There are prerequisites per qualifying applicant that include due diligence and processing fees.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diversification fund (edf) was established to support Dominica's development through socio-economic initiatives. Qualifying applicants may acquire citizenship through their EDF contribution. The EDF contributions are used to develop public and private sector projects including building schools, hospital renovations, and building a national sport stadium. The Fund also benefits other industries such as agriculture, information technology and tourism.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applicants to qualify for Dominican citizenship through the CBI Programme, applicants are required to make non-refundable EDF contribution, the amount will be determined by the number of qualifying dependants the main applicant includes in their application.</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Main applicant fee: US$100 000,00</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Main applicant and spouse fee: US$150 000,00 Main applicant and up to three dependants: US$175 000,00 An additional dependant under 18 years: US$25 000,00 An additional dependant 18 years or older: US$50 000,00 Processing fee per applicant: US$1 000,00</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Due diligence fees: US$7 500,00 per main applicant, US$4 000,00 per spouse, and US$4 000,00 for qualifying dependant aged 16 years and above.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CBI Programme investment option is the real estate investment option that requires qualifying applicants to purchase pre-approved property valued at at least US$200 000,00. The property investment must be held for three years from the date of the applicant's citizenship is granted and may only be sold under the CBI Programme after five years.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multiple government approved properties that allow qualifying applicants to select from such as condos, eco-lodges, hotels, luxury resorts and villas. Some popular locations are around the capital, Roseau, Portsmouth, Soufriere and Salisbury.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Qualifying applicants are required to pay government fees as follows: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Main applicant fee: US$25 000,00</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Main applicant and up to three dependants: US$35 000,00 Main applicant and up to five dependants: US$50 000,00 Any additional qualifying dependant: US$25 000,00 Processing fee of US$1 000,00 per applicant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MENAFN16022023004107003653ID1105584200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Green housing must be affordable and inclusive for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EurActiv.com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Euractiv Media Network B.V.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42.72pt;height:15.12pt">
            <v:imagedata r:id="rId25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 NEWS &amp; EUROPEAN UNION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Barbara Steenbergen, Christophe Robert, Freek Spinnewijn, Sorcha Edwards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revised directive on the energy performance of buildings should ensure the cost neutrality of renovations and not penalise low and middle-income groups, argue Sorcha Edwards, Christophe Robert, Freek Spinnewijn, and Barbara Steenbergen.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Sorcha Edwards is secretary general at Housing Europe. Christophe Robert is the managing director of Fondation Abbé Pierre. Freek Spinnewijn is the director of FEANTSA, and Barbara Steenbergen is the head of the International Union of Tenants (IUT) for the Brussels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European Parliament's ITRE committee has adopted a text that could be a decisive step in favour of decent and affordable housing once finally approved by the European Parliament and the Council of Ministers.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revised Energy Performance of Buildings Directive (EPBD) could take two very different routes: while it has the potential to be ground-breaking for low- and middle-income groups, enabling them to access quality affordable and healthy housing, it could also push them further into housing exclusion and provoke a wave of renovictions.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Organisations working for affordable housing welcome that energy-efficient renovation of worst-performing homes will be increased, but they also advocate for strong social safeguards to avoid unintended negative social consequences.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Delivering on the promised fairness of the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EPBD proposal aims to introduce Minimum Energy Performances Standards (MEPS)</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establishing a roadmap for existing buildings to achieve higher energy ratings (class E by 2030 and class D by 2033) for residential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bring significant social, health, and economic benefits for low- and middle-income vulnerable households, as they are most likely to live in inadequate, unaffordable and underperforming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renovations come at a cost, and social housing providers, landlords, homeowners, and tenants will have to pay the price. Past renovation programmes have often led to unintended negative social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whatever form MEPS take, it is essential that their introduction is backed by mandatory social safeguards.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current form, the Social Climate Fund cannot deliver on the promise of a transition that will leave no one behind. However, the EPBD text itself could lay the basis for a fairer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social and affordable housing providers, tenant organisations, and key groups fighting homelessness and poverty call on the European Parliament and the Council to secure that all necessary social safeguards for the MEPS are included and remain in the EPBD.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introducing MEPS, the EPBD should ensure the cost neutrality of renovations, preventing rental or mortgage costs from exceeding the energy cost savings after renovation.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 caps and rent stabilisation mechanisms can effectively prevent increased housing cost burdens. Housing cost neutrality should apply for all energy retrofits: renovations must lead to decreased costs due to energy savings, and rent increases that are higher than savings are to be avoided in the private and public and social housing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attention should be paid to poorly regulated private rental markets, where it is more difficult to protect tenants. The EPBD should encourage Member States to actively prevent evictions or gentrification, especially if implemented at district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 social, and administrative support, preferably in the form of integrated renovation services, can guarantee that households have access to well-implemented renovation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for the highest level of institutional participation and democracy for tenants and vulnerable homeowners to be on an equal footing with landlords, housing providers, building managers and developers.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Financing for low and middle-income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 of the proposal focusing on financial incentives shall secure that the EPBD is socially inclusive. A sufficient, adequate, and proportional share of EU, national, and regional funding should be earmarked for low-and middle-income households, especially if they live in energy poverty or are vulnerable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shall fully cover the upfront costs of vulnerable homeowners, and renovations should not impose financial burden on either tenants or low-income homeowners.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comprehensive financial mix of progressive non-repayable grants (providing the highest support for the poorest), interest-free loans, micro-savings and other socially responsible innovative financial solutions are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ideal funding mix can guarantee access to renovations even for the poorest households and provide tailor-made solutions for different income groups to overcome split incentives and lack of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households can benefit from pay-as-you-save formulas as they might have been under-consuming or they rely on solid fuels. All vulnerable groups should have access to adequate financial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new EPBD, the EU would need to apply its "united in diversity" motto. This means considering, in addition to the financial implications, different climates, types of buildings, district 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potential, and the amount of already renovated homes in different Member States while keeping the main green goal in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key players of the affordable housing sector who are implementing renovations are not given sufficient room for manoeuvre to work with the resources they have on the ground, and that must be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affordable energy renovations for vulnerable households has more benefits beyond social and energy fairness as it can help the EU fight climate change, achieve carbon neutrality, improve air quality, increase employment in underprivileged areas, or even provide financial benefits through tax returns and health cost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 Parliament should not up the MEPS ambition without ensuring the safeguards. The upcoming negotiations between the European Parliament and the Council (trilogues) should strengthen social safeguards- without this regulation, we risk a massive wave of renovictions and displacements all over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transition will hardly be manageable without addressing its social aspect.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it is crucial to enlarge the affordable, community- based and social housing sector which plays a leading role in providing affordable housing while upgrading dwellings to meet necessary energy-efficiency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housing options should also be developed and made available where social and affordable housing and community-based solutions are not yet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making green housing affordable to all layers of society is in the EU policymakers' court. It is time to play a fair and inclusive game.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6" w:name="Bookmark_14"/>
      <w:bookmarkEnd w:id="26"/>
    </w:p>
    <w:p>
      <w:pPr>
        <w:rPr>
          <w:rFonts w:ascii="arial" w:eastAsia="arial" w:hAnsi="arial" w:cs="arial"/>
          <w:sz w:val="20"/>
          <w:lang w:val="en-US" w:eastAsia="en-US" w:bidi="ar-SA"/>
        </w:rPr>
      </w:pPr>
      <w:r>
        <w:pict>
          <v:shape id="_x0000_i1073"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Dominica paves sustainable future for all citizens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 1:34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74" type="#_x0000_t75" style="width:215.97pt;height:68.99pt">
            <v:imagedata r:id="rId26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COMPANY ANNOUNCEMENT</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spacing w:before="240" w:after="0" w:line="340" w:lineRule="atLeast"/>
        <w:ind w:left="0" w:right="0" w:firstLine="0"/>
        <w:jc w:val="left"/>
        <w:rPr>
          <w:rFonts w:ascii="arial" w:eastAsia="arial" w:hAnsi="arial" w:cs="arial"/>
          <w:sz w:val="20"/>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5" style="position:absolute;z-index:2516858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Roseau, Feb.  16, 2023  (GLOBE NEWSWIRE) -- The Commonwealth of Dominica is paving the way to create a sustainable future for its citizens.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country deals with adverse climate conditions on an annual basis caused by climate change. Global warming affects seawater temperatures that influence natural disasters. The severity and frequency of natural disasters in the Caribbean have increased in recent years, such as the 2017 Atlantic hurricanes Irma and Maria.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has used funds received from the Citizenship by Investment (CBI) Programme to pursue its sustainability goals.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sustainable goals include Dominica’s successful adoption of clean energy – 28 percent of the country’s electricity is generated by hydropower and wind energy, more than any other country in the Caribbean Community (CARICOM) region.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his 2022-2023 Budget presentation, the Prime Minister of Dominica, Dr Roosevelt Skerrit, presented updates on the construction of the geothermal power plant project that will be commissioned by the end of 2024 to improve independent energy resources. The Dominica Geothermal Development Company (DGDC) is developing the project and plans for a 10-MW capacity plant that will be located in Roseau Valley.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had signed a US$33.7 million contract with DGDC to drill two additional wells in the country, meanwhile the well pads and access roads will be built by ACE engineering with a US$8.5 million contract. ACE engineering are near completion with the well pads and access roads. After drilling and testing, the project will advance to the construction of the power plant.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preparatory work for the construction of the transmission network from Roseau Vally to Fond Cole and Sugar Loaf, were two contracts awarded valued at US$2.5 million. This will supply power from both the geothermal and hydropower power plants to the rest of Dominica. The project will include the upgrade of the transmission lines from 11kV to 33kV and 99kV to reduce line loss and be more resilient to climate change events.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say to our young people that the investments we are making in the development of our geothermal resources is for them – a future Dominica with high-paying jobs and careers in the areas of geological sciences,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project management, mechanical, industrial and electrical engineering,” said Prime Minister Skerrit, emphasising the socio-economic benefit these upgrades will have for the Dominican youth.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Dominica is also committed to becoming carbon neutral by 2030, through the use of the Dominica Climate Resilience Recovery Plan (CRRP) that was established under the terms of the Climate Resilience Act 2018, and provides full effect to the National Resilience Development Strategy developed in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CRRP develops targets, defines initiatives and outlines resources needed to implement resilience measures. The CRRP has highlighted fourteen targets that include becoming carbon neutral through 100 percent domestic renewable energy production and increasing the protected forest areas to 67 percent of Dominica; zero fatalities from extreme weather events; 90 percent housing stock built or retrofitted to resilient building codes; 100 percent resettlement of individuals living in physically vulnerable locations; and for the Government and emergency services to be 100 percent functional during and after natural disasters.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Investors have the opportunity to contribute funds towards Dominica’s sustainable economy and gain second citizenship through the country’s CBI Programme investment options. There are prerequisites per qualifying applicant that include due diligence and processing fees.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Diversification Fund (EDF) was established to support Dominica’s development through socio-economic initiatives. Qualifying applicants may acquire citizenship through their EDF contribution. The EDF contributions are used to develop public and private sector projects including building schools, hospital renovations, and building a national sport stadium. The Fund also benefits other industries such as agriculture, information technology and tourism.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applicants to qualify for Dominican citizenship through the CBI Programme, applicants are required to make non-refundable EDF contribution, the amount will be determined by the number of qualifying dependants the main applicant includes in their application. </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fee: US$100 000,00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and spouse fee: US$150 000,00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and up to three dependants: US$175 000,00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additional dependant under 18 years: US$25 000,00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additional dependant 18 years or older: US$50 000,00   </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Processing fee per applicant: US$1 000,00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diligence fees: US$7 500,00 per main applicant, US$4 000,00 per spouse, and US$4 000,00 for qualifying dependant aged 16 years and above.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CBI Programme investment option is the Real Estate Investment Option that requires qualifying applicants to purchase pre-approved property valued at at least US$200 000,00. The property investment must be held for three years from the date of the applicant’s citizenship is granted and may only be sold under the CBI Programme after five years.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multiple government approved properties that allow qualifying applicants to select from such as condos, eco-lodges, hotels, luxury resorts and villas. Some popular locations are around the capital, Roseau, Portsmouth, Soufriere and Salisbury.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Qualifying applicants are required to pay government fees as follows: </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fee: US$25 000,00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and up to three dependants: US$35 000,00   </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 applicant and up to five dependants: US$50 000,00   </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additional qualifying dependant: US$25 000,00   </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Processing fee of US$1 000,00 per applicant   </w:t>
      </w:r>
    </w:p>
    <w:p>
      <w:pPr>
        <w:keepNext w:val="0"/>
        <w:spacing w:before="120" w:after="0" w:line="220" w:lineRule="atLeast"/>
        <w:ind w:right="0"/>
        <w:jc w:val="both"/>
        <w:rPr>
          <w:rFonts w:ascii="arial" w:eastAsia="arial" w:hAnsi="arial" w:cs="arial"/>
          <w:sz w:val="20"/>
          <w:lang w:val="en-US" w:eastAsia="en-US" w:bidi="ar-SA"/>
        </w:rPr>
      </w:pPr>
      <w:r>
        <w:rPr>
          <w:rFonts w:ascii="Courier" w:eastAsia="Courier" w:hAnsi="Courier" w:cs="Courier"/>
          <w:color w:val="000000"/>
          <w:sz w:val="16"/>
          <w:lang w:val="en-US" w:eastAsia="en-US" w:bidi="ar-SA"/>
        </w:rPr>
        <w:t xml:space="preserve">PR Dominica Commonwealth of Dominica 001 (767) 266 3919 </w:t>
      </w:r>
      <w:hyperlink r:id="rId268" w:history="1">
        <w:r>
          <w:rPr>
            <w:rFonts w:ascii="Courier" w:eastAsia="Courier" w:hAnsi="Courier" w:cs="Courier"/>
            <w:i/>
            <w:color w:val="0077CC"/>
            <w:sz w:val="16"/>
            <w:u w:val="single"/>
            <w:shd w:val="clear" w:color="auto" w:fill="FFFFFF"/>
            <w:lang w:val="en-US" w:eastAsia="en-US" w:bidi="ar-SA"/>
          </w:rPr>
          <w:t>mildred.thabane@csglobalpartners.com</w:t>
        </w:r>
      </w:hyperlink>
      <w:r>
        <w:rPr>
          <w:rFonts w:ascii="Courier" w:eastAsia="Courier" w:hAnsi="Courier" w:cs="Courier"/>
          <w:color w:val="000000"/>
          <w:sz w:val="16"/>
          <w:lang w:val="en-US" w:eastAsia="en-US" w:bidi="ar-SA"/>
        </w:rPr>
        <w:t xml:space="preserve">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6869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8" w:name="Bookmark_15"/>
      <w:bookmarkEnd w:id="28"/>
    </w:p>
    <w:p>
      <w:pPr>
        <w:rPr>
          <w:rFonts w:ascii="arial" w:eastAsia="arial" w:hAnsi="arial" w:cs="arial"/>
          <w:sz w:val="20"/>
          <w:lang w:val="en-US" w:eastAsia="en-US" w:bidi="ar-SA"/>
        </w:rPr>
      </w:pPr>
      <w:r>
        <w:pict>
          <v:shape id="_x0000_i1077"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Russell Investments Group Ltd. Cuts Position in AAON, Inc. (NASDAQ:AAON)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spacing w:before="240" w:after="0" w:line="340" w:lineRule="atLeast"/>
        <w:ind w:left="0" w:right="0" w:firstLine="0"/>
        <w:jc w:val="left"/>
        <w:rPr>
          <w:rFonts w:ascii="arial" w:eastAsia="arial" w:hAnsi="arial" w:cs="arial"/>
          <w:sz w:val="20"/>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8" style="position:absolute;z-index:2516879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50"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Russell Investments Group Ltd. decreased its position in shares of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25.5% during the third quarter, according to the company in its most recent disclosure with the Securities &amp; Exchange Commission. The fund owned 11,226 shares of the construction company's stock after selling 3,843 shares during the quarter. Russell Investments Group Ltd.'s holdings in AAON were worth $604,000 as of its most recent filing with the Securities &amp; Exchange Commission.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other institutional investors have also recently made changes to their positions in AAON. BlackRock Inc. lifted its position in  AAON by 0.4% during the first quarter. BlackRock Inc. now owns 6,321,522 shares of the construction company's stock valued at $352,300,000 after purchasing an additional 22,951 shares during the period.  Vanguard Group Inc. lifted its position in  AAON by 0.8% during the first quarter. Vanguard Group Inc. now owns 4,466,011 shares of the construction company's stock valued at $248,891,000 after purchasing an additional 33,557 shares during the period.  State Street Corp lifted its position in  AAON by 2.0% during the second quarter. State Street Corp now owns 1,418,708 shares of the construction company's stock valued at $77,954,000 after purchasing an additional 28,237 shares during the period.  Geneva Capital Management LLC raised its position in  AAON by 4.2% in the third quarter. Geneva Capital Management LLC now owns 1,113,524 shares of the construction company's stock worth $59,997,000 after acquiring an additional 44,732 shares during the period.  Finally, Eaton Vance Management raised its position in  AAON by 81.5% in the first quarter. Eaton Vance Management now owns 767,059 shares of the construction company's stock worth $42,749,000 after acquiring an additional 344,398 shares during the period. Hedge funds and other institutional investors own  70.08% of the company's stock. Wall Street Analyst Weigh 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research analysts have weighed in on AAON shares. </w:t>
      </w:r>
      <w:hyperlink r:id="rId152"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shares of AAON from a "sell" rating to a "hold" rating in a research report on Saturday, November 19th. TheStreet upgraded shares of AAON from a "c+" rating to a "b" rating in a research report on Wednesday, November 9th. Finally, DA Davidson increased their price target on shares of AAON to $75.00 in a research report on Tuesday, November 15th. One investment analyst  has rated the stock with a hold rating and three have issued  a buy rating to the stock. According to data from MarketBeat, the stock currently has an average rating of "Moderate Buy" and an average price target of $73.33.Insider Activity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related news, CEO </w:t>
      </w:r>
      <w:hyperlink r:id="rId155"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firm's stock in a transaction on Thursday, December 1st. The shares were sold at an average price of $78.64, for a total transaction of $393,200.00. Following the completion of the transaction, the chief executive officer now directly owns 38,189 shares of the company's stock, valued at $3,003,182.96. The transaction was disclosed in a filing with the Securities &amp; Exchange Commission, which is accessible through </w:t>
      </w:r>
      <w:hyperlink r:id="rId156" w:history="1">
        <w:r>
          <w:rPr>
            <w:rFonts w:ascii="arial" w:eastAsia="arial" w:hAnsi="arial" w:cs="arial"/>
            <w:i/>
            <w:color w:val="0077CC"/>
            <w:sz w:val="20"/>
            <w:u w:val="single"/>
            <w:shd w:val="clear" w:color="auto" w:fill="FFFFFF"/>
            <w:lang w:val="en-US" w:eastAsia="en-US" w:bidi="ar-SA"/>
          </w:rPr>
          <w:t xml:space="preserve">this hyperlink </w:t>
        </w:r>
      </w:hyperlink>
      <w:r>
        <w:rPr>
          <w:rFonts w:ascii="arial" w:eastAsia="arial" w:hAnsi="arial" w:cs="arial"/>
          <w:color w:val="000000"/>
          <w:sz w:val="20"/>
          <w:lang w:val="en-US" w:eastAsia="en-US" w:bidi="ar-SA"/>
        </w:rPr>
        <w:t>. 19.27% of the stock is currently owned by corporate insiders. AAON Stock Performance</w:t>
      </w:r>
    </w:p>
    <w:p>
      <w:pPr>
        <w:keepNext w:val="0"/>
        <w:spacing w:before="240" w:after="0" w:line="260" w:lineRule="atLeast"/>
        <w:ind w:left="0" w:right="0" w:firstLine="0"/>
        <w:jc w:val="both"/>
        <w:rPr>
          <w:rFonts w:ascii="arial" w:eastAsia="arial" w:hAnsi="arial" w:cs="arial"/>
          <w:sz w:val="20"/>
          <w:lang w:val="en-US" w:eastAsia="en-US" w:bidi="ar-SA"/>
        </w:rPr>
      </w:pPr>
      <w:hyperlink r:id="rId154"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 xml:space="preserve"> opened at $78.25 on Wednesday. The stock has a market capitalization of $4.16 billion, a price-to-earnings ratio of 62.60 and a beta of 0.81. The company has a fifty day moving average of $76.37 and a 200 day moving average of $67.82. AAON, Inc. has a fifty-two week low of $47.50 and a fifty-two week high of $83.00. The company has a debt-to-equity ratio of 0.15, a quick ratio of 1.12 and a current ratio of 2.36. AAON Profile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coils.Read More</w:t>
      </w:r>
    </w:p>
    <w:p>
      <w:pPr>
        <w:keepNext w:val="0"/>
        <w:numPr>
          <w:numId w:val="2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7"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1" w:history="1">
        <w:r>
          <w:rPr>
            <w:rFonts w:ascii="arial" w:eastAsia="arial" w:hAnsi="arial" w:cs="arial"/>
            <w:i/>
            <w:color w:val="0077CC"/>
            <w:sz w:val="20"/>
            <w:u w:val="single"/>
            <w:shd w:val="clear" w:color="auto" w:fill="FFFFFF"/>
            <w:lang w:val="en-US" w:eastAsia="en-US" w:bidi="ar-SA"/>
          </w:rPr>
          <w:t xml:space="preserve">LCI Industries Diversification Strategy Pays Off </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2" w:history="1">
        <w:r>
          <w:rPr>
            <w:rFonts w:ascii="arial" w:eastAsia="arial" w:hAnsi="arial" w:cs="arial"/>
            <w:i/>
            <w:color w:val="0077CC"/>
            <w:sz w:val="20"/>
            <w:u w:val="single"/>
            <w:shd w:val="clear" w:color="auto" w:fill="FFFFFF"/>
            <w:lang w:val="en-US" w:eastAsia="en-US" w:bidi="ar-SA"/>
          </w:rPr>
          <w:t xml:space="preserve">Is It Time To Buy The Dip In The Coca-Cola Company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6" w:history="1">
        <w:r>
          <w:rPr>
            <w:rFonts w:ascii="arial" w:eastAsia="arial" w:hAnsi="arial" w:cs="arial"/>
            <w:i/>
            <w:color w:val="0077CC"/>
            <w:sz w:val="20"/>
            <w:u w:val="single"/>
            <w:shd w:val="clear" w:color="auto" w:fill="FFFFFF"/>
            <w:lang w:val="en-US" w:eastAsia="en-US" w:bidi="ar-SA"/>
          </w:rPr>
          <w:t xml:space="preserve">Ex-Dividend Date vs. Record Date: Whatâ€™s the Difference?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7" w:history="1">
        <w:r>
          <w:rPr>
            <w:rFonts w:ascii="arial" w:eastAsia="arial" w:hAnsi="arial" w:cs="arial"/>
            <w:i/>
            <w:color w:val="0077CC"/>
            <w:sz w:val="20"/>
            <w:u w:val="single"/>
            <w:shd w:val="clear" w:color="auto" w:fill="FFFFFF"/>
            <w:lang w:val="en-US" w:eastAsia="en-US" w:bidi="ar-SA"/>
          </w:rPr>
          <w:t xml:space="preserve">How Does the Consumer Price Index Affect the Stock Market?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8" w:history="1">
        <w:r>
          <w:rPr>
            <w:rFonts w:ascii="arial" w:eastAsia="arial" w:hAnsi="arial" w:cs="arial"/>
            <w:i/>
            <w:color w:val="0077CC"/>
            <w:sz w:val="20"/>
            <w:u w:val="single"/>
            <w:shd w:val="clear" w:color="auto" w:fill="FFFFFF"/>
            <w:lang w:val="en-US" w:eastAsia="en-US" w:bidi="ar-SA"/>
          </w:rPr>
          <w:t xml:space="preserve">Are Dennyâ€™s Corporation Investors Due For A Grand Slam?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Want to see what other hedge funds are holding AAON?</w:t>
      </w:r>
      <w:hyperlink r:id="rId163" w:history="1">
        <w:r>
          <w:rPr>
            <w:rFonts w:ascii="arial" w:eastAsia="arial" w:hAnsi="arial" w:cs="arial"/>
            <w:i/>
            <w:color w:val="0077CC"/>
            <w:sz w:val="20"/>
            <w:u w:val="single"/>
            <w:shd w:val="clear" w:color="auto" w:fill="FFFFFF"/>
            <w:lang w:val="en-US" w:eastAsia="en-US" w:bidi="ar-SA"/>
          </w:rPr>
          <w:t xml:space="preserve">Visit HoldingsChannel.com </w:t>
        </w:r>
      </w:hyperlink>
      <w:r>
        <w:rPr>
          <w:rFonts w:ascii="arial" w:eastAsia="arial" w:hAnsi="arial" w:cs="arial"/>
          <w:color w:val="000000"/>
          <w:sz w:val="20"/>
          <w:lang w:val="en-US" w:eastAsia="en-US" w:bidi="ar-SA"/>
        </w:rPr>
        <w:t xml:space="preserve"> to get the latest 13F filings and insider trades for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279"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Hepsor AS: 2022 IV quarter and 12 months consolidated unaudited interim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06:00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Thomson Reuters Norway AS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67.98pt;height:55.49pt">
            <v:imagedata r:id="rId1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Tallinn February 15, 2023</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consolidated sales revenue of Hepsor for the 2022 financial year amounted to 12.9 million euros (including 7.2 million euros in Q4 2022) and the net profit was 1.3 million euros (including a net profit of 1.5 million euros in Q4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the Group completed three residential and three commercial property projects. The sales revenue for the financial year has been mainly generated from the sale of completed residential development projects. As of the end of 2022, we have handed over 45 apartments to home buyers in Latvia, including 26 apartments in the 4b Strelnieku, 18 apartments in the 9 Balozu and 1 apartment in the 24 Agenskalna development projects, and 40 apartments in the Paevälja Hoovimajade development project in Estonia. The sale of 76 apartments and 1,487 sqm of commercial space in the Priisle Kodu development project is not reflected in the Group's sales revenue as the result of the project is recorded using equity method of accounting. In total, we handed over 161 new homes to home buyers in Estonia and Latvia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year, we handed over the Büroo113 commercial to a modern clinic using an innovative concept. This is the first time that green solutions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rainwater use, energy-efficient architecture, excellent indoor climate, solar energy, etc.) have been applied in a city centre high-rise. In Riga, a stock office type commercial building was completed at 30 Ulbrokas 3,645 sqm of which are fully covered with lease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Q3 2022, we adjusted the 2022-2024 performance forecasts due to the changes in the economic environment, a decrease in real estate transaction activity and the extension of time needed for the preparation of development projects. When adjusting the forecast for 2022, we assumed that Hepsor would not sell any of the three commercial buildings under construction (Büroo113, Grüne Maja, 30 Ulbrokas) and that by the end of 2022, 34 apartments in the 4b Strelnieku development project and 48 apartments in the Paevälja Hoovimajad development project would have been sold. As the conclusion of real right contracts for Paevälja Hoovimajad started in December 2022, we were able to conclude 40 real right contracts by the end of the year. As of 31 January 2023, real right contracts had already been concluded for 49 apartments in the Paevälja Hoovimaja development project and therefore the sales revenue for some apartments will be recorded in Q1 2023. In the 4b Strelnieku development project, we have sold 36 apartments as of the end of 2022, which is two apartments more than forecast. Due to aforementioned reasons, the Group sales revenue and profit are 1.1 million euros and 0.3 million euros lower than forecast, respectively, mainly due to the postponement of the sale of eight apartments in Paevälja Hoovimajade until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Hepsor has four residential development projects in Estonia and Latvia, with a total of 335 new apartments. As of 31 January 2023, contracts under the law of obligations and reservation agreements have been signed for 75 apartments (82%) in the Marupes Darzs development project (92 apartments) near Riga. In the Kuldigas Parks (116 apartments) project in Riga, contracts have been signed for 103 apartments (89%). Both projects will be completed in Q2 2023. In Estonia, we have completed the construction of the Paevälja Hoovimajad development project, which includes two apartment buildings with a total of 96 apartments. The first phase of the project with 48 apartments was completed at the end of 2022 and the second phase in Q1 2023. As of 31 January 2023, real right contracts have been signed for 49 apartments (51%) and contracts under the law of obligations for 28 apartments (29%). The signing of real right contracts will continue also after the submission of this report, and the respective sales revenue will be reflected in the Group's financial results for Q1 2023. We started with new development projects, including the construction of Ojakalda Kodud with 101 new spacious family apartments (contracts under the law of obligations have been concluded for 28 apartments, or 28% of the total) in Q3 2022, and the construction of the Lilleküla Kodud development project with 26 apartments in Q4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Q1 2023, we will start the construction of 171 apartments in the Manufaktuuri Quarter in Tallinn and 38 apartments in the Nameja Rezidence development project in Riga. Both projects are already available for sale and several contracts under the law of obligations as well as reservation agreements have been 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commercial real estate development project, Grüne Maja is being completed in Tallinn following a green concept. The office building is largely in active use and the last tenants are expected to move to the new premises in Q2 2023 at the latest.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we added approximately 156 apartments to our development portfolio in 2022, including 40 in Riga and 131 in Tallinn. Approximately 60 new apartments will be built on the 12 Manufaktuuri property in the Manufaktuuri Quarter together with our long-term cooperation partner Tolaram Grupp. We started the construction of the Lilleküla Kodud development project with 26 apartments already in December 2022. Up to 45 new homes can be built on the properties purchased at 1a Alvari and 5 Alvari. In Latvia, a property was added on Jurmala Gatve, where we are planning to build an energy class A three-storey residential building with 40 new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years have been turbulent in the real estate sector. Demand for real estate has moved from uncertainty due to Covid-19 in 2020 to record high sales in late 2021. In the past year, the real estate market in Hepsor's home markets in Estonia and Latvia was affected by the Russo-Ukrainian war, skyrocketing energy prices and inflation, and rising interest costs. However, the decline in consumer confidence, which reached its historical low in the autumn of 2022, shows a moderate improvement trend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revenue of Hepsor for the first month of 2023 reflects the previously mentioned trend. In Latvia, in the first month of 2023, we have already sold approximately 30 apartments (the Marupes Darzs and Kuldigas Parks development projects) and have signed an almost equal amount of reservation agreements and contracts under the law of obligations with customers in Estonia (Lilleküla Kodud, 7 Manufaktuuri and Ojakalda Kodud). Hepsor's management is highly satisfied with the result. Customers do not currently make quick purchase decisions, but interest in our projects is high, which makes us moderately optimistic, and we can continue with existing and new projects. We believe that the rather favourable construction prices in the current and coming quarters are worth using to facilitate development projects. When monitoring the interest level among Hepsor's customers in new development projects, we feel that there is moderate space for a drop in the prices of new developments or for price negotiations initiated by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statement of financial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statement of profit and loss and other comprehensive income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Anneli SimmHead of Investor RelationsPhone: +372 5615 7170e-mail: </w:t>
      </w:r>
      <w:hyperlink r:id="rId287" w:history="1">
        <w:r>
          <w:rPr>
            <w:rFonts w:ascii="arial" w:eastAsia="arial" w:hAnsi="arial" w:cs="arial"/>
            <w:i/>
            <w:color w:val="0077CC"/>
            <w:sz w:val="20"/>
            <w:u w:val="single"/>
            <w:shd w:val="clear" w:color="auto" w:fill="FFFFFF"/>
            <w:lang w:val="en-US" w:eastAsia="en-US" w:bidi="ar-SA"/>
          </w:rPr>
          <w:t>anneli@hepsor.ee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Hepsor AS (</w:t>
      </w:r>
      <w:hyperlink r:id="rId288" w:history="1">
        <w:r>
          <w:rPr>
            <w:rFonts w:ascii="arial" w:eastAsia="arial" w:hAnsi="arial" w:cs="arial"/>
            <w:i/>
            <w:color w:val="0077CC"/>
            <w:sz w:val="20"/>
            <w:u w:val="single"/>
            <w:shd w:val="clear" w:color="auto" w:fill="FFFFFF"/>
            <w:lang w:val="en-US" w:eastAsia="en-US" w:bidi="ar-SA"/>
          </w:rPr>
          <w:t>www.hepsor.ee</w:t>
        </w:r>
      </w:hyperlink>
      <w:r>
        <w:rPr>
          <w:rFonts w:ascii="arial" w:eastAsia="arial" w:hAnsi="arial" w:cs="arial"/>
          <w:color w:val="000000"/>
          <w:sz w:val="20"/>
          <w:lang w:val="en-US" w:eastAsia="en-US" w:bidi="ar-SA"/>
        </w:rPr>
        <w:t>) is one of the fastest growing residential and commercial real estate developers in Estonia and Latvia. Over the last eleven years Hepsor has developed more than 1,500 homes and 32,000 m</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of commercial space. Hepsor has been the first real estate developer in the Baltic States to implement a number of innovative engineering solutions that make the buildings we construct more energy-efficient and thus more environmentally friendly. The company's portfolio is comprised of 26 development projects with a total sellable space of 176,000 m</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Attachment</w:t>
      </w:r>
    </w:p>
    <w:p>
      <w:pPr>
        <w:keepNext w:val="0"/>
        <w:spacing w:before="240" w:after="0" w:line="260" w:lineRule="atLeast"/>
        <w:ind w:left="0" w:right="0" w:firstLine="0"/>
        <w:jc w:val="both"/>
        <w:rPr>
          <w:lang w:val="en-US" w:eastAsia="en-US" w:bidi="ar-SA"/>
        </w:rPr>
      </w:pPr>
      <w:hyperlink r:id="rId289" w:history="1">
        <w:r>
          <w:rPr>
            <w:rFonts w:ascii="arial" w:eastAsia="arial" w:hAnsi="arial" w:cs="arial"/>
            <w:i/>
            <w:color w:val="0077CC"/>
            <w:sz w:val="20"/>
            <w:u w:val="single"/>
            <w:shd w:val="clear" w:color="auto" w:fill="FFFFFF"/>
            <w:lang w:val="en-US" w:eastAsia="en-US" w:bidi="ar-SA"/>
          </w:rPr>
          <w:t>Hepsor 4Q_2022_ENG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Africa Is World's Most Energy-Poor Continent -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Premium Times Distributed by AllAfrica Global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Izuaka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electricity use of a sub-Saharan African resident is lower than that of a household fridge in the United States (US),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holding more than 8 per cent of the world's proven natural gas reserves, Africa remains the most energy-poor continent In the world, a report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Hawilti, a Pan-African investment research firm, disclosed this in its recent report titled "Gas for Africa" released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Africa has the lowest energy consumption per capita in the world, while the average electricity use of a sub-Saharan African resident is lower than that of a household fridge in the United States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energy is available in African countries, the report said it is often expensive, inefficient, polluting, and unreliable.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added that domestic natural gas can help to alleviate Africa's energy poverty, but despite producing over 6 per cent of the world's natural gas supply and having close to one-tenth of proven global reserves, most of the African continent has no access to its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"Africa's domestic gas markets remain under-developed or non-existent, especially south of the Sahara, and much of Africa's abundant natural gas resource development has been for export to the rest of the world,"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Africa needs gas to support the development of resilient grid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it said, is needed to integrate significant shares of variable renewable and distributed energy, without compromising energy security or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African power grids, where they exist, remain largely weak and unstable, which is a bad combination for any significant renewable capacity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grids need sufficient flexibility, and that means African power networks need to be expanded and reinforced with a reliable supply of dispatchable power-generation resources that are available in sufficient quantities and on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explained that while hydropower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are ideal options to generate frequency control and dispatchable power in East Africa, gas is an essential tool for most of the rest of the continent to build robust and flexible electricity grids.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regard, it said developing gas-to-power initiatives must be part of the process of building and expanding reliable power systems that can integrate intermittent energies and pave the way for a low-carbon energy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gas can provide stable electricity in countries with no lower-emission alternatives and strengthen power systems to add more renewable energy and begin decarbonising energy supply, displacing wood, biomass, charcoal, and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domestic access to gas in Africa can provide the energy needed today while anchoring the continent's future low-carbon and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developing domestic gas markets and re-orienting gas towards its own energy needs Africa seeks to promote industrialisation, create jobs, diversify economies, produce fertilizer to grow food, petrochemicals to make consumer goods and advanced products, and steel and cement to develop modern infrastructure,"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speaking on the report, Mickael Vogel, director and head of research at Hawilti, said "We are delighted to provide stakeholders and policy-makers with an overview of natural gas dynamics in Africa, and hope it will be valuable to underpin dialogue and pragmatic actions to eliminate energy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Africa-based research and consultancy company, we will continue to highlight the diversity and complexity of African energy markets and we see gas as a critical contributor to the continent's development and energy transition."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Executive Director, </w:t>
      </w:r>
      <w:hyperlink r:id="rId297" w:history="1">
        <w:r>
          <w:rPr>
            <w:rFonts w:ascii="arial" w:eastAsia="arial" w:hAnsi="arial" w:cs="arial"/>
            <w:i/>
            <w:color w:val="0077CC"/>
            <w:sz w:val="20"/>
            <w:u w:val="single"/>
            <w:shd w:val="clear" w:color="auto" w:fill="FFFFFF"/>
            <w:lang w:val="en-US" w:eastAsia="en-US" w:bidi="ar-SA"/>
          </w:rPr>
          <w:t>Africa Energy Commission</w:t>
        </w:r>
      </w:hyperlink>
      <w:r>
        <w:rPr>
          <w:rFonts w:ascii="arial" w:eastAsia="arial" w:hAnsi="arial" w:cs="arial"/>
          <w:color w:val="000000"/>
          <w:sz w:val="20"/>
          <w:lang w:val="en-US" w:eastAsia="en-US" w:bidi="ar-SA"/>
        </w:rPr>
        <w:t>, Rashid Abdallah, said "Natural gas is a resource that has a significant role to play in bringing about socio-economic development and mitigating climate change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a just transition, Africa requires gas to contribute to eradicating energy poverty, providing electricity to almost 50 per cent of Africans, playing as a catalyst in the provision of clean cooking technologies to nearly a billion Africans and creating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calls for an immediate end to all fossil fuel utilisation, and request for global capital investors to stop funding gas projects will severely impact Africa's socio-economic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commenting on the report, the CEO of Africa Finance Corporation, Samaila Zubairu, said "The global energy market is in an unprecedented state of flux, opening significant opportunities for exploration and development of gas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gas is key to helping Africa end its energy poverty quickly and affordably, by providing an alternative to wood fuel, which would lift hundreds of millions out of poverty while preserving Africa's forests, a valuable carbon sink for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 offers further solutions for Africa's food security challenges as a key source of critical fertilizers, while also generating needed export revenue for re-investment in renewable solutions."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693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Australia: Infrastructure Analytics Owns Trademark for 'IAZERO'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2:03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Australia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Feb. 17 -- Infrastructure Analytics Ltd., owns the trademark (2258214) for 'IAZERO' till June 30, 2031.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protected: Registered/protected Classes: 9 [Scientific, research, navigation, surveying, photographic, cinematographic, audiovisual, weighing, measuring, signalling, detecting, testing, inspecting, life-saving and teaching apparatus and instruments; apparatus and instruments for conducting, switching, transforming, accumulating, regulating or controlling the distribution or use of electricity; apparatus and instruments for recording, transmitting, reproducing or processing sound, images or data; recorded and downloadable media, computer software, blank digital or analogue recording and storage media; computers and computer peripheral devices; fire-extinguishing apparatus; software; computer software platforms; software for greenhouse gas accounting; software for monitoring, analysing, controlling and running physical world operations; software for monitoring and analysing oil and gas, hydrogen, renewable energy, solar power, and water-related apparatus and instruments; safety, security, protection and signalling devices; alarms and warning equipment; protective and safety equipment; batteries; vehicle batteries; battery chargers; electric battery charge devices; solar-powered battery chargers; battery charging devices for motor vehicles; energy regulators; energy control device; ultracapacitors for energy storage; apparatus for monitoring electrical energy consumption; solar cells; solar panels; photovoltaic solar modules; vibration sensors for installation in windmill housings; sensors; detectors; vibration sensors; motion sensors, rotation measuring sensors; temperature sensors; pressure sensors; fluid level sensors; gas sensors; heat sensors; pollutant sensors; monitoring instruments; none of the above being optical lenses, ophthalmic lenses, contact lenses, cases for contact lenses, eyeglasses, cases for eyeglasses and sunglasses, frames for eyeglasses and sunglasses, chains for eyeglasses and sunglasses, cords for spectacles, parts of spectacles, goggles; none of the above being wearable computers, communications apparatus or computer peripheral devices for cooperation with eyewear or software for use with such devices.], 36 [Financial and financing services; financial services in the energy sector; insurance services; insurance underwriting consultancy; insurance loss adjustment services; insurance loss assessment; consultancy in relation to loss adjusting services in the field of insurance; financial affairs; monetary affairs; real estate services; rental of real estate; brokerage of carbon offsets; brokerage of carbon credits; consultancy services relating to the brokerage of carbon offsets and carbon credits; information services relating to finance, provided online from a computer database; consultancy services relating to all of the above.], 41 [Publishing, reporting and writing of texts; education services; organisation conferences and exhibitions; arrangement of conference for educational purposes; conducting training seminars; publication of training manuals; technological education services; training services relating to health and safety; developing educational manuals; training of persons engaged in the energy and related industries; training in the fields of water management, environmental management, capture and storage of carbon dioxide and greenhouse gas emissions trading; consultancy services relating to engineering training; providing news and information in the field of oil and gas exploration and production; providing news and information in the field of energy, greenhouse gas emission data and methodologies and carbon dioxide emissions analysis; consultancy services related to all of the above.], 42 [Scientific and technological services; design services relating to science and technology; surveying services; geological surveys; hydrographic surveys; surveying boreholes; oilfield surveying; inspection of buildings [surveying]; exploration services; consulting services relating to surveying and exploration; environmental surveys; environmental research and advisory services; environmental consultancy services; engineering services; engineering surveys; geological research; engineering consultancy; technological consultancy; quality assurance consultancy; rental of science and technology equipment; testing, authentication and quality control; laboratory analysis; testing, analysis and evaluation of the goods and services of others for the purpose of certification; chemical research and analysis services; analysis of water quality; analysis of stream water quality; toxicity analysis; conducing sampling and analysis services to check for contamination; greenhouse gas emission measuring and analysis; design services; design consultancy; preparation of engineering drawings, technical documentation and reports; design and development of computer hardware and software; software services as a service (SaaS); computer software support services in the form of technical consultancy and advisory assistance to licensees and franchisees; design of industrial plant; commissioning [testing and inspection] services of plant, machinery and apparatus; research, development, technical diagnostic testing, technological consulting, and energy auditing services for the oil and gas, water, minerals, sand, biofuels, bioremediation, hydrogen, CO2, ammonia, renewables, and solar sectors; monitoring, measuring, lab analysis, lab services, renewable energy research services, bioenergy research services, microbiology analysis services and technological consultancy services for the oil and gas, water, minerals, sand, biofuels, bioremediation, hydrogen, CO2, ammonia, renewables, and solar sectors; technological services in the field of oil and gas exploration and extraction; engineering services in the field of chemicals for oil, gas, water, minerals, sand, biofuels, bioremediation, hydrogen, carbon dioxide, ammonia, renewables, and solar sectors; testing, analysis, inspection and sampling services research and scientific purposes; technical consultancy in the field of chemicals for the oil, gas, water, minerals, sand, biofuels, bioremediation, hydrogen, carbon dioxide, ammonia, renewables, and solar sectors; pipeline inspection services; testing, analysis and evaluation umbilical systems; chemical certification services [quality control]; chemical umbilical system materials compatibility testing management and qualification consultancy services; technical support services, namely, troubleshooting of computer software problems used in the fields of oil, gas, water, minerals, sand, biofuels, bioremediation, hydrogen, CO2, ammonia, renewables, and solar sectors; updating of computer software for others; providing technical information updates of computer software used in the fields of oil, gas, water, minerals, sand, biofuels, bioremediation, hydrogen, CO2, ammonia, renewables, and solar sectors; computer software consultation; consultation services in the fields of selection, testing, implementation and use of computer hardware and software systems for others; providing online information in the field of computer software used in the fields of oil, gas, water, minerals, sand, biofuels, bioremediation, hydrogen, CO2, ammonia, renewables, and solar sectors; software as a service [SaaS] featuring software for use in the oil, gas, energy and renewables industries; software as a service [SaaS] featuring software for collecting, aggregating, and analysing data from various sources such as remote sensors, laboratory results, geographic data, remote data, environmental and weather data; software as a service [SaaS] featuring software that allows users to receive reports, alerts, and notifications related to industrial processes; provision of software for project management; provision of software for monitoring and managing cooling water systems, boiler systems, waste water treatment systems, filtration systems, process and manufacturing systems, disposal systems, remediation systems, industrial plant systems, and industrial water systems; laboratory and field testing for exploration, appraisal, development and production testing, analysis, and evaluation of oil and gas reserves; oil and gas well monitoring services, namely, providing remote measurements and data capture; engineering services in the field of environmental compliance; conducting environmental studies in the fields of oil gas, water, minerals, sand, biofuels, bioremediation, hydrogen, CO2, ammonia, renewables, and solar sectors; conducting environmental studies in the fields of geothermal resources, water management, storage and containment of carbon dioxide; oil and gas well logging, testing, analysis, inspection, and sampling; gas and oil well testing; oil exploration; gas exploration; mineral exploration; well testing; oil field surveying; analysis for oil research; inspection of oil fields; analysis of oil reservoirs; exploration of gas and oil; analysis in the field of oil exploration; analysis and testing services for the oil industry; analytical services relating to the exploration of oil fields; analysis and testing services in the field of oil exploitation; analysis and testing services in the field of gas exploitation; calibration services; industrial analysis services; specialist conducting magnetic resonance imaging testing and interpretation and analysis for the oil and gas industries; engineering services in the fields of oil and gas exploration and production for restoring the production level of hydrocarbons; computer modelling services, namely, computer simulations used in oil, gas, water, minerals, geological, chemical processes, sand, biofuels, bioremediation, hydrogen, CO2, ammonia, renewables, and solar sectors; data interpretation and related analysis and interpretation methodologies including artificial intelligence, interpretation methods, products and tests for interpreting oil and gas well data obtained during the provision of analysis and consultancy services; engineering services for facilitating early production and extended well test facilities and plants for others to allow production of oil and gas before or while full field development is being planned and permanent facilities are being built; inspection of apparatus and machinery; design and development of predictive maintenance software; installation and maintenance of predictive maintenance software; software consultancy services in the field of predictive maintenance; machine condition monitoring; power generating apparatus and installation condition monitoring services; design and development of predictive maintenance software; installation and maintenance of predictive maintenance software; software consultancy services in the field of predictive maintenance; machine condition monitoring; drilling fluids and well testing analysis and interpretation; subterranean well testing consultancy services for use in connection with subterranean well drilling operations; engineering services and consultancy in connection with the selection of specialized sampling equipment for subterranean well operations and providing technical advice on drilling and produced fluids and gas analysis; technical advice on data interpretation and analysis; analysis of technical data; hosting a database featuring oil, gas, water, minerals, geological, chemical processes, sand, biofuels, bioremediation, hydrogen, CO2, ammonia, renewables, and solar sector data for design, development, production, transportation, containment, and storage industries; hosting an online database consisting of regulatory information in the fields of oil, gas, water, minerals, geological, chemical processes, sand, biofuels, bioremediation, hydrogen, CO2, ammonia, renewables, and solar sector data; engineering, consulting and testing services in connection with exploring and developing geothermal resources, water management, renewables, greenhouse gases, hydrogen, ammonia and carbon dioxide storage and containment; provision of scientific and technological services, online non-downloadable software, and design services in connection with the fields of oil gas, water, minerals, geological, chemical processes, sand, biofuels, bioremediation, hydrogen, CO2, ammonia, renewables, and solar sectors;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research services; rental of computer software, measuring equipment and scientific equipment for used in connection with irrigation services and oil gas, water, minerals, geological, chemical processes, sand, biofuels, bioremediation, hydrogen, CO2, ammonia, renewables, and solar sectors; technological consultancy services in the fields of the energy industry and renewable energy industry; oil-well testing; analysis for oil research; analysis of oil fields; inspection of oil fields; technical consulting in the fields of oil gas, water, minerals, geological, chemical processes, sand, biofuels, bioremediation, hydrogen, CO2, ammonia, renewables, and solar sector data for design, development, production, transportation, containment and storage industries; industrial analysis services; scientific analysis services; computer-aided industrial analysis services; computer-aided scientific analysis services; technical analysis; engineering; engineering consultancy; engineering services for the analysis of machinery; inspection of apparatus and machinery; engineering services for the oil and gas industry; scientific research in the field of oil and gas exploration and extraction; scientific analysis in the field of oil and gas exploration and extraction; testing services for the certification of quality or standards; safety design services; engineering services; preparing engineering analysis and reports; carbon offsetting analysts and consultancy; research in the reduction of carbon emissions; provision of information, scientific information, advice and consultancy in relation to carbon offsetting; consultancy of remote monitoring of power generating apparatus and installation condition; lab and materials testing; technical testing services; technical inspection services; goods, materials, consumer products, vehicles, oil, water, gas, minerals, commodities, foods, beverages, systems testing, inspection, and evaluation; electrical, physical, chemical, metallurgical, mechanical and optical testing; technical inspection and product quality evaluation services; pre-shipment and post-shipment inspection of goods for quality control; inspection and evaluation services for compliance with quality, quantity and performance standards; development and provision of software as a service (SAAS) related to the aforementioned services; consultancy services related to all of the above.] and 45 [Safety, rescue, security and enforcement services; regulatory compliance auditing; auditing for compliance with environmental regulations; auditing for compliance with safety regulations; provision of greenhouse gas audits for mandatory compliance requirements; provision of legal compliance auditing and legal reports; reviewing standards and practices to assure compliance with laws and regulations; consultancy on regulations on safety at work; information services relating to health and safety; health and safety risk assessment; rental of safety equipment; investigation services related to insurance claims; surveillance services; legal services relating to the exploitation of intellectual property rights; licensing of technology; professional legal consultations relating to franchising; consultancy and regulatory compliance services related to all of the above.] Type of Mark: Word Date of Acceptance: March 30, 2022 Registration Advertised: Feb.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For further details contact WADESON and ELLIS IP Ltd. . The original document can be viewed at: </w:t>
      </w:r>
      <w:hyperlink r:id="rId305" w:history="1">
        <w:r>
          <w:rPr>
            <w:rFonts w:ascii="arial" w:eastAsia="arial" w:hAnsi="arial" w:cs="arial"/>
            <w:i/>
            <w:color w:val="0077CC"/>
            <w:sz w:val="20"/>
            <w:u w:val="single"/>
            <w:shd w:val="clear" w:color="auto" w:fill="FFFFFF"/>
            <w:lang w:val="en-US" w:eastAsia="en-US" w:bidi="ar-SA"/>
          </w:rPr>
          <w:t>https://search.ipaustralia.gov.au/trademarks/search/view/2258214</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5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Hepsor AS: 2022 IV quarter and 12 months consolidated unaudited interim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161.23pt;height:92.24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Tallinn:Hepsor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consolidated sales revenue of Hepsor for the 2022 financial year amounted to 12.9 million euros (including 7.2 million euros in Q4 2022) and the net profit was 1.3 million euros (including a net profit of 1.5 million euros in Q4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the Group completed three residential and three commercial property projects. The sales revenue for the financial year has been mainly generated from the sale of completed residential development projects. As of the end of 2022, we have handed over 45 apartments to home buyers in Latvia, including 26 apartments in the 4b Strēlnieku, 18 apartments in the 9 Baložu and 1 apartment in the 24 Āgenskalna development projects, and 40 apartments in the Paevälja Hoovimajade development project in Estonia. The sale of 76 apartments and 1,487 sqm of commercial space in the Priisle Kodu development project is not reflected in the Group ’ s sales revenue as the result of the project is recorded using equity method of accounting. In total, we handed over 161 new homes to home buyers in Estonia and Latvia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year, we handed over the Büroo113 commercial to a modern clinic using an innovative concept. This is the first time that green solutions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rainwater use, energy-efficient architecture, excellent indoor climate, solar energy, etc.) have been applied in a city centre high-rise. In Riga, a stock office type commercial building was completed at 30 Ulbrokas 3,645 sqm of which are fully covered with lease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Q3 2022, we adjusted the 2022-2024 performance forecasts due to the changes in the economic environment, a decrease in real estate transaction activity and the extension of time needed for the preparation of development projects. When adjusting the forecast for 2022, we assumed that Hepsor would not sell any of the three commercial buildings under construction (Büroo113, Grüne Maja, 30 Ulbrokas) and that by the end of 2022, 34 apartments in the 4b Strēlnieku development project and 48 apartments in the Paevälja Hoovimajad development project would have been sold. As the conclusion of real right contracts for Paevälja Hoovimajad started in December 2022, we were able to conclude 40 real right contracts by the end of the year. As of 31 January 2023, real right contracts had already been concluded for 49 apartments in the Paevälja Hoovimaja development project and therefore the sales revenue for some apartments will be recorded in Q1 2023. In the 4b Strēlnieku development project, we have sold 36 apartments as of the end of 2022, which is two apartments more than forecast. Due to aforementioned reasons, the Group sales revenue and profit are 1.1 million euros and 0.3 million euros lower than forecast, respectively, mainly due to the postponement of the sale of eight apartments in Paevälja Hoovimajade until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Hepsor has four residential development projects in Estonia and Latvia, with a total of 335 new apartments. As of 31 January 2023, contracts under the law of obligations and reservation agreements have been signed for 75 apartments (82%) in the Mārupes Dārzs development project (92 apartments) near Riga. In the Kuldīgas Parks (116 apartments) project in Riga, contracts have been signed for 103 apartments (89%). Both projects will be completed in Q2 2023. In Estonia, we have completed the construction of the Paevälja Hoovimajad development project, which includes two apartment buildings with a total of 96 apartments. The first phase of the project with 48 apartments was completed at the end of 2022 and the second phase in Q1 2023. As of 31 January 2023, real right contracts have been signed for 49 apartments (51%) and contracts under the law of obligations for 28 apartments (29%). The signing of real right contracts will continue also after the submission of this report, and the respective sales revenue will be reflected in the Group ’ s financial results for Q1 2023. We started with new development projects, including the construction of Ojakalda Kodud with 101 new spacious family apartments (contracts under the law of obligations have been concluded for 28 apartments, or 28% of the total) in Q3 2022, and the construction of the Lilleküla Kodud development project with 26 apartments in Q4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Q1 2023, we will start the construction of 171 apartments in the Manufaktuuri Quarter in Tallinn and 38 apartments in the Nameja Rezidence development project in Riga. Both projects are already available for sale and several contracts under the law of obligations as well as reservation agreements have been 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commercial real estate development project, Grüne Maja is being completed in Tallinn following a green concept. The office building is largely in active use and the last tenants are expected to move to the new premises in Q2 2023 at the latest.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we added approximately 156 apartments to our development portfolio in 2022, including 40 in Riga and 131 in Tallinn. Approximately 60 new apartments will be built on the 12 Manufaktuuri property in the Manufaktuuri Quarter together with our long-term cooperation partner Tolaram Grupp. We started the construction of the Lilleküla Kodud development project with 26 apartments already in December 2022. Up to 45 new homes can be built on the properties purchased at 1a Alvari and 5 Alvari. In Latvia, a property was added on Jūrmala Gatve, where we are planning to build an energy class A three-storey residential building with 40 new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years have been turbulent in the real estate sector. Demand for real estate has moved from uncertainty due to Covid-19 in 2020 to record high sales in late 2021. In the past year, the real estate market in Hepsor ’ s home markets in Estonia and Latvia was affected by the Russo-Ukrainian war, skyrocketing energy prices and inflation, and rising interest costs. However, the decline in consumer confidence, which reached its historical low in the autumn of 2022, shows a moderate improvement trend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revenue of Hepsor for the first month of 2023 reflects the previously mentioned trend. In Latvia, in the first month of 2023, we have already sold approximately 30 apartments (the Mārupes Dārzs and Kuldīgas Parks development projects) and have signed an almost equal amount of reservation agreements and contracts under the law of obligations with customers in Estonia (Lilleküla Kodud, 7 Manufaktuuri and Ojakalda Kodud). Hepsor ’ s management is highly satisfied with the result. Customers do not currently make quick purchase decisions, but interest in our projects is high, which makes us moderately optimistic, and we can continue with existing and new projects. We believe that the rather favourable construction prices in the current and coming quarters are worth using to facilitate development projects. When monitoring the interest level among Hepsor ’ s customers in new development projects, we feel that there is moderate space for a drop in the prices of new developments or for price negotiations initiated by customers.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document can be viewed at this link: </w:t>
      </w:r>
      <w:hyperlink r:id="rId314" w:history="1">
        <w:r>
          <w:rPr>
            <w:rFonts w:ascii="arial" w:eastAsia="arial" w:hAnsi="arial" w:cs="arial"/>
            <w:i/>
            <w:color w:val="0077CC"/>
            <w:sz w:val="20"/>
            <w:u w:val="single"/>
            <w:shd w:val="clear" w:color="auto" w:fill="FFFFFF"/>
            <w:lang w:val="en-US" w:eastAsia="en-US" w:bidi="ar-SA"/>
          </w:rPr>
          <w:t>https://view.news.eu.nasdaq.com/view?id=becb8c47a9511851ae7195db9d49fa5a9&amp;lang=en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DEMOCRATS REJECT OPPORTUNITY TO FOSTER CLEAN, RELIABLE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DENVER, CO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Colorado Senate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anti-science Democrats in the Senate Transportation and Energy Committee killed Senate Bill 23-079, which would have reclassified the statutory definition of "clean energy," to include nuclear power. During the Committee hearing today, experts from the energy industry testified to nuclear energy's safety and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many states, such as West Virginia, have voted to remove moratoriums in place on nuclear energy in an effort to reduce carbon emissions. Wyoming recently announced plans to replace a coal-fired power plant with a micro-nuclear reactor.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we recognize nuclear power as a vital component of our state's clean energy future," Senate Sponsor Larry Liston remarked. "During the committee hearing, we heard from experts in the energy industry who testified to nuclear energy's safety and viability. It's disappointing to see my colleagues play politics when we had a real opportunity to do something constructive for the people of Colorado. This just goes to prove my democrat colleagues are all talk and no action when it comes to the promotion of carbon-free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"Nuclear energy is one of the safest and cleanest sources of energy we have," Senator Byron Pelton said. "How can the Democrats claim to be for the expansion of clean energy when they vote against a bill like this? It's clear this isn't about promoting constrictive policy this is about maintaining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Bill 23-079 represents Colorado Senate Republicans' ongoing leadership in expanding alternative energy sources. Last year, Senate Republicans introduced Senate Bill 22-073 which would have created a study to explore the viability of nuclear energy in Colorado, and Senate Bill 22-118, which encouraged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699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bb&amp;v handwerkerverbund GmbH secures contract for Drilling and exploration work - New Gymnasium on Neandertal: Bores of </w:t>
        </w:r>
      </w:hyperlink>
      <w:hyperlink r:id="rId328"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and probes sports hall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Germany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Germany, Feb. 17 -- Germany based bb&amp;amp;v handwerkerverbund GmbH has secured contract from Stadt Erkrath, Fachbereich 30 - Zentrale Vergabestelle for Drilling and exploration work - New Gymnasium on Neandertal: Bores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probes sports hall. The value of the contract is worth 224513.4 EUR.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1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Africa is world's most energy-poor continent -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Premium Times, Nigeria.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Nigeria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 Feb. 14 -- Despite holding more than 8 per cent of the world's proven natural gas reserves, Africa remains the most energy-poor continent In the world, a report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Hawilti, a Pan-African investment research firm, disclosed this in its recent report titled "Gas for Africa" released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Africa has the lowest energy consumption per capita in the world, while the average electricity use of a sub-Saharan African resident is lower than that of a household fridge in the United States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energy is available in African countries, the report said it is often expensive, inefficient, polluting, and unreliable.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added that domestic natural gas can help to alleviate Africa's energy poverty, but despite producing over 6 per cent of the world's natural gas supply and having close to one-tenth of proven global reserves, most of the African continent has no access to its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"Africa's domestic gas markets remain under-developed or non-existent, especially south of the Sahara, and much of Africa's abundant natural gas resource development has been for export to the rest of the world,"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Africa needs gas to support the development of resilient grid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it said, is needed to integrate significant shares of variable renewable and distributed energy, without compromising energy security or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African power grids, where they exist, remain largely weak and unstable, which is a bad combination for any significant renewable capacity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grids need sufficient flexibility, and that means African power networks need to be expanded and reinforced with a reliable supply of dispatchable power-generation resources that are available in sufficient quantities and on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explained that while hydropower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are ideal options to generate frequency control and dispatchable power in East Africa, gas is an essential tool for most of the rest of the continent to build robust and flexible electricity grids.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regard, it said developing gas-to-power initiatives must be part of the process of building and expanding reliable power systems that can integrate intermittent energies and pave the way for a low-carbon energy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gas can provide stable electricity in countries with no lower-emission alternatives and strengthen power systems to add more renewable energy and begin decarbonising energy supply, displacing wood, biomass, charcoal, and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domestic access to gas in Africa can provide the energy needed today while anchoring the continent's future low-carbon and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developing domestic gas markets and re-orienting gas towards its own energy needs Africa seeks to promote industrialisation, create jobs, diversify economies, produce fertilizer to grow food, petrochemicals to make consumer goods and advanced products, and steel and cement to develop modern infrastructure,"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speaking on the report, Mickael Vogel, director and head of research at Hawilti, said "We are delighted to provide stakeholders and policy-makers with an overview of natural gas dynamics in Africa, and hope it will be valuable to underpin dialogue and pragmatic actions to eliminate energy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Africa-based research and consultancy company, we will continue to highlight the diversity and complexity of African energy markets and we see gas as a critical contributor to the continent's development and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Executive Director, Africa Energy Commission, Rashid Abdallah, said "Natural gas is a resource that has a significant role to play in bringing about socio-economic development and mitigating climate change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a just transition, Africa requires gas to contribute to eradicating energy poverty, providing electricity to almost 50 per cent of Africans, playing as a catalyst in the provision of clean cooking technologies to nearly a billion Africans and creating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calls for an immediate end to all fossil fuel utilisation, and request for global capital investors to stop funding gas projects will severely impact Africa's socio-economic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commenting on the report, the CEO of Africa Finance Corporation, Samaila Zubairu, said "The global energy market is in an unprecedented state of flux, opening significant opportunities for exploration and development of gas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gas is key to helping Africa end its energy poverty quickly and affordably, by providing an alternative to wood fuel, which would lift hundreds of millions out of poverty while preserving Africa's forests, a valuable carbon sink for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 offers further solutions for Africa's food security challenges as a key source of critical fertilizers, while also generating needed export revenue for re-investment in renewable solutions."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Premium Times.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Strong Q4 2022 and 2022 Operating Performance and Financial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5:50 AM PDT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61.98pt;height:29.25pt">
            <v:imagedata r:id="rId3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APARTMENT REAL ESTATE INVESTMENT TRUST ("KMP.UN-T") - Strong Q4-2022 and 2022 Operating Performance and Financial -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Apartment REIT ("Killam") is pleased to report its results for the fourth quarter and year ended December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achieved strong operating and financial performance for the 2022 year," noted Philip Fraser, President and CEO. "The unprecedented demand for apartments, growing interest in seasonal MHC resorts, and strong leasing in our commercial business resulted in 4.7%overall same property net operating income growth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growth from our existing properties, we acquired strong compliments to our portfolio across the country in the first half of the year, investing $119 million in Ontario, British Columbia and Nova Scotia. Killam slowed acquisition activity during the second half of the year following rising interest rates and focused on maintaining capital flexibility," Fraser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"Developments remain an important part of our capital allocation strategy, and in 2022 we completed three developments in Ontario, adding $243 million of high-quality buildings to our portfolio. All of these properties are approaching, or at full occupancy. Additionally, we have three development projects underway which will contribute an additional 320units to our portfolio. These developments will contribute to Killam's earnings growth in the future and contribute to the housing supply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Q4 Financial &amp;Operating Highlights //st * Reported a net loss of $9.8 million , compared to net income of $74.8 million in Q4-2021. The decrease in net income is due to fair value write-downs on investment properties in Q4-2022 as a result of cap-rate expansion in several of Killam's markets. * Achieved a 4.4% increase in same property revenue and a 4.1% increase in same property net operating income (NOI) over Q4-2021.1 * Realized a 50 basis points (bps) increase in same property apartment occupancy, achieving 98.7% occupancy in the quarter, the highest occupancy in Killam's history.1 * Earned funds from operations (FFO) per unit (diluted) of $0.27 , consistent with Q4-2021, and adjusted funds from operations (AFFO) per unit (diluted) of $0.23 , reflecting a 4.5% increase from Q4-2021.2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 Financial &amp;Operating Highlights //st * Reported net income of $122.5 million , compared to $285.5 million in 2021. The year-over-year decline is due to fair value write-downs on investment properties in 2022 as a result of cap-rate expansion in several of Killam's markets. * Generated NOI of $206.9 million , a 12.9% increase from $183.2 million in 2021. * Increased FFO per unit (diluted) by 3.7% to $1.11 , compared to $1.07 in 2021, and increased AFFO per unit (diluted) by 3.3% to $0.93 , compared to $0.90 in 2021. * Generated same property NOI growth of 4.7% during 2022. * Achieved a 5.0% increase in same property revenue in 2022, the result of a 3.7% increase in the average apartment same property rental rate and a 130 bps increase in same property apartment occupancy. * Maintained a conservative and flexible balance sheet, ending the year with debt as a percentage of assets of 45.3%. Three months ended December 31, Twelve months ended December 31, (000's) 2022 2021 Change 2022 2021 Change Property revenue $84,534 $76,998 9.8 % $328,847 $290,917 13.0 % Net operating income (NOI) $53,169 $47,921 11.0 % $206,912 $183,235 12.9 % Net income (loss) ($9,810) $74,801 (113.1) % $122,532 $285,527 (57.1) % FFO (1) $32,719 $30,514 7.2 % $132,603 $119,235 11.2 % FFO per unit (diluted) (1) $0.27 $0.27 % $1.11 $1.07 3.7 % AFFO per unit (diluted) (1) $0.23 $0.22 4.5 % $0.93 $0.90 3.3 % AFFO payout ratio (diluted) (1) 77 % 78 % (100) bps 75 % 76 % (100) bps Same property apartment occupancy (2) 98.7 % 98.2 % 50 bps 98.3 % 97.0 % 130 bps Same property revenue growth (2) 4.4 % 5.0 % Same property NOI (2) 4.1 % 4.7 % (1) FFO and AFFO are defined in "Non-IFRS Measures." A reconciliation between net income and FFO and a reconciliation from FFO to AFFO are included below. (2) Same property revenue, same property net operating income and same property apartment occupancy are supplementary financial measures. An explanation of the composition of these measures can be found under "Supplementary Financial Measures". Occupancy represents actual residential rental revenue, net of vacancy, as a percentage of gross potential residential rent. Debt Metrics As At December 31, 2022 December 31, 2021 Change Debt to total assets 45.3 % 45.0 % 30 bps Weighted average mortgage interest rate 2.74 % 2.58 % 16 bps Weighted average years to debt maturity 3.8 4.0 (0.2) years Interest coverage ratio (3) 3.31x 3.53x (6.2) % (3) Interest coverage is defined in "Supplementary Financial Measures". An explanation of the composition of these measures can be found under "Supplementary Financial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of 2022 Results and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Geographic Diversification through Acquisitions and Developments Completed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2022, Killam continued to expand its portfolio through acquisitions, acquiring $118.6 million in properties. Killam added 338 apartment units and 99 MHC sites to its portfolio, expanding its geographic diversification, with 91% of the apartment units acquired located outside of Atlantic Canada, principally in Ontario and British Columbia. Killam is executing on its geographic diversification strategy; the percentage of NOI generated outside of Atlantic Canada reached 35.8% in 2022, up 280 bps from 33.0%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continues to advance its developments, investing $63.2 million in 2022 and completing three development projects. This includes two joint venture properties, Latitude (208 units) and Luma (168 units), both located in Ottawa, and The Kay, a 128-unit building located in Mississauga. In aggregate, these three properties are expected to generate $6.0 million in NOI annually, once stabilized (for Killam's ownership interest). Killam also has two active projects totalling 181 units which are expected to be completed in mid-2023, and another 139-unit project underway expected to be completed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Impacted by Fair Value Write-Downs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earned net income of $122.5 million in 2022, compared to $285.5 million in 2021. The decrease in net income is due to fair value write-downs on investment properties of $19.9 million in 2022, compared to fair value gains of $239.7 million in 2021. These fair value losses reflect an expansion of cap-rates during the year. Killam's weighted average cap-rate for its apartment portfolio as at December 31, 2022 was 4.48%, a 7 bps increase from the weighted average cap-rate as atDecember 31, 2021. The fair value losses were partially offset with robust NOI growth driven by strong apartment fundamentals.Killam's NOI grew by $23.7 million, or 12.9% year-over-year, driven by acquisitions, completed developments, and increased earnings from the existing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Achieved FFO per Unit Growth of 3.7% and AFFO per Unit Growth of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Killam's FFO per unit was $1.11 in 2022, a 3.7% increase from $1.07 in 2021. AFFO per unit increased 3.3% to $0.93, compared to $0.90 in 2021. The growth in FFO and AFFO was attributable to increased NOI from Killam's same property portfolio and incremental contributions from acquisitions, which total over $500 million since the beginning of 2021. This growth was partially offset by a 7.2% increase in the weighted average number of Trust Units outstanding, along with higher interest expense as a result of rising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Drove Same Property NOI Growth of 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generated 4.7% same property NOI growth during the year, with a 4.5% increase from the apartment portfolio, a 7.9% increase from the commercial portfolio and a 6.0% increase from the MHC portfolio. Same property revenue growth of 5.0% was driven by higher rental rates across all three business segments, coupled with a 130 bps increase in apartment occupancy. Total same property operating expenses increased 5.4% in 2022, driven primarily by higher natural gas pricing in Killam's core markets, which resulted in a 13.3% increase in same property utility and fuel expenses. Same property general operating expenses were managed below inflation, only increasing by 3.6%, while property tax expenses increased modestly by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maturity dates of Killam's mortgages are staggered to help mitigate interest rate risk. During the year, Killam refinanced $151.6 million of maturing mortgages with $213.0 million of new debt at a weighted average interest rate of 3.70%, 90 bps higher than the weighted average interest rate of the maturing debt. Interest expense related to Killam's credit facilities increased as variable interest rates rose sharply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 on ESG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continues to reduce its environmental impact and ensure its buildings are sustainable and resilient to climate change. In 2022, Killam invested $8.5 million in energy projects, which included $3.2 million in building efficiencies, including improved insulation and cladding, $2.1 million in new high efficiency boilers, $1.4 million in window replacements, $1.3 million in solar panels and $0.5 million in the installation of electric vehicle chargers.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fourth quarter, Killam commissioned its sixth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increasing the number of apartment units using geothermal technology to over 1,000. The newest installation is at Civic 66, Killam's 169-unit development in Kitchener, Ontario, which is scheduled to open in the first half of 2023. This system is expected to reduce heating and cooling energy consumption by approximately 25% compared to conventional heating and cooling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Statements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Killam's Annual Consolidated Financial Statements, including the notes thereto, and its Annual Management's Discussion and Analysis (the "MD&amp;A") for the year ended December 31, 2022, are posted under Financial Reports in the Investor Relations section of Killam's website at </w:t>
      </w:r>
      <w:hyperlink r:id="rId221" w:history="1">
        <w:r>
          <w:rPr>
            <w:rFonts w:ascii="arial" w:eastAsia="arial" w:hAnsi="arial" w:cs="arial"/>
            <w:i/>
            <w:color w:val="0077CC"/>
            <w:sz w:val="20"/>
            <w:u w:val="single"/>
            <w:shd w:val="clear" w:color="auto" w:fill="FFFFFF"/>
            <w:lang w:val="en-US" w:eastAsia="en-US" w:bidi="ar-SA"/>
          </w:rPr>
          <w:t>www.killamreit.com</w:t>
        </w:r>
      </w:hyperlink>
      <w:r>
        <w:rPr>
          <w:rFonts w:ascii="arial" w:eastAsia="arial" w:hAnsi="arial" w:cs="arial"/>
          <w:color w:val="000000"/>
          <w:sz w:val="20"/>
          <w:lang w:val="en-US" w:eastAsia="en-US" w:bidi="ar-SA"/>
        </w:rPr>
        <w:t xml:space="preserve"> and are each filed on SEDAR at </w:t>
      </w:r>
      <w:hyperlink r:id="rId222"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Readers are directed to these documents for financial details and a discussion of Killam's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Conference Call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will host a webcast and conference call to discuss these results and current business initiatives on Friday, February 17, 2023, at 9:00 AM Eastern Standard Time. The webcast will be accessible on Killam's website at the following link:</w:t>
      </w:r>
      <w:hyperlink r:id="rId223" w:history="1">
        <w:r>
          <w:rPr>
            <w:rFonts w:ascii="arial" w:eastAsia="arial" w:hAnsi="arial" w:cs="arial"/>
            <w:i/>
            <w:color w:val="0077CC"/>
            <w:sz w:val="20"/>
            <w:u w:val="single"/>
            <w:shd w:val="clear" w:color="auto" w:fill="FFFFFF"/>
            <w:lang w:val="en-US" w:eastAsia="en-US" w:bidi="ar-SA"/>
          </w:rPr>
          <w:t>http://www.killamreit.com/investor-relations/events-and-presentations</w:t>
        </w:r>
      </w:hyperlink>
      <w:r>
        <w:rPr>
          <w:rFonts w:ascii="arial" w:eastAsia="arial" w:hAnsi="arial" w:cs="arial"/>
          <w:color w:val="000000"/>
          <w:sz w:val="20"/>
          <w:lang w:val="en-US" w:eastAsia="en-US" w:bidi="ar-SA"/>
        </w:rPr>
        <w:t>. A replay will be available for 7 days after the webcast at the same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dial-in numbers for the conference call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 (toll-free): 1-888-664-6392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Overseas or local (Toronto): 1-416-764-8659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Apartment REIT, based in Halifax, Nova Scotia, is one of Canada's largest residential real estate investment trusts, owning, operating, managing and developing a $4.8 billion portfolio of apartments and manufactured home communities. Killam's strategy to enhance value and profitability focuses on three priorities: 1) increasing earnings from existing operations; 2) expanding the portfolio and diversifying geographically through accretive acquisitions, with an emphasis on newer properties; and 3) developing high-quality properties in its core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believes the following non-IFRS financial measures, ratios and supplementary information are relevant measures of the ability of Killam to earn revenue and to evaluate Killam's financial performance. Non-IFRS measures should not be construed as alternatives to net income or cash flow from operating activities determined in accordance with IFRS, or as indicators of Killam's performance or the sustainability of Killam's distributions. These measures do not have standardized meanings under IFRS and, therefore, may not be comparable to similarly titled measures presented by other publicly traded organizations. //st * Funds from operations (FFO) is a non-IFRS financial measure of operating performance widely used by the Canadian real estate industry based on the definition set forth by REALPAC. FFO, and applicable per unit amounts, are calculated by Killam as net income adjusted for fair value gains (losses), interest expense related to exchangeable units, gains (losses) on disposition, deferred tax expense (recovery), unrealized gains (losses) on derivative liability, internal commercial leasing costs, depreciation on an owner-occupied building, interest expense related to lease liabilities, and non-controlling interest. FFO is calculated in accordance with the REALPAC definition. A reconciliation between net income and FFO is included below. * Adjusted funds from operations (AFFO) is a non-IFRS financial measure of operating performance widely used by the Canadian real estate industry based on the definition set forth by REALPAC. AFFO, and applicable per unit amounts and payout ratios, are calculated by Killam as FFO less an allowance for maintenance capital expenditures ("capex") (a three-year rolling historical average capital investment to maintain and sustain Killam's properties), commercial leasing costs and straight-line commercial rents. AFFO is calculated in accordance with the REALPAC definition. Management considers AFFO an earnings metric. A reconciliation from FFO to AFFO is included below. * Per unit calculations are calculated using the applicable non-IFRS financial measures noted above, i.e. FFO and AFFO, divided by the basic or diluted number of units outstanding at the end of the relevant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Supplementary Financial Measures //st * Same property NOI is a supplementary financial measure defined as NOI for stabilized properties that Killam has owned for equivalent periods in 2022 and 2021. Similarly, same property revenue is a supplementary financial measure defined as revenue for stabilized properties that Killam has owned for equivalent periods in 2022 and 2021. Same property apartment occupancy is a supplemental financial measure defined as actual residential rental revenue, net of vacancy, as a percentage of gross potential residential rent for stabilized properties that Killam has owned for equivalent periods in 2022 and 2021. Same property results represent 85.8% of the fair value of Killam's investment property portfolio as at December 31, 2022 . Excluded from same property results in 2022 are acquisitions, dispositions and developments completed in 2021 and 2022, and non-stabilized commercial properties linked to development projects. * Same property average rent is calculated by taking a weighted average of the total residential rent for the last month of the reporting period, divided by the relevant number of the units per region for stabilized properties that Killam has owned for equivalent periods in 2022 and 2021. For total residential rents, rents for occupied units are based on contracted rent, and rents for vacant units are based on estimated market rents if the units were occupied. * Interest coverage is calculated by dividing normalized adjusted earnings before interest, tax, depreciation and amortization (adjusted EBITDA) by mortgage, loan and construction loan interest and interest on credit facilities. Normalized adjusted EBITDA is calculated by Killam as adjusted EBITDA that has been normalized for a full year of stabilized earnings from recently completed acquisitions and developments, on a forward-looking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Reconciliation (in thousands, except per unit amounts) //st Reconciliation of Net Income to FFO Three months ended December 31, Year ended December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 2021 2022 2021 Net income ($9,810) $74,801 $122,532 $285,527 Fair value adjustments 38,291 (55,811) (11,861) (211,708) Non-controlling interest (4) (4) (16) (13) Internal commercial leasing costs 90 147 315 302 Deferred tax expense 3,363 10,716 18,813 42,393 Interest expense on exchangeable units 688 701 2,790 2,766 Unrealized loss (gain) on derivative liability 71 (69) (88) (167) Depreciation on owner-occupied building 24 26 96 106 Change in principal related to lease liabilities 6 7 22 29 FFO $32,719 $30,514 $132,603 $119,235 FFO per unit - diluted $0.27 $0.27 $1.11 $1.07 Reconciliation of FFO to AFFO Three months ended December 31, Year ended December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 2021 2022 2021 FFO $32,719 $30,514 $132,603 $119,235 Maintenance capital expenditures (5,123) (4,666) (20,318) (18,023) Commercial straight-line rent adjustment (27) (47) (196) (356) Internal commercial leasing costs (152) (132) (532) (418) AFFO $27,417 $25,669 $111,557 $100,438 AFFO per unit basic $0.23 $0.22 $0.93 $0.90 AFFO per unit diluted $0.23 $0.22 $0.93 $0.90 AFFO payout ratio diluted 77 % 78 % 75 % 76 % AFFO payout ratio rolling 12 months (1) 75 % 76 % Weighted average number of units basic (000s) 120,510 114,408 119,511 111,465 Weighted average number of units diluted (000s) 120,676 114,571 119,678 111,626 (1) Based on Killam's annual distribution of $0.7000 for the year ended December 31, 2022, and $0.6867 for the year ended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The Toronto Stock Exchange has neither approved nor disapproved of the information contained herein. Certain statements in this press release may constitute forward-looking statements. In some cases, forward-looking statements can be identified by the use of words such as "may," "will," "should," "expect," "plan," "anticipate," "believe," "commit," "estimate," "potential," "continue," "remain," "forecast," "opportunity," "future" or the negative of these terms or other comparable terminology, and by discussions of strategies that involve risks and uncertainties. Such forward-looking statements may include, among other things, statements regarding: the occupancy rate of Killam's properties, the effects of acquisitions and development projects on Killam's earnings and financial condition and the timing thereof; the continued expansion of Killam's portfolio; annual NOI generation as a result of new developments; the completion, costs, capacity, total investment and timing of development projects and acquisitions; Killam's commitment to reducing its environmental impact and ensuring its buildings are sustainable and resilient to climate change; the timing of completion and anticipated energy consumption benefits from Killam's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systems; and Killam's priorities.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Readers should be aware that these statements are subject to known and unknown risks, uncertainties and other factors that could cause actual results to differ materially from those anticipated or implied, or those suggested by any forward-looking statements, including: the effects and duration of local, international and global events, such as the COVID-19 pandemic, any government responses thereto and the effectiveness of measures intended to mitigateany impacts thereof; competition; global, national and regional economic conditions (including rising interest rates and inflation); and the availability of capital to fund further investments in Killam's business. For more exhaustive information on these risks and uncertainties, readers should refer to Killam's most recently filed annual information form, as well as Killam's most recently filed MD&amp;A, each of which are available at </w:t>
      </w:r>
      <w:hyperlink r:id="rId222"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Given these uncertainties, readers are cautioned not to place undue reliance on any forward-looking statements contained in this press release. By their nature, forward-looking statements involve numerous assumptions, inherent risks and uncertainties, both general and specific, that contribute to the possibility that the predictions, forecasts, projections and various future events may not occur. Although Management believes that the expectations reflected in the forward-looking statements are reasonable, there can be no assurance that future results, levels of activity, performance or achievements will occur as anticipated. Further, a forward-looking statement speaks only as of the date on which such statement is made and should not be relied upon as of any other date. While Killam anticipates that subsequent events and developments may cause Killam's views to change, Killam does not intend to update or revise any forward-looking statement, whether as a result of new information, future events, circumstances, or such other factors that affect this information, except as required by law. The forward-looking statements in this press release are provided for the limited purpose of enabling current and potential investors to evaluate an investment in Killam. Readers are cautioned that such statements may not be appropriate and should not be used for any other purpose. The forward-looking statements contained in this press release are expressly qualified by this cautionary statement. //st 1 Same property revenue, same property net operating income and same property apartment occupancy are supplementary financial measures. An explanation of the composition of these measures can be found under "Supplementary Financial Measures." Occupancy represents actual residential rental revenue, net of vacancy, as a percentage of gross potential residential rent. 2 FFO and AFFO are not defined by International Financial Reporting Standards (IFRS) and do not have a standardized meaning according to IFRS and therefore may not be comparable to similar measures presented by other companies. For information regarding non-IFRS measures, including reconciliations to the most comparable IFRS measure, see "Non-IFRS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Killam Apartment Real Estate Investment Trust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Claire Hawksworth, CPA, Manager, Investor Relations &amp;Sustainability, </w:t>
      </w:r>
      <w:hyperlink r:id="rId344" w:history="1">
        <w:r>
          <w:rPr>
            <w:rFonts w:ascii="arial" w:eastAsia="arial" w:hAnsi="arial" w:cs="arial"/>
            <w:i/>
            <w:color w:val="0077CC"/>
            <w:sz w:val="20"/>
            <w:u w:val="single"/>
            <w:shd w:val="clear" w:color="auto" w:fill="FFFFFF"/>
            <w:lang w:val="en-US" w:eastAsia="en-US" w:bidi="ar-SA"/>
          </w:rPr>
          <w:t>chawksworth@killamREIT.com</w:t>
        </w:r>
      </w:hyperlink>
      <w:r>
        <w:rPr>
          <w:rFonts w:ascii="arial" w:eastAsia="arial" w:hAnsi="arial" w:cs="arial"/>
          <w:color w:val="000000"/>
          <w:sz w:val="20"/>
          <w:lang w:val="en-US" w:eastAsia="en-US" w:bidi="ar-SA"/>
        </w:rPr>
        <w:t>, (902) 442-5322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(c)2023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AAON, Inc. (NASDAQ:AAON) Short Interest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Ticker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 8:12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18, 2023( Ticker Report: </w:t>
      </w:r>
      <w:hyperlink r:id="rId352" w:history="1">
        <w:r>
          <w:rPr>
            <w:rFonts w:ascii="arial" w:eastAsia="arial" w:hAnsi="arial" w:cs="arial"/>
            <w:i/>
            <w:color w:val="0077CC"/>
            <w:sz w:val="20"/>
            <w:u w:val="single"/>
            <w:shd w:val="clear" w:color="auto" w:fill="FFFFFF"/>
            <w:lang w:val="en-US" w:eastAsia="en-US" w:bidi="ar-SA"/>
          </w:rPr>
          <w:t>http://www.tickerreport.com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AAON, Inc. (NASDAQ:AAON[1] - Get Rating[2]) saw a significant decline in short interest during the month of January. As of January 31st, there was short interest totalling 571,500 shares, a decline of 6.1% from the January 15th total of 608,600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1.4% of the company's stock are sold short. Based on an average daily trading volume, of 193,900 shares, the short-interest ratio is currently 2.9 days. AAON Stock Up 1.7 % AAON[3] opened at $80.00 on Friday. AAON has a twelve month low of $47.50 and a twelve month high of $83.00. The company's 50-day moving average price is $76.36 and its two-hundred day moving average price is $68.10. The stock has a market cap of $4.26 billion, a price-to-earnings ratio of 64.00 and a beta of 0.81. The company has a quick ratio of 1.12, a current ratio of 2.36 and a debt-to-equity ratio of 0.15. Insider Activity at AAON In related news, CEO Gary D. Fields[4] sold 5,000 shares of the stock in a transaction on Thursday, December 1st. The stock was sold at an average price of $78.64, for a total value of $393,200.00. Following the completion of the sale, the chief executive officer now directly owns 38,189 shares of the company's stock, valued at approximately $3,003,182.96. The transaction was disclosed in a legal filing with the Securities &amp; Exchange Commission, which is available at this link[5]. 19.27% of the stock is owned by insiders. Institutional Investors Weigh In On AAON A number of hedge funds have recently modified their holdings of AAON. DZ BANK AG Deutsche Zentral Genossenschafts Bank Frankfurt am Main increased its position in AAON by 42.4% in the fourth quarter. DZ BANK AG Deutsche Zentral Genossenschafts Bank Frankfurt am Main now owns 4,700 shares of the construction company's stock worth $354,000 after buying an additional 1,400 shares during the last quarter. Alliancebernstein L.P. increased its holdings in AAON by 6.1% in the 4th quarter. Alliancebernstein L.P. now owns 67,299 shares of the construction company's stock worth $5,069,000 after acquiring an additional 3,842 shares during the last quarter. Point72 Middle East FZE purchased a new stake in AAON in the 4th quarter worth about $109,000. Metropolitan Life Insurance Co NY raised its stake in AAON by 5.8% in the 4th quarter. Metropolitan Life Insurance Co NY now owns 2,696 shares of the construction company's stock valued at $203,000 after acquiring an additional 147 shares during the period. Finally, Jane Street Group LLC lifted its holdings in AAON by 6.6% during the fourth quarter. Jane Street Group LLC now owns 10,499 shares of the construction company's stock valued at $791,000 after purchasing an additional 648 shares during the last quarter. Institutional investors own 70.08% of the company's stock. Wall Street Analyst Weigh In Several equities research analysts have commented on AAON shares. StockNews.com[2] upgraded shares of AAON from a "sell" rating to a "hold" rating in a research note on Saturday, November 19th. DA Davidson increased their price target on AAON to $75.00 in a research report on Tuesday, November 15th. Finally, TheStreet raised AAON from a "c+" rating to a "b" rating in a research report on Wednesday, November 9th. One investment analyst has rated the stock with a hold rating and three have issued a buy rating to the stock. According to data from MarketBeat.com, AAON presently has an average rating of "Moderate Buy" and an average target price of $73.33. About AAON (Get Rating[2]) 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 Recommended StoriesGet a free copy of the StockNews.com research report on AAON (AAON)[2]Deere Stock Raises Outlook and is Ready to Power Higher[6]DraftKings Crowning Achievement: Leverage[7]Tesla Stock Comeback Is Picking Up Steam[8]How Abbott Labs, AbbVie Could Profit on Seizure Drug Formula[9]Is it Time to Fade the Rally in Generac Stock?[10]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51" w:history="1">
        <w:r>
          <w:rPr>
            <w:rFonts w:ascii="arial" w:eastAsia="arial" w:hAnsi="arial" w:cs="arial"/>
            <w:i/>
            <w:color w:val="0077CC"/>
            <w:sz w:val="20"/>
            <w:u w:val="single"/>
            <w:shd w:val="clear" w:color="auto" w:fill="FFFFFF"/>
            <w:lang w:val="en-US" w:eastAsia="en-US" w:bidi="ar-SA"/>
          </w:rPr>
          <w:t>https://www.marketbeat.com/stocks/NASDAQ/AAON/</w:t>
        </w:r>
      </w:hyperlink>
      <w:r>
        <w:rPr>
          <w:rFonts w:ascii="arial" w:eastAsia="arial" w:hAnsi="arial" w:cs="arial"/>
          <w:color w:val="000000"/>
          <w:sz w:val="20"/>
          <w:lang w:val="en-US" w:eastAsia="en-US" w:bidi="ar-SA"/>
        </w:rPr>
        <w:t xml:space="preserve"> [ 2]: </w:t>
      </w:r>
      <w:hyperlink r:id="rId152" w:history="1">
        <w:r>
          <w:rPr>
            <w:rFonts w:ascii="arial" w:eastAsia="arial" w:hAnsi="arial" w:cs="arial"/>
            <w:i/>
            <w:color w:val="0077CC"/>
            <w:sz w:val="20"/>
            <w:u w:val="single"/>
            <w:shd w:val="clear" w:color="auto" w:fill="FFFFFF"/>
            <w:lang w:val="en-US" w:eastAsia="en-US" w:bidi="ar-SA"/>
          </w:rPr>
          <w:t>https://report.stocknews.com/sign-up/ticker/?ticker=AAON&amp;lead_source=marketbeat_snra&amp;utm_source=marketbeat_snra&amp;utm_medium=article&amp;utm_campaign=ticker&amp;utm_term=AAON&amp;utm_content=text_link</w:t>
        </w:r>
      </w:hyperlink>
      <w:r>
        <w:rPr>
          <w:rFonts w:ascii="arial" w:eastAsia="arial" w:hAnsi="arial" w:cs="arial"/>
          <w:color w:val="000000"/>
          <w:sz w:val="20"/>
          <w:lang w:val="en-US" w:eastAsia="en-US" w:bidi="ar-SA"/>
        </w:rPr>
        <w:t xml:space="preserve"> [ 3]: </w:t>
      </w:r>
      <w:hyperlink r:id="rId242" w:history="1">
        <w:r>
          <w:rPr>
            <w:rFonts w:ascii="arial" w:eastAsia="arial" w:hAnsi="arial" w:cs="arial"/>
            <w:i/>
            <w:color w:val="0077CC"/>
            <w:sz w:val="20"/>
            <w:u w:val="single"/>
            <w:shd w:val="clear" w:color="auto" w:fill="FFFFFF"/>
            <w:lang w:val="en-US" w:eastAsia="en-US" w:bidi="ar-SA"/>
          </w:rPr>
          <w:t>https://www.marketbeat.com/stocks/NASDAQ/AAON/options/</w:t>
        </w:r>
      </w:hyperlink>
      <w:r>
        <w:rPr>
          <w:rFonts w:ascii="arial" w:eastAsia="arial" w:hAnsi="arial" w:cs="arial"/>
          <w:color w:val="000000"/>
          <w:sz w:val="20"/>
          <w:lang w:val="en-US" w:eastAsia="en-US" w:bidi="ar-SA"/>
        </w:rPr>
        <w:t xml:space="preserve"> [ 4]: </w:t>
      </w:r>
      <w:hyperlink r:id="rId155" w:history="1">
        <w:r>
          <w:rPr>
            <w:rFonts w:ascii="arial" w:eastAsia="arial" w:hAnsi="arial" w:cs="arial"/>
            <w:i/>
            <w:color w:val="0077CC"/>
            <w:sz w:val="20"/>
            <w:u w:val="single"/>
            <w:shd w:val="clear" w:color="auto" w:fill="FFFFFF"/>
            <w:lang w:val="en-US" w:eastAsia="en-US" w:bidi="ar-SA"/>
          </w:rPr>
          <w:t>https://www.insidertrades.com/aaon-inc-stock/gary-d-fields/</w:t>
        </w:r>
      </w:hyperlink>
      <w:r>
        <w:rPr>
          <w:rFonts w:ascii="arial" w:eastAsia="arial" w:hAnsi="arial" w:cs="arial"/>
          <w:color w:val="000000"/>
          <w:sz w:val="20"/>
          <w:lang w:val="en-US" w:eastAsia="en-US" w:bidi="ar-SA"/>
        </w:rPr>
        <w:t xml:space="preserve"> [ 5]: </w:t>
      </w:r>
      <w:hyperlink r:id="rId353" w:history="1">
        <w:r>
          <w:rPr>
            <w:rFonts w:ascii="arial" w:eastAsia="arial" w:hAnsi="arial" w:cs="arial"/>
            <w:i/>
            <w:color w:val="0077CC"/>
            <w:sz w:val="20"/>
            <w:u w:val="single"/>
            <w:shd w:val="clear" w:color="auto" w:fill="FFFFFF"/>
            <w:lang w:val="en-US" w:eastAsia="en-US" w:bidi="ar-SA"/>
          </w:rPr>
          <w:t>http://www.sec.gov/Archives/edgar/data/824142/000082414222000248/xslF345X03/wf-form4_166999594866877.xml</w:t>
        </w:r>
      </w:hyperlink>
      <w:r>
        <w:rPr>
          <w:rFonts w:ascii="arial" w:eastAsia="arial" w:hAnsi="arial" w:cs="arial"/>
          <w:color w:val="000000"/>
          <w:sz w:val="20"/>
          <w:lang w:val="en-US" w:eastAsia="en-US" w:bidi="ar-SA"/>
        </w:rPr>
        <w:t xml:space="preserve"> [ 6]: </w:t>
      </w:r>
      <w:hyperlink r:id="rId354" w:history="1">
        <w:r>
          <w:rPr>
            <w:rFonts w:ascii="arial" w:eastAsia="arial" w:hAnsi="arial" w:cs="arial"/>
            <w:i/>
            <w:color w:val="0077CC"/>
            <w:sz w:val="20"/>
            <w:u w:val="single"/>
            <w:shd w:val="clear" w:color="auto" w:fill="FFFFFF"/>
            <w:lang w:val="en-US" w:eastAsia="en-US" w:bidi="ar-SA"/>
          </w:rPr>
          <w:t>https://www.marketbeat.com/originals/deere-stock-raises-outlook-and-is-ready-to-power-higher/</w:t>
        </w:r>
      </w:hyperlink>
      <w:r>
        <w:rPr>
          <w:rFonts w:ascii="arial" w:eastAsia="arial" w:hAnsi="arial" w:cs="arial"/>
          <w:color w:val="000000"/>
          <w:sz w:val="20"/>
          <w:lang w:val="en-US" w:eastAsia="en-US" w:bidi="ar-SA"/>
        </w:rPr>
        <w:t xml:space="preserve"> [ 7]: </w:t>
      </w:r>
      <w:hyperlink r:id="rId355" w:history="1">
        <w:r>
          <w:rPr>
            <w:rFonts w:ascii="arial" w:eastAsia="arial" w:hAnsi="arial" w:cs="arial"/>
            <w:i/>
            <w:color w:val="0077CC"/>
            <w:sz w:val="20"/>
            <w:u w:val="single"/>
            <w:shd w:val="clear" w:color="auto" w:fill="FFFFFF"/>
            <w:lang w:val="en-US" w:eastAsia="en-US" w:bidi="ar-SA"/>
          </w:rPr>
          <w:t>https://www.marketbeat.com/originals/draftkings-crowning-achievement-leverage/</w:t>
        </w:r>
      </w:hyperlink>
      <w:r>
        <w:rPr>
          <w:rFonts w:ascii="arial" w:eastAsia="arial" w:hAnsi="arial" w:cs="arial"/>
          <w:color w:val="000000"/>
          <w:sz w:val="20"/>
          <w:lang w:val="en-US" w:eastAsia="en-US" w:bidi="ar-SA"/>
        </w:rPr>
        <w:t xml:space="preserve"> [ 8]: </w:t>
      </w:r>
      <w:hyperlink r:id="rId356" w:history="1">
        <w:r>
          <w:rPr>
            <w:rFonts w:ascii="arial" w:eastAsia="arial" w:hAnsi="arial" w:cs="arial"/>
            <w:i/>
            <w:color w:val="0077CC"/>
            <w:sz w:val="20"/>
            <w:u w:val="single"/>
            <w:shd w:val="clear" w:color="auto" w:fill="FFFFFF"/>
            <w:lang w:val="en-US" w:eastAsia="en-US" w:bidi="ar-SA"/>
          </w:rPr>
          <w:t>https://www.marketbeat.com/originals/teslas-comeback-is-picking-up-steam/</w:t>
        </w:r>
      </w:hyperlink>
      <w:r>
        <w:rPr>
          <w:rFonts w:ascii="arial" w:eastAsia="arial" w:hAnsi="arial" w:cs="arial"/>
          <w:color w:val="000000"/>
          <w:sz w:val="20"/>
          <w:lang w:val="en-US" w:eastAsia="en-US" w:bidi="ar-SA"/>
        </w:rPr>
        <w:t xml:space="preserve"> [ 9]: </w:t>
      </w:r>
      <w:hyperlink r:id="rId357" w:history="1">
        <w:r>
          <w:rPr>
            <w:rFonts w:ascii="arial" w:eastAsia="arial" w:hAnsi="arial" w:cs="arial"/>
            <w:i/>
            <w:color w:val="0077CC"/>
            <w:sz w:val="20"/>
            <w:u w:val="single"/>
            <w:shd w:val="clear" w:color="auto" w:fill="FFFFFF"/>
            <w:lang w:val="en-US" w:eastAsia="en-US" w:bidi="ar-SA"/>
          </w:rPr>
          <w:t>https://www.marketbeat.com/originals/how-abbott-labs-abbvie-could-profit-on-seizure-drug-formula/</w:t>
        </w:r>
      </w:hyperlink>
      <w:r>
        <w:rPr>
          <w:rFonts w:ascii="arial" w:eastAsia="arial" w:hAnsi="arial" w:cs="arial"/>
          <w:color w:val="000000"/>
          <w:sz w:val="20"/>
          <w:lang w:val="en-US" w:eastAsia="en-US" w:bidi="ar-SA"/>
        </w:rPr>
        <w:t xml:space="preserve"> [ 10]: </w:t>
      </w:r>
      <w:hyperlink r:id="rId358" w:history="1">
        <w:r>
          <w:rPr>
            <w:rFonts w:ascii="arial" w:eastAsia="arial" w:hAnsi="arial" w:cs="arial"/>
            <w:i/>
            <w:color w:val="0077CC"/>
            <w:sz w:val="20"/>
            <w:u w:val="single"/>
            <w:shd w:val="clear" w:color="auto" w:fill="FFFFFF"/>
            <w:lang w:val="en-US" w:eastAsia="en-US" w:bidi="ar-SA"/>
          </w:rPr>
          <w:t>https://www.marketbeat.com/originals/is-it-time-to-fade-the-rally-in-generac-stock/</w:t>
        </w:r>
      </w:hyperlink>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09" style="position:absolute;z-index:251707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Colorado Senate Republicans: Democrats Reject Opportunity To Foster Clean, Reliable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DENVER, Colorado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Colorado Senate Republicans issued the following news on Feb. 14,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Anti-science Democrats in the Senate Transportation &amp; Energy Committee killed Senate Bill 23-079, which would have reclassified the statutory definition of "clean energy," to include nuclear power. During the Committee hearing today, experts from the energy industry testified to nuclear energy's safety and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many states, such as West Virginia, have voted to remove moratoriums in place on nuclear energy in an effort to reduce carbon emissions. Wyoming recently announced plans to replace a coal-fired power plant with a micro-nuclear reactor.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we recognize nuclear power as a vital component of our state's clean energy future," Senate Sponsor Larry Liston remarked. "During the committee hearing, we heard from experts in the energy industry who testified to nuclear energy's safety and viability. It's disappointing to see my colleagues play politics when we had a real opportunity to do something constructive for the people of Colorado. This just goes to prove my democrat colleagues are all talk and no action when it comes to the promotion of carbon-free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"Nuclear energy is one of the safest and cleanest sources of energy we have," Senator Byron Pelton said. "How can the Democrats claim to be for the expansion of clean energy when they vote against a bill like this? It's clear this isn't about promoting constrictive policy- this is about maintaining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Bill 23-079 represents Colorado Senate Republicans' ongoing leadership in expanding alternative energy sources. Last year, Senate Republicans introduced Senate Bill 22-073 which would have created a study to explore the viability of nuclear energy in Colorado, and Senate Bill 22-118, which encouraged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366" w:history="1">
        <w:r>
          <w:rPr>
            <w:rFonts w:ascii="arial" w:eastAsia="arial" w:hAnsi="arial" w:cs="arial"/>
            <w:i/>
            <w:color w:val="0077CC"/>
            <w:sz w:val="20"/>
            <w:u w:val="single"/>
            <w:shd w:val="clear" w:color="auto" w:fill="FFFFFF"/>
            <w:lang w:val="en-US" w:eastAsia="en-US" w:bidi="ar-SA"/>
          </w:rPr>
          <w:t>https://www.coloradosenaterepublicans.com/democrats-reject-opportunity-to-foster-clean-reliable-energy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Joshua Bly, </w:t>
      </w:r>
      <w:hyperlink r:id="rId367" w:history="1">
        <w:r>
          <w:rPr>
            <w:rFonts w:ascii="arial" w:eastAsia="arial" w:hAnsi="arial" w:cs="arial"/>
            <w:i/>
            <w:color w:val="0077CC"/>
            <w:sz w:val="20"/>
            <w:u w:val="single"/>
            <w:shd w:val="clear" w:color="auto" w:fill="FFFFFF"/>
            <w:lang w:val="en-US" w:eastAsia="en-US" w:bidi="ar-SA"/>
          </w:rPr>
          <w:t>joshua.bly@state.co.us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MSTRUCK-8073357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0" w:name="Bookmark_26"/>
      <w:bookmarkEnd w:id="50"/>
    </w:p>
    <w:p>
      <w:pPr>
        <w:rPr>
          <w:rFonts w:ascii="arial" w:eastAsia="arial" w:hAnsi="arial" w:cs="arial"/>
          <w:sz w:val="20"/>
          <w:lang w:val="en-US" w:eastAsia="en-US" w:bidi="ar-SA"/>
        </w:rPr>
      </w:pPr>
      <w:r>
        <w:pict>
          <v:shape id="_x0000_i1114"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AAON, Inc. (NASDAQ:AAON) Shares Sold by Barclays PLC</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12, 2023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spacing w:before="240" w:after="0" w:line="340" w:lineRule="atLeast"/>
        <w:ind w:left="0" w:right="0" w:firstLine="0"/>
        <w:jc w:val="left"/>
        <w:rPr>
          <w:rFonts w:ascii="arial" w:eastAsia="arial" w:hAnsi="arial" w:cs="arial"/>
          <w:sz w:val="20"/>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5" style="position:absolute;z-index:2517114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50"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Barclays PLC lowered its stake in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14.6% during the third quarter, according to its most recent 13F filing with the SEC. The firm owned 11,228 shares of the construction company's stock after selling 1,924 shares during the quarter. Barclays PLC's holdings in AAON were worth $604,000 as of its most recent filing with the SEC.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institutional investors have also recently added to or reduced their stakes in the company. Maryland State Retirement &amp; Pension System grew its stake in  AAON by 2.0% in the 2nd quarter. Maryland State Retirement &amp; Pension System now owns 16,939 shares of the construction company's stock valued at $928,000 after acquiring an additional 330 shares during the period.  Eagle Asset Management Inc. purchased a new position in  AAON in the 2nd quarter valued at $9,706,000.  Personal Capital Advisors Corp lifted its holdings in  AAON by 1.3% in the 2nd quarter. Personal Capital Advisors Corp now owns 138,042 shares of the construction company's stock valued at $7,559,000 after purchasing an additional 1,823 shares in the last quarter.  SG Americas Securities LLC lifted its holdings in  AAON by 51.9% in the 3rd quarter. SG Americas Securities LLC now owns 22,342 shares of the construction company's stock valued at $1,204,000 after purchasing an additional 7,629 shares in the last quarter.  Finally, US Bancorp DE lifted its holdings in  AAON by 29.1% in the 2nd quarter. US Bancorp DE now owns 57,851 shares of the construction company's stock valued at $3,168,000 after purchasing an additional 13,040 shares in the last quarter. Institutional investors and hedge funds own  70.08% of the company's stock. AAON Stock Down 1.1 %</w:t>
      </w:r>
    </w:p>
    <w:p>
      <w:pPr>
        <w:keepNext w:val="0"/>
        <w:spacing w:before="240" w:after="0" w:line="260" w:lineRule="atLeast"/>
        <w:ind w:left="0" w:right="0" w:firstLine="0"/>
        <w:jc w:val="both"/>
        <w:rPr>
          <w:rFonts w:ascii="arial" w:eastAsia="arial" w:hAnsi="arial" w:cs="arial"/>
          <w:sz w:val="20"/>
          <w:lang w:val="en-US" w:eastAsia="en-US" w:bidi="ar-SA"/>
        </w:rPr>
      </w:pPr>
      <w:hyperlink r:id="rId154" w:history="1">
        <w:r>
          <w:rPr>
            <w:rFonts w:ascii="arial" w:eastAsia="arial" w:hAnsi="arial" w:cs="arial"/>
            <w:i/>
            <w:color w:val="0077CC"/>
            <w:sz w:val="20"/>
            <w:u w:val="single"/>
            <w:shd w:val="clear" w:color="auto" w:fill="FFFFFF"/>
            <w:lang w:val="en-US" w:eastAsia="en-US" w:bidi="ar-SA"/>
          </w:rPr>
          <w:t xml:space="preserve">NASDAQ AAON </w:t>
        </w:r>
      </w:hyperlink>
      <w:r>
        <w:rPr>
          <w:rFonts w:ascii="arial" w:eastAsia="arial" w:hAnsi="arial" w:cs="arial"/>
          <w:color w:val="000000"/>
          <w:sz w:val="20"/>
          <w:lang w:val="en-US" w:eastAsia="en-US" w:bidi="ar-SA"/>
        </w:rPr>
        <w:t xml:space="preserve"> opened at $75.22 on Friday. AAON, Inc. has a 52 week low of $47.50 and a 52 week high of $83.00. The company has a quick ratio of 1.12, a current ratio of 2.36 and a debt-to-equity ratio of 0.15. The business's fifty day simple moving average is $76.37 and its 200-day simple moving average is $67.49. The firm has a market cap of $4.00 billion, a PE ratio of 60.18 and a beta of 0.81. Wall Street Analysts Forecast Growth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research analysts have weighed in on AAON shares. TheStreet upgraded AAON from a "c+" rating to a "b" rating in a report on Wednesday, November 9th. </w:t>
      </w:r>
      <w:hyperlink r:id="rId152"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report on Saturday, November 19th. Finally, DA Davidson raised their price objective on AAON to $75.00 in a report on Tuesday, November 15th. One analyst  has rated the stock with a hold rating and three have given a buy rating to the company's stock. According to MarketBeat.com, the stock presently has an average rating of "Moderate Buy" and an average price target of $73.33.Insider Transactions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news, CEO </w:t>
      </w:r>
      <w:hyperlink r:id="rId155"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AAON stock in a transaction on Thursday, December 1st. The stock was sold at an average price of $78.64, for a total transaction of $393,200.00. Following the transaction, the chief executive officer now owns 38,189 shares in the company, valued at approximately $3,003,182.96. The transaction was disclosed in a legal filing with the SEC, which can be accessed through </w:t>
      </w:r>
      <w:hyperlink r:id="rId156" w:history="1">
        <w:r>
          <w:rPr>
            <w:rFonts w:ascii="arial" w:eastAsia="arial" w:hAnsi="arial" w:cs="arial"/>
            <w:i/>
            <w:color w:val="0077CC"/>
            <w:sz w:val="20"/>
            <w:u w:val="single"/>
            <w:shd w:val="clear" w:color="auto" w:fill="FFFFFF"/>
            <w:lang w:val="en-US" w:eastAsia="en-US" w:bidi="ar-SA"/>
          </w:rPr>
          <w:t xml:space="preserve">this hyperlink </w:t>
        </w:r>
      </w:hyperlink>
      <w:r>
        <w:rPr>
          <w:rFonts w:ascii="arial" w:eastAsia="arial" w:hAnsi="arial" w:cs="arial"/>
          <w:color w:val="000000"/>
          <w:sz w:val="20"/>
          <w:lang w:val="en-US" w:eastAsia="en-US" w:bidi="ar-SA"/>
        </w:rPr>
        <w:t xml:space="preserve">. In other news, CEO Gary D. Fields sold 5,000 shares of AAON stock in a transaction on Thursday, December 1st. The stock was sold at an average price of $78.64, for a total transaction of $393,200.00. Following the transaction, the chief executive officer now owns 38,189 shares in the company, valued at approximately $3,003,182.96. The transaction was disclosed in a legal filing with the SEC, which can be accessed through </w:t>
      </w:r>
      <w:hyperlink r:id="rId156" w:history="1">
        <w:r>
          <w:rPr>
            <w:rFonts w:ascii="arial" w:eastAsia="arial" w:hAnsi="arial" w:cs="arial"/>
            <w:i/>
            <w:color w:val="0077CC"/>
            <w:sz w:val="20"/>
            <w:u w:val="single"/>
            <w:shd w:val="clear" w:color="auto" w:fill="FFFFFF"/>
            <w:lang w:val="en-US" w:eastAsia="en-US" w:bidi="ar-SA"/>
          </w:rPr>
          <w:t xml:space="preserve">this hyperlink </w:t>
        </w:r>
      </w:hyperlink>
      <w:r>
        <w:rPr>
          <w:rFonts w:ascii="arial" w:eastAsia="arial" w:hAnsi="arial" w:cs="arial"/>
          <w:color w:val="000000"/>
          <w:sz w:val="20"/>
          <w:lang w:val="en-US" w:eastAsia="en-US" w:bidi="ar-SA"/>
        </w:rPr>
        <w:t xml:space="preserve">. Also, CFO </w:t>
      </w:r>
      <w:hyperlink r:id="rId375" w:history="1">
        <w:r>
          <w:rPr>
            <w:rFonts w:ascii="arial" w:eastAsia="arial" w:hAnsi="arial" w:cs="arial"/>
            <w:i/>
            <w:color w:val="0077CC"/>
            <w:sz w:val="20"/>
            <w:u w:val="single"/>
            <w:shd w:val="clear" w:color="auto" w:fill="FFFFFF"/>
            <w:lang w:val="en-US" w:eastAsia="en-US" w:bidi="ar-SA"/>
          </w:rPr>
          <w:t xml:space="preserve">Rebecca Thompson </w:t>
        </w:r>
      </w:hyperlink>
      <w:r>
        <w:rPr>
          <w:rFonts w:ascii="arial" w:eastAsia="arial" w:hAnsi="arial" w:cs="arial"/>
          <w:color w:val="000000"/>
          <w:sz w:val="20"/>
          <w:lang w:val="en-US" w:eastAsia="en-US" w:bidi="ar-SA"/>
        </w:rPr>
        <w:t xml:space="preserve"> sold 15,500 shares of the firm's stock in a transaction dated Tuesday, November 15th. The stock was sold at an average price of $80.05, for a total value of $1,240,775.00. Following the sale, the chief financial officer now directly owns 9,877 shares of the company's stock, valued at $790,653.85. The disclosure for this sale can be found </w:t>
      </w:r>
      <w:hyperlink r:id="rId376" w:history="1">
        <w:r>
          <w:rPr>
            <w:rFonts w:ascii="arial" w:eastAsia="arial" w:hAnsi="arial" w:cs="arial"/>
            <w:i/>
            <w:color w:val="0077CC"/>
            <w:sz w:val="20"/>
            <w:u w:val="single"/>
            <w:shd w:val="clear" w:color="auto" w:fill="FFFFFF"/>
            <w:lang w:val="en-US" w:eastAsia="en-US" w:bidi="ar-SA"/>
          </w:rPr>
          <w:t xml:space="preserve">here </w:t>
        </w:r>
      </w:hyperlink>
      <w:r>
        <w:rPr>
          <w:rFonts w:ascii="arial" w:eastAsia="arial" w:hAnsi="arial" w:cs="arial"/>
          <w:color w:val="000000"/>
          <w:sz w:val="20"/>
          <w:lang w:val="en-US" w:eastAsia="en-US" w:bidi="ar-SA"/>
        </w:rPr>
        <w:t>. Insiders own  19.27% of the company's stock. About AAON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coils.Featured Stories</w:t>
      </w:r>
    </w:p>
    <w:p>
      <w:pPr>
        <w:keepNext w:val="0"/>
        <w:numPr>
          <w:numId w:val="2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7"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7" w:history="1">
        <w:r>
          <w:rPr>
            <w:rFonts w:ascii="arial" w:eastAsia="arial" w:hAnsi="arial" w:cs="arial"/>
            <w:i/>
            <w:color w:val="0077CC"/>
            <w:sz w:val="20"/>
            <w:u w:val="single"/>
            <w:shd w:val="clear" w:color="auto" w:fill="FFFFFF"/>
            <w:lang w:val="en-US" w:eastAsia="en-US" w:bidi="ar-SA"/>
          </w:rPr>
          <w:t xml:space="preserve">MarketBeat Week in Review â€“ 2/6 - 2/10 </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8" w:history="1">
        <w:r>
          <w:rPr>
            <w:rFonts w:ascii="arial" w:eastAsia="arial" w:hAnsi="arial" w:cs="arial"/>
            <w:i/>
            <w:color w:val="0077CC"/>
            <w:sz w:val="20"/>
            <w:u w:val="single"/>
            <w:shd w:val="clear" w:color="auto" w:fill="FFFFFF"/>
            <w:lang w:val="en-US" w:eastAsia="en-US" w:bidi="ar-SA"/>
          </w:rPr>
          <w:t xml:space="preserve">Will Snowflake Have Tough Sledding, Trying To Keep Rally Alive?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9" w:history="1">
        <w:r>
          <w:rPr>
            <w:rFonts w:ascii="arial" w:eastAsia="arial" w:hAnsi="arial" w:cs="arial"/>
            <w:i/>
            <w:color w:val="0077CC"/>
            <w:sz w:val="20"/>
            <w:u w:val="single"/>
            <w:shd w:val="clear" w:color="auto" w:fill="FFFFFF"/>
            <w:lang w:val="en-US" w:eastAsia="en-US" w:bidi="ar-SA"/>
          </w:rPr>
          <w:t xml:space="preserve">The Bottom Is In For Cloudflare Stock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0" w:history="1">
        <w:r>
          <w:rPr>
            <w:rFonts w:ascii="arial" w:eastAsia="arial" w:hAnsi="arial" w:cs="arial"/>
            <w:i/>
            <w:color w:val="0077CC"/>
            <w:sz w:val="20"/>
            <w:u w:val="single"/>
            <w:shd w:val="clear" w:color="auto" w:fill="FFFFFF"/>
            <w:lang w:val="en-US" w:eastAsia="en-US" w:bidi="ar-SA"/>
          </w:rPr>
          <w:t xml:space="preserve">3 Tickers Leading a Meme Stock Revival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 xml:space="preserve">Microsoft-Activision Blizzard Merger: Navigating Risk and Reward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Want to see what other hedge funds are holding AAON?</w:t>
      </w:r>
      <w:hyperlink r:id="rId163" w:history="1">
        <w:r>
          <w:rPr>
            <w:rFonts w:ascii="arial" w:eastAsia="arial" w:hAnsi="arial" w:cs="arial"/>
            <w:i/>
            <w:color w:val="0077CC"/>
            <w:sz w:val="20"/>
            <w:u w:val="single"/>
            <w:shd w:val="clear" w:color="auto" w:fill="FFFFFF"/>
            <w:lang w:val="en-US" w:eastAsia="en-US" w:bidi="ar-SA"/>
          </w:rPr>
          <w:t xml:space="preserve">Visit HoldingsChannel.com </w:t>
        </w:r>
      </w:hyperlink>
      <w:r>
        <w:rPr>
          <w:rFonts w:ascii="arial" w:eastAsia="arial" w:hAnsi="arial" w:cs="arial"/>
          <w:color w:val="000000"/>
          <w:sz w:val="20"/>
          <w:lang w:val="en-US" w:eastAsia="en-US" w:bidi="ar-SA"/>
        </w:rPr>
        <w:t xml:space="preserve"> to get the latest 13F filings and insider trades for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279"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2" w:name="Bookmark_27"/>
      <w:bookmarkEnd w:id="52"/>
    </w:p>
    <w:p>
      <w:pPr>
        <w:rPr>
          <w:rFonts w:ascii="arial" w:eastAsia="arial" w:hAnsi="arial" w:cs="arial"/>
          <w:sz w:val="20"/>
          <w:lang w:val="en-US" w:eastAsia="en-US" w:bidi="ar-SA"/>
        </w:rPr>
      </w:pPr>
      <w:r>
        <w:pict>
          <v:shape id="_x0000_i1117"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AAON, Inc. (NASDAQ:AAON) Shares Sold by Barclays PLC</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12, 2023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spacing w:before="240" w:after="0" w:line="340" w:lineRule="atLeast"/>
        <w:ind w:left="0" w:right="0" w:firstLine="0"/>
        <w:jc w:val="left"/>
        <w:rPr>
          <w:rFonts w:ascii="arial" w:eastAsia="arial" w:hAnsi="arial" w:cs="arial"/>
          <w:sz w:val="20"/>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8" style="position:absolute;z-index:2517135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50"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Barclays PLC lowered its stake in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14.6% during the third quarter, according to its most recent 13F filing with the SEC. The firm owned 11,228 shares of the construction company's stock after selling 1,924 shares during the quarter. Barclays PLC's holdings in AAON were worth $604,000 as of its most recent filing with the SEC.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institutional investors have also recently added to or reduced their stakes in the company. Maryland State Retirement &amp; Pension System grew its stake in  AAON by 2.0% in the 2nd quarter. Maryland State Retirement &amp; Pension System now owns 16,939 shares of the construction company's stock valued at $928,000 after acquiring an additional 330 shares during the period.  Eagle Asset Management Inc. purchased a new position in  AAON in the 2nd quarter valued at $9,706,000.  Personal Capital Advisors Corp lifted its holdings in  AAON by 1.3% in the 2nd quarter. Personal Capital Advisors Corp now owns 138,042 shares of the construction company's stock valued at $7,559,000 after purchasing an additional 1,823 shares in the last quarter.  SG Americas Securities LLC lifted its holdings in  AAON by 51.9% in the 3rd quarter. SG Americas Securities LLC now owns 22,342 shares of the construction company's stock valued at $1,204,000 after purchasing an additional 7,629 shares in the last quarter.  Finally, US Bancorp DE lifted its holdings in  AAON by 29.1% in the 2nd quarter. US Bancorp DE now owns 57,851 shares of the construction company's stock valued at $3,168,000 after purchasing an additional 13,040 shares in the last quarter. Institutional investors and hedge funds own  70.08% of the company's stock. AAON Stock Down 1.1 %</w:t>
      </w:r>
    </w:p>
    <w:p>
      <w:pPr>
        <w:keepNext w:val="0"/>
        <w:spacing w:before="240" w:after="0" w:line="260" w:lineRule="atLeast"/>
        <w:ind w:left="0" w:right="0" w:firstLine="0"/>
        <w:jc w:val="both"/>
        <w:rPr>
          <w:rFonts w:ascii="arial" w:eastAsia="arial" w:hAnsi="arial" w:cs="arial"/>
          <w:sz w:val="20"/>
          <w:lang w:val="en-US" w:eastAsia="en-US" w:bidi="ar-SA"/>
        </w:rPr>
      </w:pPr>
      <w:hyperlink r:id="rId154" w:history="1">
        <w:r>
          <w:rPr>
            <w:rFonts w:ascii="arial" w:eastAsia="arial" w:hAnsi="arial" w:cs="arial"/>
            <w:i/>
            <w:color w:val="0077CC"/>
            <w:sz w:val="20"/>
            <w:u w:val="single"/>
            <w:shd w:val="clear" w:color="auto" w:fill="FFFFFF"/>
            <w:lang w:val="en-US" w:eastAsia="en-US" w:bidi="ar-SA"/>
          </w:rPr>
          <w:t xml:space="preserve">NASDAQ AAON </w:t>
        </w:r>
      </w:hyperlink>
      <w:r>
        <w:rPr>
          <w:rFonts w:ascii="arial" w:eastAsia="arial" w:hAnsi="arial" w:cs="arial"/>
          <w:color w:val="000000"/>
          <w:sz w:val="20"/>
          <w:lang w:val="en-US" w:eastAsia="en-US" w:bidi="ar-SA"/>
        </w:rPr>
        <w:t xml:space="preserve"> opened at $75.22 on Friday. AAON, Inc. has a 52 week low of $47.50 and a 52 week high of $83.00. The company has a quick ratio of 1.12, a current ratio of 2.36 and a debt-to-equity ratio of 0.15. The business's fifty day simple moving average is $76.37 and its 200-day simple moving average is $67.49. The firm has a market cap of $4.00 billion, a PE ratio of 60.18 and a beta of 0.81. Wall Street Analysts Forecast Growth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research analysts have weighed in on AAON shares. TheStreet upgraded AAON from a "c+" rating to a "b" rating in a report on Wednesday, November 9th. DA Davidson raised their price objective on AAON to $75.00 in a report on Tuesday, November 15th. Finally, </w:t>
      </w:r>
      <w:hyperlink r:id="rId152"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report on Saturday, November 19th. One equities research analyst  has rated the stock with a hold rating and three have given a buy rating to the stock. Based on data from MarketBeat.com, the company presently has an average rating of "Moderate Buy" and an average price target of $73.33.Insider Transactions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news, CEO </w:t>
      </w:r>
      <w:hyperlink r:id="rId155"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AAON stock in a transaction on Thursday, December 1st. The stock was sold at an average price of $78.64, for a total transaction of $393,200.00. Following the transaction, the chief executive officer now owns 38,189 shares in the company, valued at approximately $3,003,182.96. The transaction was disclosed in a legal filing with the SEC, which can be accessed through </w:t>
      </w:r>
      <w:hyperlink r:id="rId156" w:history="1">
        <w:r>
          <w:rPr>
            <w:rFonts w:ascii="arial" w:eastAsia="arial" w:hAnsi="arial" w:cs="arial"/>
            <w:i/>
            <w:color w:val="0077CC"/>
            <w:sz w:val="20"/>
            <w:u w:val="single"/>
            <w:shd w:val="clear" w:color="auto" w:fill="FFFFFF"/>
            <w:lang w:val="en-US" w:eastAsia="en-US" w:bidi="ar-SA"/>
          </w:rPr>
          <w:t xml:space="preserve">this hyperlink </w:t>
        </w:r>
      </w:hyperlink>
      <w:r>
        <w:rPr>
          <w:rFonts w:ascii="arial" w:eastAsia="arial" w:hAnsi="arial" w:cs="arial"/>
          <w:color w:val="000000"/>
          <w:sz w:val="20"/>
          <w:lang w:val="en-US" w:eastAsia="en-US" w:bidi="ar-SA"/>
        </w:rPr>
        <w:t xml:space="preserve">. In other news, CEO Gary D. Fields sold 5,000 shares of AAON stock in a transaction on Thursday, December 1st. The stock was sold at an average price of $78.64, for a total transaction of $393,200.00. Following the transaction, the chief executive officer now owns 38,189 shares in the company, valued at approximately $3,003,182.96. The transaction was disclosed in a legal filing with the SEC, which can be accessed through </w:t>
      </w:r>
      <w:hyperlink r:id="rId156" w:history="1">
        <w:r>
          <w:rPr>
            <w:rFonts w:ascii="arial" w:eastAsia="arial" w:hAnsi="arial" w:cs="arial"/>
            <w:i/>
            <w:color w:val="0077CC"/>
            <w:sz w:val="20"/>
            <w:u w:val="single"/>
            <w:shd w:val="clear" w:color="auto" w:fill="FFFFFF"/>
            <w:lang w:val="en-US" w:eastAsia="en-US" w:bidi="ar-SA"/>
          </w:rPr>
          <w:t xml:space="preserve">this hyperlink </w:t>
        </w:r>
      </w:hyperlink>
      <w:r>
        <w:rPr>
          <w:rFonts w:ascii="arial" w:eastAsia="arial" w:hAnsi="arial" w:cs="arial"/>
          <w:color w:val="000000"/>
          <w:sz w:val="20"/>
          <w:lang w:val="en-US" w:eastAsia="en-US" w:bidi="ar-SA"/>
        </w:rPr>
        <w:t xml:space="preserve">. Also, CFO </w:t>
      </w:r>
      <w:hyperlink r:id="rId375" w:history="1">
        <w:r>
          <w:rPr>
            <w:rFonts w:ascii="arial" w:eastAsia="arial" w:hAnsi="arial" w:cs="arial"/>
            <w:i/>
            <w:color w:val="0077CC"/>
            <w:sz w:val="20"/>
            <w:u w:val="single"/>
            <w:shd w:val="clear" w:color="auto" w:fill="FFFFFF"/>
            <w:lang w:val="en-US" w:eastAsia="en-US" w:bidi="ar-SA"/>
          </w:rPr>
          <w:t xml:space="preserve">Rebecca Thompson </w:t>
        </w:r>
      </w:hyperlink>
      <w:r>
        <w:rPr>
          <w:rFonts w:ascii="arial" w:eastAsia="arial" w:hAnsi="arial" w:cs="arial"/>
          <w:color w:val="000000"/>
          <w:sz w:val="20"/>
          <w:lang w:val="en-US" w:eastAsia="en-US" w:bidi="ar-SA"/>
        </w:rPr>
        <w:t xml:space="preserve"> sold 15,500 shares of the firm's stock in a transaction dated Tuesday, November 15th. The stock was sold at an average price of $80.05, for a total value of $1,240,775.00. Following the sale, the chief financial officer now directly owns 9,877 shares of the company's stock, valued at $790,653.85. The disclosure for this sale can be found </w:t>
      </w:r>
      <w:hyperlink r:id="rId376" w:history="1">
        <w:r>
          <w:rPr>
            <w:rFonts w:ascii="arial" w:eastAsia="arial" w:hAnsi="arial" w:cs="arial"/>
            <w:i/>
            <w:color w:val="0077CC"/>
            <w:sz w:val="20"/>
            <w:u w:val="single"/>
            <w:shd w:val="clear" w:color="auto" w:fill="FFFFFF"/>
            <w:lang w:val="en-US" w:eastAsia="en-US" w:bidi="ar-SA"/>
          </w:rPr>
          <w:t xml:space="preserve">here </w:t>
        </w:r>
      </w:hyperlink>
      <w:r>
        <w:rPr>
          <w:rFonts w:ascii="arial" w:eastAsia="arial" w:hAnsi="arial" w:cs="arial"/>
          <w:color w:val="000000"/>
          <w:sz w:val="20"/>
          <w:lang w:val="en-US" w:eastAsia="en-US" w:bidi="ar-SA"/>
        </w:rPr>
        <w:t>. Insiders own  19.27% of the company's stock. About AAON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coils.Featured Stories</w:t>
      </w:r>
    </w:p>
    <w:p>
      <w:pPr>
        <w:keepNext w:val="0"/>
        <w:numPr>
          <w:numId w:val="2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57"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7" w:history="1">
        <w:r>
          <w:rPr>
            <w:rFonts w:ascii="arial" w:eastAsia="arial" w:hAnsi="arial" w:cs="arial"/>
            <w:i/>
            <w:color w:val="0077CC"/>
            <w:sz w:val="20"/>
            <w:u w:val="single"/>
            <w:shd w:val="clear" w:color="auto" w:fill="FFFFFF"/>
            <w:lang w:val="en-US" w:eastAsia="en-US" w:bidi="ar-SA"/>
          </w:rPr>
          <w:t xml:space="preserve">MarketBeat Week in Review â€“ 2/6 - 2/10 </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8" w:history="1">
        <w:r>
          <w:rPr>
            <w:rFonts w:ascii="arial" w:eastAsia="arial" w:hAnsi="arial" w:cs="arial"/>
            <w:i/>
            <w:color w:val="0077CC"/>
            <w:sz w:val="20"/>
            <w:u w:val="single"/>
            <w:shd w:val="clear" w:color="auto" w:fill="FFFFFF"/>
            <w:lang w:val="en-US" w:eastAsia="en-US" w:bidi="ar-SA"/>
          </w:rPr>
          <w:t xml:space="preserve">Will Snowflake Have Tough Sledding, Trying To Keep Rally Alive?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9" w:history="1">
        <w:r>
          <w:rPr>
            <w:rFonts w:ascii="arial" w:eastAsia="arial" w:hAnsi="arial" w:cs="arial"/>
            <w:i/>
            <w:color w:val="0077CC"/>
            <w:sz w:val="20"/>
            <w:u w:val="single"/>
            <w:shd w:val="clear" w:color="auto" w:fill="FFFFFF"/>
            <w:lang w:val="en-US" w:eastAsia="en-US" w:bidi="ar-SA"/>
          </w:rPr>
          <w:t xml:space="preserve">The Bottom Is In For Cloudflare Stock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0" w:history="1">
        <w:r>
          <w:rPr>
            <w:rFonts w:ascii="arial" w:eastAsia="arial" w:hAnsi="arial" w:cs="arial"/>
            <w:i/>
            <w:color w:val="0077CC"/>
            <w:sz w:val="20"/>
            <w:u w:val="single"/>
            <w:shd w:val="clear" w:color="auto" w:fill="FFFFFF"/>
            <w:lang w:val="en-US" w:eastAsia="en-US" w:bidi="ar-SA"/>
          </w:rPr>
          <w:t xml:space="preserve">3 Tickers Leading a Meme Stock Revival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 xml:space="preserve">Microsoft-Activision Blizzard Merger: Navigating Risk and Reward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Want to see what other hedge funds are holding AAON?</w:t>
      </w:r>
      <w:hyperlink r:id="rId163" w:history="1">
        <w:r>
          <w:rPr>
            <w:rFonts w:ascii="arial" w:eastAsia="arial" w:hAnsi="arial" w:cs="arial"/>
            <w:i/>
            <w:color w:val="0077CC"/>
            <w:sz w:val="20"/>
            <w:u w:val="single"/>
            <w:shd w:val="clear" w:color="auto" w:fill="FFFFFF"/>
            <w:lang w:val="en-US" w:eastAsia="en-US" w:bidi="ar-SA"/>
          </w:rPr>
          <w:t xml:space="preserve">Visit HoldingsChannel.com </w:t>
        </w:r>
      </w:hyperlink>
      <w:r>
        <w:rPr>
          <w:rFonts w:ascii="arial" w:eastAsia="arial" w:hAnsi="arial" w:cs="arial"/>
          <w:color w:val="000000"/>
          <w:sz w:val="20"/>
          <w:lang w:val="en-US" w:eastAsia="en-US" w:bidi="ar-SA"/>
        </w:rPr>
        <w:t xml:space="preserve"> to get the latest 13F filings and insider trades for AAON, Inc. (</w:t>
      </w:r>
      <w:hyperlink r:id="rId151"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152"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279"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Plans progress for Comrie Colliery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Dunfermline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229.47pt;height:30pt">
            <v:imagedata r:id="rId3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397" w:history="1">
        <w:r>
          <w:rPr>
            <w:rFonts w:ascii="arial" w:eastAsia="arial" w:hAnsi="arial" w:cs="arial"/>
            <w:i/>
            <w:color w:val="0077CC"/>
            <w:sz w:val="20"/>
            <w:u w:val="single"/>
            <w:shd w:val="clear" w:color="auto" w:fill="FFFFFF"/>
            <w:lang w:val="en-US" w:eastAsia="en-US" w:bidi="ar-SA"/>
          </w:rPr>
          <w:t>Clare Buchanan</w:t>
        </w:r>
      </w:hyperlink>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behind proposals for a mixed development on the former Comrie Colliery site have been informed an Environmental Impact Assessment (EIA) will be required as part of the planning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screening request had been submitted to Fife Council who have deemed that the EIA is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a mixed use development could be built at the site which would include leisure and tourism uses, employment, retail, retirement homes, residential, renewable energy, open space, woodland planting and management, path and cycle network and associated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old Comrie Colliery, on Saline Road, has been undergoing regeneration works by the Comrie Development Company (CDC) since 2021 to make it "development ready" for tourism, leisure, business and residential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reported by the Press last month, the 495-acre piece of land is now back up for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Comrie Colliery opened in 1939 and it operated under lease from 1963 until its closure in 1986 but mining has taken place in the same location since at least the 1860s.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consultation on proposals for a major development at the site took place in September and October last year and those interested were given the opportunity to comment on potential plans for leisure and tourism, employment, retail, retirement homes, residential,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open space, landscape works and 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application to Fife Council from CDC stated: "The structures associated with the colliery and coal carbonisation plant have been demolished."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sale advert, formal pre-application advice has been sought from Fife Council, who are supportive of the redevelopment, with around 220 acres earmarked for residential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suggests that this space could accommodate between 400-500 houses, with scope to increase this figure to "well in excess of 1,000 units".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Singapore hydrogen strategy draws local energy firms, foreign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Nikkei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Nihon Keizai Shimbun,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MAYUKO TANI, Nikkei staff writer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 Looking to generate up to half of the country's power from hydrogen by 2050, Singapore has turned to some of its biggest energy-related companies and foreign multinationals to build the infrastructure needed to make this vision a reality.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groups Keppel Corp. and Sembcorp Industries as well as Japan's Mitsubishi Heavy Industries are among the players in this effort, which matches Singapore's time frame for achieving net-zero carbon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to hydrogen requires easing Singapore's near-total dependence on natural gas for electricity, and it could draw other countries in Southeast Asia into a clean-energy supply chain.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believes that low-carbon hydrogen has the potential to be the next frontier of our efforts to reduce our emissions," Deputy Prime Minister Lawrence Wong, who is seen as the likely successor to Prime Minister Lee Hsien Loong, said in October.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Hydrogen burns without emitting carbon dioxide. "Green hydrogen" produced from water using renewable energy is essentially emission-free from start to finish.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hydrogen can explode when mishandled. The turbines needed for hydrogen power plants are still under development, and no proven transportation network exists for the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aims to encourage innovation to solve these problems. One step is regulation. The Energy Market Authority, which started drafting rules this month, is soliciting public comment on proposals to require new or refurbished gas-fired power plants to be capable of handling a fuel blend with at least 30% hydrogen, and be able eventually to switch to all hydrogen.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to help establish a safe and cost-effective hydrogen network, the city-state is providing indirect support for companies to build power plants, create global supply chains and research related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Singaporean and Japanese companies are central to a number of these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Keppel decided last year to work with Mitsubishi Heavy Industries and an affiliate of Japanese industrial group IHI to build Singapore's first hydrogen-compatible power plant on Jurong Island.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750 million Singapore dollar ($570 million) facility will have a 600-megawatt generating capacity, on par with a small nuclear reactor. It will burn mainly natural gas when it debuts in early 2026, with the share of hydrogen in the mix to be raised gradually.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Sembcorp has signed an agreement with IHI to explore building a supply chain for another alternative fuel, ammonia, made with green hydrogen. Sembcorp is also laying the groundwork for what is expected to be Asia's largest hydrogen transport project, using technology from Japanese plant builder Chiyoda to transport 60,000 tonnes a year to Jurong from places such as Australia and the Middle 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both Keppel and Sembcorp, the jump into hydrogen is part of a broader move away from their mainstay business of oil rigs. Keppel aims to boost its solar, wind and hydroelectric capacity to 7,000 MW in 2030 from 2,600 MW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is trying to cut its reliance on natural gas. The city-state depends on the fossil fuel for 90% of its electricity, creating both an obstacle to decarbonization and an energy security risk. Household electricity rates jumped 45% in a year and a half from early 2021 owing to swings in the gas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to install solar panels are limited by a lack of space, and while Singapore has opened up to renewable energy imports, few countries are keen on exporting.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led the government to hydrogen.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now seeing a growing pipeline of production projects worldwide," Wong said in October. "Key technologies across the value chain are also being trialed and are expected to become commercially available in the coming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sees its small size as an advantage in building hydrogen infrastructure and aims to become a showcase for the technology to draw companies and capital. But many challenges remain.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is a renewable energy-disadvantaged country," said Chan Siew Hwa, a professor at Singapore's Nanyang Technological University. "Hence we will rely on hydrogen or hydrogen carrier import, instead of producing the green hydrogen locally using our limited renewable energy -- mainly, the solar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Relying on imports would drive up costs and raise supply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Keppel is looking into production in neighboring Indonesia, exploring a partnership with local oil and gas giant Pertamina and Chevron that would tap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on the island of Sumatra to make 40,000 tonnes of green hydrogen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Singapore aims to be the hub of hydrogen, this ambition will undoubtedly lead to regional efforts in setting hydrogen standards and best practices," said Beni Suryadi at the ASEAN Center for Energy, an organization within the Association of Southeast Asian 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"Singapore's experience in developing hydrogen production, storage, transportation and distribution technologies could be shared with other ASEAN countries, helping them to develop their hydrogen economies," he said. "Furthermore, Singapore's investment in hydrogen infrastructure could attract other investors to the ASEAN region, helping to finance hydrogen-related projects in other ASEAN countries."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What is higher education's role in tackling energy crisis?</w:t>
        </w:r>
      </w:hyperlink>
      <w:r>
        <w:rPr>
          <w:rFonts w:ascii="Arial" w:hAnsi="Arial" w:cs="Arial"/>
          <w:b/>
          <w:bCs/>
          <w:kern w:val="32"/>
          <w:sz w:val="32"/>
          <w:szCs w:val="32"/>
          <w:lang w:val="en-US" w:eastAsia="en-US" w:bidi="ar-SA"/>
        </w:rPr>
        <w:br/>
      </w:r>
      <w:hyperlink r:id="rId411" w:history="1">
        <w:r>
          <w:rPr>
            <w:rFonts w:ascii="arial" w:eastAsia="arial" w:hAnsi="arial" w:cs="arial"/>
            <w:b/>
            <w:bCs/>
            <w:i/>
            <w:color w:val="0077CC"/>
            <w:kern w:val="32"/>
            <w:sz w:val="28"/>
            <w:szCs w:val="32"/>
            <w:u w:val="single"/>
            <w:shd w:val="clear" w:color="auto" w:fill="FFFFFF"/>
            <w:lang w:val="en-US" w:eastAsia="en-US" w:bidi="ar-SA"/>
          </w:rPr>
          <w:t>COMMENTARY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Morning Call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Capital Gazette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A;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person kayaks on South Portland Street in Seattle during flooding last year. Erika Schultz/The Seattle Times Lee Kump</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us will remember 2022 as a year that brought the reality of climate change closer to home. The impacts were hard to ignore: Catastrophic heat waves followed by flooding in Pakistan , drought and disappearing rivers across Europe, and major flooding throughout the United States were just a few of the disasters that marked a year of extremes. Now that we moved into a new year, I'm struck yet again by the urgency of the situation and the critical role that institutions of higher education play in combatting climate change, while also addressing the need for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Nationwide, some progress has been made - notably this year's Inflation Reduction Act that targets net-zero carbon emissions by 2050. Unfortunately, the road to net zero is bumpy and not well-defined, but what we do to limit harmful emissions and remove carbon dioxide and other greenhouse gases from our atmosphere is the best way we can reduce global warming. However, as a geoscientist who studies global environmental change, past and present, and John Leone dean in the College of Earth and Mineral Sciences at Penn State, where researchers and students alike work to find better climate solutions and energy answers, I have the privilege of working with those who are inheriting the massive challenge of implementing sustainable solutions to get us to net zero in just a few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do we support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start, in spring 2022, my colleagues and I at Penn State hosted a roundtable on energy and climate with experts from several large energy and utility companies, as well as leaders at the Department of Energy and other public-sector agencies and nonprofits. The group discussed how the U.S. could develop an energy system with zero net greenhouse gases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assembled experts agreed - predictably - that there is not an on and off switch for how we transition energy. Instead, a broad array of technologies to support net-zero-carbon energy production, including some legacy technologies and fuels such as natural gas, were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fuels will likely remain a critical source of energy, supporting the global economy for the near future, and carbon capture and storage at a massive scale will be necessary to meet emissions reductions targets. Renewable energy sources, especially wind and solar power, coupled with electrification will increasingly support our energy needs, but issues of critical minerals supply, energy storage and expanded distribution-related infrastructure needs will limit the rate of electrification. Expanded electricity generation from nuclear energy, including safer, small modular nuclear reactors with recycled fuel, could help. But let me be clear, we are likely approaching a tipping point and must act quickly to transition the nation's energy systems while maintaining reliability.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our country moves through its necessary energy transition, so too must higher education, and that requires colleges and universities to arm today's students with the skills that will help them perform in the current dynamics of the nation that still depends on fossil fuels but teach them in a way that enables these fundamental skills to transfer to new technologies. For example, petroleum engineering majors can use their comprehensive understanding of the subsurface to develop leak-resistant carbon and hydrogen storage reservoirs and expand the exploitation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Mining engineering students can expand their training to include sustainable approaches to developing a circular economy of critical minerals that support renewable energy. Embracing a mix of research and technologies, both old and new, is the powerful combination needed to move us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transition is complicated and messy, but our response need not be. By offering a multidisciplinary systems approach, institutions can prepare students for the reality of an energy transition that is happening in real time. Knowledge can be shared and built upon, and we can adapt as we learn, together. The laser focus on providing students with the knowledge that will not only increase their marketability upon graduation but provide the skills required for future careers will simultaneously help the world transition to a more sustainable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efforts must go beyond education. Campuses too, can reflect a more sustainable existence. At Penn State, we share the goal of carbon neutrality by 2050 and we are proud of the variety of programs and partnerships working toward that effort. For example, in 2020, we began purchasing renewable electricity generated from three  solar farms. As a result, 25% of our university's power over the next 25 years will be provided by the largest solar farm in Pennsylvania history, helping us meet our goals of reducing greenhouse gases and regenerating farmland. In addition, the university has reduced its campus greenhouse gas emissions by 42%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institutions of higher learning must embrace their position in society. While government and industry can often be met with skepticism on topics related to climate change, higher education can be seen as a space to cultivate knowledge and connection to solve these problems for humanity. The roundtable discussion we held concluded that the ability to bring together thought leaders for meaningful discussion may be one of the best opportunities to influence the energy transition now and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an enormous responsibility to educate, support and inspire the leaders who will shape our future. The energy transition is ongoing, and complex - like most difficult and broad challenges.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educators, innovators and knowledge seekers, let us remember our mission to prepare students to face both the reality of today and the possibility of tomorrow. Our planet depends upon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 Kump is dean of the College of Earth and Mineral Sciences at Penn State.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A Realistic 'Energy Transition' Is to Get Better at Using Less of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Pressenza International Press Agency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Creative Commons Attribution 4.0 International license.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1369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2022, I authored two articles expressing doubts about society's transition from fossil fuels to renewable solar and wind power. In this final article in the series, I'll explain why my conclusions are based on experience as well as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gloomy assessment of the prospects for renewable energy is not motivated by love of fossil fuels. In fact, I've spent the past two decades writing books and articles and giving hundreds of talks arguing that our collective adoption of coal, oil, and gas was the biggest mistake in human history. However, I don't think, as some spokespeople for environmental organizations sometimes seem to do, that any criticism of alternative energy sources is a form of climate denialism.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other extreme, I disagree with the few hard-core environmentalists who believe that renewables are a complete dead end. After humanity's fossil-fueled fever has eventually broken, we will return to renewable energy, one way or another. We've relied on renewable energy for untold millennia in terms of food, firewood, wind, and flowing water. It certainly would be preferable if we could partially transition to forms of renewable energy that would enable us to maintain some of the best of what we've accomplished over the past few energy-intensive decades-including scientific knowledge and creative works produced in a growing host of media, from sound recording to motion pictures to digital art. Unfortunately, that will be impossible without functioning electricity grids, which are challenging to maintain even in the best of times. If we could use hydro, solar, wind,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power slimmed-down grids, that would greatly ease the transition away from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I have no reason to dislike renewable energy. In fact, I love it. And I live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wife Janet and I have had solar panels on the roof of our house for so long that the first set aged to become antiques; recently, we replaced that still-working initial set-which we donated to a good cause-with a new one that was cheaper and far more efficient. We have a solar hot-water heater, a solar cooker, and a solar food dryer; we heat and cool our home with a solar-powered electric heat pump, and we drive an electric car. We went solar not for the purpose of virtue signaling, but in order to use our household as a laboratory. And the experiments have been not only instructive but also enjoyable. We would never willingly go back to using the fossil fuel-based technologies we ditched.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being an early adopter of solar technology has given me personal insight into some of the practical limitations and difficulties of making the energy transition. For example, proponents of the Inflation Reduction Act (President Joe Biden's main legislative effort to boost the shift toward renewables) point out that the government can't be expected to pay for the transition entirely on its own; rather, the idea is for government incentives to prime the national economic pump so that companies and households will be incentivized to do the heavy spending that will be necessary to ensure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level of spending on the part of the companies and the public is realistic? I can only cite Janet's and my own experience: we've spent tens of thousands of dollars on our personal energy transition, even though we did things as cheaply as possible, and even though various financial incentives were already being offered by the government. Bigger tax breaks would have helped. But not every household will be installing a new mini split HVAC system or induction stove or replacing its cars (the average U.S. household has two of them) in the next few years. Similarly, not every company will want to replace its fleets of vehicles (including long-haul trucks, ships, and airliners) or abandon its sunken investments in other machinery-possibly including cement kilns and blast furnaces.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my renewable experiments at home, I also explored the feasibility of transitioning away from fossil fuels while working on the 2016 book Our Renewable Future with David Fridley of the Energy Analysis Program at California's Lawrence Berkeley National Laboratory. We engaged in researching renewable energy over the course of the previous year, during which time I would propose questions to which Fridley could use technical analysis to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asked Fridley how the consumer electronics industry can proceed without fossil fuels. I also asked him how our food system can adapt, given the vital importance of nitrogen fertilizers currently made with natural gas. Fridley did the research and math and often came up with sobering answers. We concluded that nearly all the technical problems entailed in making these transitions can be solved at the laboratory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I mean by 'laboratory scale'? For example, it's possible to use solar electricity to make synthetic hydrogen-based fuels that can be used to keep airliners flying. However, in many cases, ramping up such solutions to the vast industrial scale, which is necessary to maintain global business-as-usual status, is probably unrealistic. In rich countries like the U.S., the transition will only be feasible if we cut energy usage dramatically, especially for certain transportation modes (aviation) and industrial sectors (concrete and steel), while completely redesigning truly essential sectors (notably, our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Janet and I realized early on in our home energy transition experiment was that most of the fossil fuel energy usage that sustains our household is not under our control. In our house, we don't do any mining, heavy manufacturing, road construction, or industrial agriculture. We can't even make the glass for our solar cookers. Other people do those things; and, after carefully monitoring the relevant industries over the past 20 years, I've concluded that those other people are taking only tiny steps toward eliminating fossil fuels. The next 20 years may see more vigorous efforts in that direction, but the inertia is enormous.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personal view, energy transition planning is now based far too much on abstract computer-based models that fail to include all the relevant factors. It's relatively easy to project renewable energy growth trends using a spreadsheet; but, beyond the easy phases that Janet and I have undertaken, the actual implementation will imply vast changes in materials supply chains and manufacturing processes-shifts that will be disruptive in the best case, and nearly impossible in the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I've suggested before, we need integrated pilot projects to identify major potential snags in the energy transition process. An ideal project would be to retrofit a medium-sized industrial city so it runs not just its electrical power system on renewables but also its transport and food systems, with sunlight and wind also supplying heat for its homes. The concrete for its roads and buildings would be made using renewable electricity, as would the glass for its windows.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there are no such pilot projects currently in operation is a clue that there are systemic roadblocks relating to large-scale interlocking technological systems that will make it hard and costly to wean from fossil fuels. In some respects, the energy transition is analogous to redesigning and rebuilding an airplane while it's in flight.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experience is currently about the closest thing we have to operating pilot projects. So, do the experiment yourself. Go solar. But notice how much energy you use and what you use it for; also, pay attention to what energy you can control, and what you can't. You may discover, as Janet and I have, that your most impactful efforts to reduce your carbon footprint involve simply reducing your travel and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aim is not to discourage people working toward an energy transition, but to insist that we develop a realistic plan for energy descent, rather than insisting on foolish dreams of eternal consumer abundance by means other than fossil fuels. Currently, politically rooted insistence on continued economic growth is discouraging truth-telling and serious planning for how to live well with less.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Green Hydrogen: Technology for a Better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United Nations (UN), greenhouse gas concentrations are at their highest level in 2 million years, and emissions continue to rise. As a result, the last decade (2011-2020) was the warmest on record, according to the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consequences of climate change include, among others, intense droughts, water scarcity, severe fires, sea level rise, floods, melting ice at the poles, catastrophic storms, and decreased 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activities related to energy (processing, transformation, consumption) represent 80% of CO2 emissions worldwide, according to theMinistry for the Ecological Transition and the Demographic Challenge.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Necessity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context demands a structural change that allows the development of an economy based on clean alternative energies to depend less and less on fossil fuels, reduce emission levels and have low-cost energy for the entire population. Decarbonization, which consists of reducing carbon dioxide emissions into the atmosphere, and the energy transition are essential. To this end, a series of strategies, regulations and policies are being promoted in favor of progress and the renewal of methodologies to achieve a common long-term goal: the 2050 objective.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2050 Objective is a long-term strategy to achieve a competitive, modern and neutral economy from the climatic point of view; that is, one that emits the minimum emissions into the atmosphere. This means that Europe has committed to ensuring that, by 2050, the entire industry will be climate neutral, meaning it does not suppose an apex of increase in CO2 emissions into the atmosphere. For this, it is necessary to reduce emitting energy sources almost to non-existence - fundamentally those that come from the combustion of fossil matter - and broaden the spectrum of renewable and non-emitting energies.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sectors responsible for carbon emissions are industry, power generation, transport, agriculture and construction. For this reason, the main strategies proposed by the 2050 Objective focus their purposes on these fields.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hydrogen is one of the main pillars to achieve the goal of net-zero emissions by 2050, protecting the population and the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its versatility and scalability, green hydrogen could be a turning point in the decarbonization of the entire economy, especially in sectors that are difficult to electrify. Thanks to its potential as a raw material, energy vector and storage medium, hydrogen offers the possibility of decarbonizing not only the energy sector, but also other important sectors of the economy, such as transport, industry or energy solutions in infrastructure and construction. In addition, it opens up new clean alternatives in sectors like energy-intensive industries or long-distance transport, where electrification is only partially possible.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Green Hydrogen Generation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Electrolysis is positioning itself as the most promising solution for the massive generation of green hydrogen. It is a technique that, by applying an electric current, separates water into hydrogen and oxygen molecules. In this context, it is critical to work on solutions for the efficient integration of electrolysis equipment, from the generation of hydrogen and the adequate supply of water and electricity to the subsequent phases of compression, storage and use, including its possible transformation into other products. In this way, and by providing intelligence and manageability to the system, it is possible to maximize the overall efficiency of the solution without losing flexibility.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Added to this, there are other efficient technologies for obtaining green hydrogen from bioalcohols or ammonia, which provide a hydrogen recovery solution where there is not enough renewable electricity.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Storage, Transport and Uses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economy based on green hydrogen faces not only the challenge of profitable generation but also its safe storage and transportation, which implies a substantial impact on the cost of the final product. Currently, we are working on the optimization of these processes by applying the existing experience in the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all this deployment of infrastructure necessary to develop a hydrogen market that allows the fulfillment of the UN's Sustainable Development Goals (SDGs) requires developing technologies and solutions. For this reason, we are working on the design of ships that allow the transport of hydrogen, on efficient ammonia cracking and bioalcohol reforming technologies, which contribute to the availability of green hydrogen in places where renewable electricity generation is limited, or where the use of one of these carriers contributes to optimizing solutions; for example, for the generation of hydrogen on board ships or trains.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Mexico as a Paradise of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due to its geographical location and climate, is a paradise for renewable generation, with abundant solar radiation, uninhabited surface with wind resources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among others. The resources for clean energy are of dimensions that are difficult to find  in any other region of the world. In addition, its geographical location between two oceans and in the center of the American continent could position Mexico as a world producer of clean energy. Within the context of decarbonization in Europe, being able to count on a transportable, clean energy source could be a great opportunity for Mexico.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needed? A means of clean energy transportation that could well be green hydrogen along with vision and political will. The technology has already arrived.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associations, such as the Mexican Hydrogen Association, that are working to make this happen. There is a lot of work being done that we hope will take root and bear fruit. I believe that the future of humanity is always in our hands.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2023 is all about creating a calm and cosy nest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Calgary Herald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Calgary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Cox, Andrea Cox</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2023 hits the stage and the year of the gentle rabbit rings in, bringing renewed hope, a sense of calm and a sigh of relief, home and interior design is also shifting gears to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excited that the dark cloud of COVID has finally disappeared and with that comes a new year and new trends that carry through happiness and little rays of sunshine," says Susan Jomha, owner and principal interior designer at Distinct Interior Design, an Edmonton-based design company that also works across Alberta including in Calgary, Canmore and Windermere. She notes that in 2023, we can expect a focus on simplicity, clean lines and functionality.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be seeing a lot of natural materials and elements connecting nature to design, like wood panelling, stone walls, more like larger slabs on feature walls and greenery incorporated into residential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design focus is all about creating hygge in our homes, getting cosy in a warm and comforting environment, while taking steps to burst out of our cocoons with ample spaces for entertaining and joyous infusions of luxury, pops of rich colour and plenty of natural materials. The Herald talks to the experts and takes a deep dive into some of the exciting new trends sparking interest for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Stand-out Kitchens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kitchen has always been the heart of the home, but this year, as we settle back into a more social way of being, it becomes even more important. "We're seeing many different styles of kitchens - contemporary modern, traditional, farmhouse style and more," says Jomha, adding that kitchens are taking up the lion's share of the main floor. "They are becoming the main focal area of the home and the entertaining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islands with different levels and a farmhouse style table integrated into the island structure are also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Grenda, show home merchandiser for Jayman Built says that adequate storage and prep space, great flow to the space, and quality appliances are essential to kitchen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trends like hood fan shrouds, two-tone cabinetry, lighter woods, and panelled appliances,"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elements were used in Jayman's Holly 24 show home in Wolf Willow, which earned a finalist nod at the 2023 Canadian Home Builders' Association National Awards for Housing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dramatic centre island by Caesarstone.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Two-toned Countertops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stunning countertop can make a kitchen pop and if the kitchen centres around an open-concept design, a "wow" counter will set the tone for the entire home. Juxtaposition of materials and colours is topping the countertop trend charts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two-toned approach," says Alykhan Velji of Alykhan Velji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two tones on counters - one material on the island, juxtaposed with another material on the perimeter countertop - adds texture and drama to the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incorporating two-toned countertops and cabinets a lot more in our designs. It makes a space become more custom and natural stone adds such a luxe factor - granite is making a huge comeback," says Velji.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Porcelain and natural stone are also making headlines in countertop designs. San Diego-based designer Brian Brown recently highlighted Caesarstone's new offerings at the Interior Design Show held in Toronto in January: a one-of-a-kind collection of porcelain, capturing the visual qualities of a wide range of material types, from natural marble to the industrial aspects of concrete and metal, along with a curated collected of responsibly sourced natural 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Eco-Friendly Designs and Healthy Designs and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many trends come and go, designing, building and renovating a healthy and energy-efficient home continues to be a high priority. Passive design, where the home is positioned on a homesite to gain maximum sunlight, placement of windows to gain passive heat (larger windows on the southern exposure),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natural materials like wood and stone, and installing a host of energy saving devices, appliances and fixtures are all on everyone's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of the art water filtration systems and water-saving fixtures are part of the equation. American Standard offers several, including the Spectra filtered shower system that reduces up to 50 per cent of the chlorine in shower water and the Saybrook water filtration system, which reduces 99.7 per cent of lead, 96.9 per cent of chlorine and 92.6 per cent of Class I particulates from tap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Colours that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 lots of layers of soft neutrals, with creamy whites topping the must-have chart. Chocolate brown is also making a big come-back and accent features and walls of rich tones like jewel green and terracotta. Pantone's colour of the year is Viva Magenta, so expect that this soft shade of wine will be a colour that is widely used in accent furniture and pillows. Bold blacks, moss green and peacock blue will also shine. And, don't forget about the sparkle - gold and brass accents, whether in fixtures, lighting or cabinetry pulls, will definitely turn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Comfortable and Versatile Furnishings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and classic looks are in, as are designs with texture and evolving versatility.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a lean to designs that have it all: comfortability, functionality, versatility, natural materials and timeless forms," says Liana Thomson, product developer at EQ3, a Canadian home furnishings and accessories manufacturer and retailer. Wood, stone, marble and plaster are all making a comeback in furnishing and accessories - think solid teak bar stools and stoneware collections.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best-selling Dew stoneware collection, formed from stones salvaged from an Indonesian riverbed with no two alike, is a perfect example of this. There is beauty in imperfection," says Thomson, adding that bringing the natural beauty of the outdoors inside provides texture, depth and a variety of shapes.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Adjustable designs, that grow and evolve with a family or that have multiple functions are becoming highly in demand, as is colour. For example, sofa collections that allow for added pieces or that can be reconfigured, much like puzzle pieces, or a table that doubles as both a home office desk and as a place to eat, are the kinds of flexible designs that are in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Functional and Beautiful Home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working-from-home and hybrid work trend is here to stay and that translates to an increased focus on carving out functional home office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now a greater emphasis on comfort and functionality, ergonomics and organization, as well as the need for storage," says Distinct Interior Design's Jomha.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Lemke of Calgary's Alloy Homes, a custom home builder in Calgary, notes that home offices are certainly top- of-mind in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question, a home office is the No. 1 request that we are getting, and it's not just one home office, often it's two," says Lemke, adding that what people are asking for is a whole new thing. "We've always built home offices, but people are now asking for things like beautiful cabinetry to create an elegant Zoom backdrop. The room you are sitting in says a lot about your professionalism." !@COPYRIGHT=© 2023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2023 is all about creating a calm and cosy nest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Cox, Andrea Cox</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2023 hits the stage and the year of the gentle rabbit rings in, bringing renewed hope, a sense of calm and a sigh of relief, home and interior design is also shifting gears to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excited that the dark cloud of COVID has finally disappeared and with that comes a new year and new trends that carry through happiness and little rays of sunshine," says Susan Jomha, owner and principal interior designer at Distinct Interior Design, an Edmonton-based design company that also works across Alberta including in Calgary, Canmore and Windermere. She notes that in 2023, we can expect a focus on simplicity, clean lines and functionality.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be seeing a lot of natural materials and elements connecting nature to design, like wood panelling, stone walls, more like larger slabs on feature walls and greenery incorporated into residential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design focus is all about creating hygge in our homes, getting cosy in a warm and comforting environment, while taking steps to burst out of our cocoons with ample spaces for entertaining and joyous infusions of luxury, pops of rich colour and plenty of natural materials. The Herald talks to the experts and takes a deep dive into some of the exciting new trends sparking interest for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Stand-out Kitchens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kitchen has always been the heart of the home, but this year, as we settle back into a more social way of being, it becomes even more important. "We're seeing many different styles of kitchens - contemporary modern, traditional, farmhouse style and more," says Jomha, adding that kitchens are taking up the lion's share of the main floor. "They are becoming the main focal area of the home and the entertaining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islands with different levels and a farmhouse style table integrated into the island structure are also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Grenda, show home merchandiser for Jayman Built says that adequate storage and prep space, great flow to the space, and quality appliances are essential to kitchen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trends like hood fan shrouds, two-tone cabinetry, lighter woods, and panelled appliances,"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elements were used in Jayman's Holly 24 show home in Wolf Willow, which earned a finalist nod at the 2023 Canadian Home Builders' Association National Awards for Housing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dramatic centre island by Caesarstone.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Two-toned Countertops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stunning countertop can make a kitchen pop and if the kitchen centres around an open-concept design, a "wow" counter will set the tone for the entire home. Juxtaposition of materials and colours is topping the countertop trend charts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two-toned approach," says Alykhan Velji of Alykhan Velji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two tones on counters - one material on the island, juxtaposed with another material on the perimeter countertop - adds texture and drama to the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incorporating two-toned countertops and cabinets a lot more in our designs. It makes a space become more custom and natural stone adds such a luxe factor - granite is making a huge comeback," says Velji.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Porcelain and natural stone are also making headlines in countertop designs. San Diego-based designer Brian Brown recently highlighted Caesarstone's new offerings at the Interior Design Show held in Toronto in January: a one-of-a-kind collection of porcelain, capturing the visual qualities of a wide range of material types, from natural marble to the industrial aspects of concrete and metal, along with a curated collected of responsibly sourced natural 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Eco-Friendly Designs and Healthy Designs and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many trends come and go, designing, building and renovating a healthy and energy-efficient home continues to be a high priority. Passive design, where the home is positioned on a homesite to gain maximum sunlight, placement of windows to gain passive heat (larger windows on the southern exposure),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natural materials like wood and stone, and installing a host of energy saving devices, appliances and fixtures are all on everyone's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of the art water filtration systems and water-saving fixtures are part of the equation. American Standard offers several, including the Spectra filtered shower system that reduces up to 50 per cent of the chlorine in shower water and the Saybrook water filtration system, which reduces 99.7 per cent of lead, 96.9 per cent of chlorine and 92.6 per cent of Class I particulates from tap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Colours that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 lots of layers of soft neutrals, with creamy whites topping the must-have chart. Chocolate brown is also making a big come-back and accent features and walls of rich tones like jewel green and terracotta. Pantone's colour of the year is Viva Magenta, so expect that this soft shade of wine will be a colour that is widely used in accent furniture and pillows. Bold blacks, moss green and peacock blue will also shine. And, don't forget about the sparkle - gold and brass accents, whether in fixtures, lighting or cabinetry pulls, will definitely turn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Comfortable and Versatile Furnishings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and classic looks are in, as are designs with texture and evolving versatility.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a lean to designs that have it all: comfortability, functionality, versatility, natural materials and timeless forms," says Liana Thomson, product developer at EQ3, a Canadian home furnishings and accessories manufacturer and retailer. Wood, stone, marble and plaster are all making a comeback in furnishing and accessories - think solid teak bar stools and stoneware collections.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best-selling Dew stoneware collection, formed from stones salvaged from an Indonesian riverbed with no two alike, is a perfect example of this. There is beauty in imperfection," says Thomson, adding that bringing the natural beauty of the outdoors inside provides texture, depth and a variety of shapes.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Adjustable designs, that grow and evolve with a family or that have multiple functions are becoming highly in demand, as is colour. For example, sofa collections that allow for added pieces or that can be reconfigured, much like puzzle pieces, or a table that doubles as both a home office desk and as a place to eat, are the kinds of flexible designs that are in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Functional and Beautiful Home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working-from-home and hybrid work trend is here to stay and that translates to an increased focus on carving out functional home office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now a greater emphasis on comfort and functionality, ergonomics and organization, as well as the need for storage," says Distinct Interior Design's Jomha.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Lemke of Calgary's Alloy Homes, a custom home builder in Calgary, notes that home offices are certainly top- of-mind in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question, a home office is the No. 1 request that we are getting, and it's not just one home office, often it's two," says Lemke, adding that what people are asking for is a whole new thing. "We've always built home offices, but people are now asking for things like beautiful cabinetry to create an elegant Zoom backdrop. The room you are sitting in says a lot about your professionalism." !@COPYRIGHT=© 2023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Launch of Hyper-Sustainable Half Shell Vodka Bolsters Florida's Distillery 98 Spirits Portfolio; The First American Vodka in a Recyclable Paperboard Bottle Leans Further Into Sustainability With Ingredients From Local, Family-Farmed Crops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2:03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ROSA BEACH, Fla.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47" w:history="1">
        <w:r>
          <w:rPr>
            <w:rFonts w:ascii="arial" w:eastAsia="arial" w:hAnsi="arial" w:cs="arial"/>
            <w:i/>
            <w:color w:val="0077CC"/>
            <w:sz w:val="20"/>
            <w:u w:val="single"/>
            <w:shd w:val="clear" w:color="auto" w:fill="FFFFFF"/>
            <w:lang w:val="en-US" w:eastAsia="en-US" w:bidi="ar-SA"/>
          </w:rPr>
          <w:t>Half Shell Vodka</w:t>
        </w:r>
      </w:hyperlink>
      <w:r>
        <w:rPr>
          <w:rFonts w:ascii="arial" w:eastAsia="arial" w:hAnsi="arial" w:cs="arial"/>
          <w:color w:val="000000"/>
          <w:sz w:val="20"/>
          <w:lang w:val="en-US" w:eastAsia="en-US" w:bidi="ar-SA"/>
        </w:rPr>
        <w:t xml:space="preserve"> , the newest spirit developed by Florida-based </w:t>
      </w:r>
      <w:hyperlink r:id="rId448" w:history="1">
        <w:r>
          <w:rPr>
            <w:rFonts w:ascii="arial" w:eastAsia="arial" w:hAnsi="arial" w:cs="arial"/>
            <w:i/>
            <w:color w:val="0077CC"/>
            <w:sz w:val="20"/>
            <w:u w:val="single"/>
            <w:shd w:val="clear" w:color="auto" w:fill="FFFFFF"/>
            <w:lang w:val="en-US" w:eastAsia="en-US" w:bidi="ar-SA"/>
          </w:rPr>
          <w:t>Distillery 98</w:t>
        </w:r>
      </w:hyperlink>
      <w:r>
        <w:rPr>
          <w:rFonts w:ascii="arial" w:eastAsia="arial" w:hAnsi="arial" w:cs="arial"/>
          <w:color w:val="000000"/>
          <w:sz w:val="20"/>
          <w:lang w:val="en-US" w:eastAsia="en-US" w:bidi="ar-SA"/>
        </w:rPr>
        <w:t xml:space="preserve"> and distributed by North America's leading beverage wholesaler </w:t>
      </w:r>
      <w:hyperlink r:id="rId449" w:history="1">
        <w:r>
          <w:rPr>
            <w:rFonts w:ascii="arial" w:eastAsia="arial" w:hAnsi="arial" w:cs="arial"/>
            <w:i/>
            <w:color w:val="0077CC"/>
            <w:sz w:val="20"/>
            <w:u w:val="single"/>
            <w:shd w:val="clear" w:color="auto" w:fill="FFFFFF"/>
            <w:lang w:val="en-US" w:eastAsia="en-US" w:bidi="ar-SA"/>
          </w:rPr>
          <w:t>Breakthru Beverage Group</w:t>
        </w:r>
      </w:hyperlink>
      <w:r>
        <w:rPr>
          <w:rFonts w:ascii="arial" w:eastAsia="arial" w:hAnsi="arial" w:cs="arial"/>
          <w:color w:val="000000"/>
          <w:sz w:val="20"/>
          <w:lang w:val="en-US" w:eastAsia="en-US" w:bidi="ar-SA"/>
        </w:rPr>
        <w:t xml:space="preserve"> , makes history as the U.S.'s first spirit brand packaged in a recyclable paperboard bottle. Made from 94% recycled paperboard, Half Shell Vodka's </w:t>
      </w:r>
      <w:hyperlink r:id="rId450" w:history="1">
        <w:r>
          <w:rPr>
            <w:rFonts w:ascii="arial" w:eastAsia="arial" w:hAnsi="arial" w:cs="arial"/>
            <w:i/>
            <w:color w:val="0077CC"/>
            <w:sz w:val="20"/>
            <w:u w:val="single"/>
            <w:shd w:val="clear" w:color="auto" w:fill="FFFFFF"/>
            <w:lang w:val="en-US" w:eastAsia="en-US" w:bidi="ar-SA"/>
          </w:rPr>
          <w:t>Frugal Bottle</w:t>
        </w:r>
      </w:hyperlink>
      <w:r>
        <w:rPr>
          <w:rFonts w:ascii="arial" w:eastAsia="arial" w:hAnsi="arial" w:cs="arial"/>
          <w:color w:val="000000"/>
          <w:sz w:val="20"/>
          <w:lang w:val="en-US" w:eastAsia="en-US" w:bidi="ar-SA"/>
        </w:rPr>
        <w:t xml:space="preserve"> embodies the Florida Panhandle's legacy of community and sustainability by using 6x less carbon than traditional glass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discovered the Frugal bottle in the U.K., we immediately realized that this packaging represents the future for our industry," said Distillery 98 co-owner Harrison Holditch. "We hope that our commitment to Half Shell's transformative bottle persuades more companies to embrace environmentally friendly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Shell's dedication to sustainability extends far beyond packaging, encompassing everything from ingredient sourcing to the incorporation of circular economy principles into the company's business practices. Half Shell sources its corn locally from the Florida Panhandle and leverages a distillation process that features a one-of-a-kind activated coconut carbon and oyster shell filtration system. The family-run distillery also partners with local farmers for the use of Half Shell's spent grains as livestock feed. While some distilleries can claim farm-to-bottle cred, far fewer can identify themselves as farm-to-bottle-to-farm.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Shell Vodka heightens its company-wide homage to the Florida Panhandle with a blue bottle reflecting the Emerald Coast's world-class subtropical waters and a distillation process that harnesses shells from the Panhandle's economically important and ecologically vital oysters.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Shell Vodka is available for consumer purchase at Distillery 98 and local liquor stores throughout Florida's Panhandle and the Tampa Bay metro area (MSRP: $24.99). For more information, visit </w:t>
      </w:r>
      <w:hyperlink r:id="rId451" w:history="1">
        <w:r>
          <w:rPr>
            <w:rFonts w:ascii="arial" w:eastAsia="arial" w:hAnsi="arial" w:cs="arial"/>
            <w:i/>
            <w:color w:val="0077CC"/>
            <w:sz w:val="20"/>
            <w:u w:val="single"/>
            <w:shd w:val="clear" w:color="auto" w:fill="FFFFFF"/>
            <w:lang w:val="en-US" w:eastAsia="en-US" w:bidi="ar-SA"/>
          </w:rPr>
          <w:t>distillery98.com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images of Half Shell Vodka, see </w:t>
      </w:r>
      <w:hyperlink r:id="rId452"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Half Shell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Shell is a distinctive spirits brand informed by the unique ecology of the Florida coastline. Made from locally grown corn, distilled through an 18-plate column and filtered through Gulf oyster shells, Half Shell lives up to both its moniker and the spirit of the Panhandle. Ecologically minded, Half Shell utilizes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cooling</w:t>
      </w:r>
      <w:r>
        <w:rPr>
          <w:rFonts w:ascii="arial" w:eastAsia="arial" w:hAnsi="arial" w:cs="arial"/>
          <w:color w:val="000000"/>
          <w:sz w:val="20"/>
          <w:lang w:val="en-US" w:eastAsia="en-US" w:bidi="ar-SA"/>
        </w:rPr>
        <w:t xml:space="preserve"> as part of its distillation process and packages its vodka in unique recyclable paperboard bottles. The brand is an imprint of Distillery 98, which was founded in 2016 by Harrison Holditch and his brother-in-law and head distiller David Kapitanoff. Half Shell is distributed throughout Florida and soon in other states, and can also be found at Distillery 98's Santa Rosa Beach microdistillery and tasting room-part of the growing Florida Distillery Trail. Learn more at </w:t>
      </w:r>
      <w:hyperlink r:id="rId453" w:history="1">
        <w:r>
          <w:rPr>
            <w:rFonts w:ascii="arial" w:eastAsia="arial" w:hAnsi="arial" w:cs="arial"/>
            <w:i/>
            <w:color w:val="0077CC"/>
            <w:sz w:val="20"/>
            <w:u w:val="single"/>
            <w:shd w:val="clear" w:color="auto" w:fill="FFFFFF"/>
            <w:lang w:val="en-US" w:eastAsia="en-US" w:bidi="ar-SA"/>
          </w:rPr>
          <w:t>distillery98.com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454" w:history="1">
        <w:r>
          <w:rPr>
            <w:rFonts w:ascii="arial" w:eastAsia="arial" w:hAnsi="arial" w:cs="arial"/>
            <w:i/>
            <w:color w:val="0077CC"/>
            <w:sz w:val="20"/>
            <w:u w:val="single"/>
            <w:shd w:val="clear" w:color="auto" w:fill="FFFFFF"/>
            <w:lang w:val="en-US" w:eastAsia="en-US" w:bidi="ar-SA"/>
          </w:rPr>
          <w:t>https://www.businesswire.com/news/home/20230214005305/en/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Andre Hascall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Grasslands: A Journalism-Minded Agency</w:t>
      </w:r>
    </w:p>
    <w:p>
      <w:pPr>
        <w:keepNext w:val="0"/>
        <w:spacing w:before="240" w:after="0" w:line="260" w:lineRule="atLeast"/>
        <w:ind w:left="0" w:right="0" w:firstLine="0"/>
        <w:jc w:val="both"/>
        <w:rPr>
          <w:lang w:val="en-US" w:eastAsia="en-US" w:bidi="ar-SA"/>
        </w:rPr>
      </w:pPr>
      <w:hyperlink r:id="rId455" w:history="1">
        <w:r>
          <w:rPr>
            <w:rFonts w:ascii="arial" w:eastAsia="arial" w:hAnsi="arial" w:cs="arial"/>
            <w:i/>
            <w:color w:val="0077CC"/>
            <w:sz w:val="20"/>
            <w:u w:val="single"/>
            <w:shd w:val="clear" w:color="auto" w:fill="FFFFFF"/>
            <w:lang w:val="en-US" w:eastAsia="en-US" w:bidi="ar-SA"/>
          </w:rPr>
          <w:t>andre@mygrasslands.com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951-317-6644</w:t>
      </w:r>
    </w:p>
    <w:p>
      <w:pPr>
        <w:keepNext w:val="0"/>
        <w:spacing w:before="240" w:after="0" w:line="260" w:lineRule="atLeast"/>
        <w:ind w:left="0" w:right="0" w:firstLine="0"/>
        <w:jc w:val="left"/>
        <w:rPr>
          <w:lang w:val="en-US" w:eastAsia="en-US" w:bidi="ar-SA"/>
        </w:rPr>
      </w:pPr>
      <w:r>
        <w:rPr>
          <w:lang w:val="en-US" w:eastAsia="en-US" w:bidi="ar-SA"/>
        </w:rPr>
        <w:br/>
      </w:r>
      <w:hyperlink r:id="rId456"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U.S. Residential Heating Market Report 2023: Major Shift Toward Ductless Systems Presents Opportunities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NewsR.in</w:t>
      </w:r>
    </w:p>
    <w:p>
      <w:pPr>
        <w:keepNext w:val="0"/>
        <w:spacing w:before="240" w:after="0" w:line="260" w:lineRule="atLeast"/>
        <w:ind w:left="0" w:right="0" w:firstLine="0"/>
        <w:jc w:val="center"/>
        <w:rPr>
          <w:lang w:val="en-US" w:eastAsia="en-US" w:bidi="ar-SA"/>
        </w:rPr>
      </w:pPr>
      <w:hyperlink r:id="rId464" w:history="1">
        <w:r>
          <w:rPr>
            <w:rFonts w:ascii="arial" w:eastAsia="arial" w:hAnsi="arial" w:cs="arial"/>
            <w:i/>
            <w:color w:val="0077CC"/>
            <w:sz w:val="20"/>
            <w:u w:val="single"/>
            <w:shd w:val="clear" w:color="auto" w:fill="FFFFFF"/>
            <w:lang w:val="en-US" w:eastAsia="en-US" w:bidi="ar-SA"/>
          </w:rPr>
          <w:t>https://www.newsr.in/n/Press+Releases/1zpkbgxt9j/Residential-Heating-Market-Report-2023-Major.htm</w:t>
        </w:r>
      </w:hyperlink>
      <w:r>
        <w:rPr>
          <w:lang w:val="en-US" w:eastAsia="en-US" w:bidi="ar-SA"/>
        </w:rPr>
        <w:br/>
      </w: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3196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Dublin, Feb. 17, 2023 (GLOBE NEWSWIRE) -- The "U.S. Residential Heating Market- Industry Outlook and Forecast 2023-2028" report has been added to * ResearchAndMarkets.com's* offering. The U.S. residential heating system market is expected to grow at a CAGR of 4.39% during 2022-2028. Many organization officials expect smart heating systems to take the most significant edge out of...</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Wreckage of Cessna plane found near Mayon crater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Philippines Daily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Philippines Daily Inquirer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wreckage of the Cessna plane that went missing after taking off from Bicol International Airport in Daraga town of Albay province on Saturday was found scattered near the crater of Mayon Volcano on Sunday,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Cessna RPC340 that was carrying four people was located along the gully of Mayon Volcano on Sunday afternoon, some 350 meters from the volcano's crater, Albay Rep. Joey Salceda said in a Facebook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Salceda shared in the post the photos of the ill-fated plane, showing the debris of what was believed to be the cockpit and the still intact 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5 p.m. on Sunday, authorities have no information yet on the condition of the pilot, Capt. Rufino James Crisostomo Jr.; his mechanic, Joel Martin; and their two Australian passengers, Simon Chipperfield and Karthi Santhanam.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Energy Development Corp. (EDC), the country's largest producer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released a statement on Sunday confirming that the four persons on board the aircraft were connected with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 search halted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EDC said they were coordinating closely with the local authorities and deployed their own emergency response teams from their geothermal facilities in the provinces of Albay, Leyte, Negros Oriental, and Davao to assist in the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primary concern is the swift and safe rescue of our four colleagues who were on board the aircraft. We are thankful to [Camalig] Mayor [Irwin] Baldo for mobilizing his team to help us do this,' said lawyer Allan Barcena, assistant vice president and head of corporate relations and communications of EDC, in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EDC said they already coordinated with the families of the two Australian passengers who were working as their technical consultants.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Lawrence Florece, information officer of the municipal government of Camalig, said in a chat message to the Inquirer that the search and rescue teams from the Philippine Air Force found the debris along the gullies of the volcano in the villages of Upper Quirangay and Anoling of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 search and rescue teams were deployed on Sunday morning to locate the crash site but were asked to pull out to give way to more aerial operations and reassessment of search and rescue efforts, said Florece.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Florece, they also had to halt the ground search because it was getting late and it would be impossible to reach the crash site on foot before nightfall. The inclement weather also made it dangerous for the ground team to proceed,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'Complex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ground search was suspended, Florece said in a phone interview that the continuous rains in Albay caused zero visibility in the area and could possibly trigger a lahar flow in Barangay Anoling.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Florece earlier said the search teams were facing 'complex challenges' because the volcano is under alert level 2 and heavy rains could trigger lahar flows and floods along its slopes.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 7, 2022, the Philippine Institute of Volcanology and Seismology raised the status of Mayon Volcano to alert level 2, which means there is a shallow magmatic process that could eventually lead to phreatic eruptions or even precede a hazardous magmatic eruption.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alert level 2, camping, hiking, climbing, and mountain biking were prohibited in the danger zone of the volcano but disaster operations were exempted from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256 responders, 12 drones, and four K9 dogs were deployed in the villages of Anoling and Quirangay of Camalig for the ground 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US offshore wind power capacity to reach 52.5 GW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Greentechlead.com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8.73pt;height:50.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February 10 -- Offshore wind capacity in the United States is expected to increase at a CAGR of 66.4 percent between 2021 to 2035 to reach 52.5 GW.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wind generation in the United States is expected to increase at a CAGR of 64.6 percent between 2021 to 2035 to reach 179.4 TWh.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2035, offshore wind power will account for 2.4 percent of the country's cumulative capacity and 3.4 percent of its total annual generation, says GlobalData.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such as complex regulations, lack of consistent and substantial federal support and high costs have hindered the growth of offshore wind in the US. Offshore wind has several advantages over other forms of renewable 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cumulative installed capacity in the US power market is expected to achieve a CAGR of more than 3 percent during 2022-2035.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2021, the US government announced a goal of adding 30 GW of offshore wind capacity by 2030 and 25 GW of onshore wind capacity by 2025.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this goal, the US Loan Programs Office (LPO) is set to provide $3 billion in funding through the Innovative Energy Loan Guarantee Program. The US Department of Energy announced $8 million for 15 new offshore wind R&amp;D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aims to expand clean energy deployment on public lands and offshore waters. Funding will support the planning and permitting of solar, wind,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and associated transmission infrastructure. This will help meet the goal of deploying 30 GW of offshore wind capacity by 2030 and 25 GW of onshore wind power by 2025.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wind was introduced to the US capacity mix in 2016 and in 2021 its cumulative capacity stood at 0.04 GW. Annual generation was recorded at 0.2 TWh.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introduction of Inflation Reduction Act (IRA) in August 2022, which extended Investment Tax Credit and Production Tax Credit, is a major boost for the renewable power market. The federal and state level targets for offshore wind, along with the technology specific auctions, present opportunities during the forecast period.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2022, the US government introduced the Floating Offshore Wind Shot program under the existing Earthshot Program. The floating offshore wind program aims to cut costs of floating technologies by more than 70 percent to $45/MWh by 2035.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introduced a floating offshore wind specific target of achieving 15 GW capacity by 2035. This is based on the existing target of achieving 30 GW offshore wind capacity by 2030. All these factors bode well for the offshore wind market in the US, Attaurrahman Ojindaram Saibasan, Power Analyst at GlobalData,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ESTONIA: EESTI ENERGIA AND GEOTHERMAL BALTIC PILOT HEAT PRODUCTION CAPACITY IN NARVA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World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 World Agency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53.99pt;height:53.99pt">
            <v:imagedata r:id="rId4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Eesti Energia AS and Geothermal Baltic OU signed an agreement of shared intentions, according to which Geothermal Baltic would begin construction of a geothermal test borehole in Narva, on Enefit Power's property. If the pilot project is successful, the proposed solution will supply the city of Narva with green thermal energy at competitive prices and without CO2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heat stored in the earth's crust is a source of renewable energy similar to wind and solar.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will help us reach carbon-neutral energy production," Margus Vals, member of the management board of Eesti Energia said. "We will start testing in Narva whether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on a larger scale is possible in Estonia."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Narva has the second largest district heating network in Estonia, supplying heat to its nearly 60,000 inhabitants. Heat is currently produced in Narva at an Enefit Power combined heat and power plant for residents at the most affordable price in Estonia: EUR 39.83 per megawatt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pilot project is successful, we will be able to offer the people of Narva carbon-free district heating at a reasonable price," Vals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Eavor-Loop, a patented technology owned by the Canadian company Eavor Technologies Inc., uses heat stored in rocks kilometers deep to generate energy, which is channeled through a closed system to consumers. Eavor's solution is scalable form of clean, which is achieved by mitigating or eliminating many of the issues that have hindered traditional geothermal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"Depending on the results of the pilot project, we can design a borehole for heat production with a capacity of at least 15 MW," Kaido Korm, head of Geothermal Baltic, said. "The price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will be very competitive even in Narva where it is currently one of the lowest in Estonia. In addition,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stable and its price does not depend on the sudden price increases of other types of energy."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thermal energy produced by the Earth and stored in the Earth's crust, which can be used for the production of heat and electricity. It is an environmentally friendly production method that provides consumers with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confident that our technology will contribute to the reduction of greenhouse gases in the atmosphere and to the improvement of the living environment," executive vice president of Eavor Technological Inc, Robert Winsloe, said. "The ecological footprint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the lowest among known forms of energy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Eesti Energia is an international energy company whose home markets are the Baltic States, Finland and Poland. The group is engaged in both energy production and sales, as well as providing beneficial and convenient energy solutions to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Eavor is a technology-based energy company dedicated to creating clean, reliable and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Baltic is a company owned by Estonian investors representing Eavor's technology in Estonia and other Baltic countries. The company aims to develop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that is completely emission-free. (ERR/Business World Magazine)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Rick Stein's Cornwall - 6:44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12.5pt;height:34.5pt">
            <v:imagedata r:id="rId4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REGIONAL TV</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Rick visits Europe's largest tea plantation and makes a grand afternoon tea.</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401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496"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http://ln.tveyes.com/transcript.asp?StationID=6095&amp;DateTime=02%2f15%2f2023+18%3a44%3a06&amp;Dur=300&amp;PlayClip=true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not just for swimming. But 80 years after the pool was built, Penzance was hit by a huge winter storm, which hurled 18-foot waves at its seafront. The pool was badly hit. It got nearly destroyed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Yeah. The pool was basically breached. It caused significant structural damage. So there was a big question mark then in terms of whether the pool would be saved, or could we save it? We gathered the local community together and we campaigned vigorously. And thankfully, Cornwall Council delivered, which enabled the pool to be completely restored and put back to its former glory. The pool was rebuilt with a twist. In addition to the original cold-water pool fed by sea water, they built a smaller pool, which is heated to a pleasant 34 degrees all the year round by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How does it work, then? So we were fortunate, we only had to go down 400 metres. So as you get closer down, and particularly into granite, which is a really good retainer of heat, if you drill down into it, there is latent heat. And so, we pump water down, then that water comes up and it's heated enough to then drive heat exchangers, which then heat the sea water. I think it's high time I had a dip, and my director, Matt, has sportingly decided to come with me. So which pool are we going in first, Rick? Oh, the cold pool. The cold pool? Yeah. All the people are in the warm pool, Rick. I know, but... Why can't we go in the warm pool, Rick? Because, Matt, because it's healthy to go in the cold pool. Oh, all right, then. You know, you wake up in the morning, maybe a bit depressed, maybe occasionally, a bit hung over. But I'm not depressed or hung over, Rick. It's elemental! While Matt is finding his courage, I always think there's only one way to get into water that's a chilly 16 degrees... ..and that's quickly! It's pretty special. Who would have thought in Penzance? Are you happy with the water temperature? What's nice is that you meet other people. I mean, it's a very sociable thing to do, I think. Yeah. I've got a group of friends that we go in all together. So whenever we can all meet up, we go in. So it's been really lovely over the summer. Definitely. There's always something to say about swimming in cold water! You're all experiencing the same thing, aren't you? So that initial shock of getting in! Going in the warm bit now! Yes. Are we going to go in the warm bit, Rick? I think we should, just to see what it's like, you know? I do think it's really special to have this part of the lido, because it's very exotic, a bit like an enormous spa. Think of all this heat coming up from deep down in the earth. It's sort of, erm... It's rather a nice thought. Because actually, if you're in a pool of 34 degrees, you think of all that wasted heat. And here, it's just coming out of the earth. Very elemental. The coast of West Cornwall is particularly beautiful. It has found its way into many famous books, such as Virginia Woolf's To the Lighthouse... ..and Winston Graham's Poldark novels. But today, I'm on the trail of a different writer, one of the most famous of them all. I'm a great fan of Charles Dickens. I do think the older I get, the more I read into Charles Dickens. Now, here's a bit of a quiz for you. I'm going to read a passage from one of his writings, and I want you to guess where it's from. "And now, without a word of warning from the ghost, "they stood upon a bleak and desert moor, "where monstrous masses of rude stone were cast about,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World: Empowering Young Women in Saint Lucia's Energy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sector remains one of the least gender-diverse sectors, and the Caribbean is no exception. According to the International Renewable Energy Agency, globally, women only account for 22% of oil and gas workforce and about 32% in the renewable energy sector. The numbers for management levels are even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Saint Lucia, for example, women are well represented in the public sector, but representation is much lower in technical positions. For instance, technician and associate-level jobs are mostly taken by men: 3 in 5 jobs are performed by men and only 2 in 5 by women. Within the department which inspects electrical installations for commercial and domestic sites - under the Ministry of Infrastructure, Ports, Transport, Physical Development and Urban Renewal - there are 20 employees, of which 17, or 85 percent, are male and only three females. Of the three, one holds the position of Electrical Inspector, and the others occupy entry-level assistant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in the Caribbean's energy sector are still today facing gender stereotypes. Responding to gender biases, there remains the prevailing perception of women's inferiority in performing more technical work and that engineering is a profession mainly for men. Girls tend to be steered away from science, technology engineering, and mathematics (STEM) fields from as early as primary school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challenges of the energy sector are more pressing today as the sector experiences a transformation. As countries in the Caribbean ambitiously transition to clean and renewable energy, they will require innovative solutions and new business models. Greater participation from a diverse talent pool for both jobs and decision-making will be critical for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to start changing gender stereotypes is through the education system. Removing bias from teaching approaches and textbooks and encouraging girls to pursue their interest in STEM and other technical fields is essential. At the policy level, it would also be important to integrate policies that aim to close gender gaps by empowering women and creating opportunities for them within energy-related learning and professional institutions. Integrating gender transformative actions into human resource policies can have multiple benefits, such as increased productivity, decreased staff turnover, an improved work environment, and increased opportunities to attract, retain and promote high-quality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is giving special attention to this issue through its analytical work and projects in the Caribbean. The Renewable Energy Sector Development Project (RESDP) - launched last year in Saint Lucia - is one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focused on helping the country facilitate the transition to clean energy by exploring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in Saint Lucia. Understanding that it will be important to have a gender-diverse talent pool in the energy sector going forward, the project will also focus on narrowing the gender gap in female employment for technical jobs; seeking to move from 15 to 30 percent. To do so, RESDP offers an annual scholarship program for women to pursue electrical or mechanical engineering degrees and enhances an existing apprenticeship program by offering extended 3 to 9-month apprenticeships for women enrolled in the electrical and mechanical engineering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RESDP aims to narrow the education and employment gender gap in Saint Lucia's energy sector through specific scholarship and apprentice programs in partnership with the government and Sir Arthur Lewis Community College, says Neha Mukhi, Senior Energy Specialist at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programs will be combined with outreach initiatives in schools to inform soon-to-be graduates about educational and permanent employment opportunities in the engineering and energy sectors, and annual job fairs to support graduates in finding gainful employment within the energy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 Saint Lucia is supportive of not just developing the country's geothermal resource but, its people as well. We very much welcome this initiative, says Terrence Gilliard, Chief Energy and Public Utilities Officer, Ministry of Infrastructure, Ports, Transport, Physical Development and Urban Renewal. As the world is facing energy crises, the need to transition to clean energy is even more urgent. Here in Saint Lucia, we will need innovative solutions to do this, and I believe those will come when our energy sector is diverse and representative.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RESDP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RESDP is a partnership between the World Bank and the Government of Saint Lucia. Grant support is provided by the World Bank's Energy Sector Management Assistance program (ESMAP) Gender and Energy in SIDS by Canada Clean Energy and Forests Climate Facility managed by the WB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Bank)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EMPOWERING YOUNG WOMEN IN SAINT LUCIA'S ENERGY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sector remains one of the least gender-diverse sectors, and the Caribbean is no exception. According to the International Renewable Energy Agency, globally, women only account for 22% of oil and gas workforce and about 32% in the renewable energy sector. The numbers for management levels are even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Saint Lucia, for example, women are well represented in the public sector, but representation is much lower in technical positions. For instance, technician and associate-level jobs are mostly taken by men: 3 in 5 jobs are performed by men and only 2 in 5 by women. Within the department which inspects electrical installations for commercial and domestic sites - under the Ministry of Infrastructure, Ports, Transport, Physical Development and Urban Renewal there are 20 employees, of which 17, or 85 percent, are male and only three females. Of the three, one holds the position of Electrical Inspector, and the others occupy entry-level assistant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in the Caribbean's energy sector are still today facing gender stereotypes. Responding to gender biases, there remains the prevailing perception of women's inferiority in performing more technical work and that engineering is a profession mainly for men. Girls tend to be steered away from science, technology engineering, and mathematics (STEM) fields from as early as primary school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challenges of the energy sector are more pressing today as the sector experiences a transformation. As countries in the Caribbean ambitiously transition to clean and renewable energy, they will require innovative solutions and new business models. Greater participation from a diverse talent pool for both jobs and decision-making will be critical for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to start changing gender stereotypes is through the education system. Removing bias from teaching approaches and textbooks and encouraging girls to pursue their interest in STEM and other technical fields is essential. At the policy level, it would also be important to integrate policies that aim to close gender gaps by empowering women and creating opportunities for them within energy-related learning and professional institutions. Integrating gender transformative actions into human resource policies can have multiple benefits, such as increased productivity, decreased staff turnover, an improved work environment, and increased opportunities to attract, retain and promote high-quality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is giving special attention to this issue through its analytical work and projects in the Caribbean. The Renewable Energy Sector Development Project (RESDP) - launched last year in Saint Lucia - is one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focused on helping the country facilitate the transition to clean energy by exploring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in Saint Lucia. Understanding that it will be important to have a gender-diverse talent pool in the energy sector going forward, the project will also focus on narrowing the gender gap in female employment for technical jobs; seeking to move from 15 to 30 percent. To do so, RESDP offers an annual scholarship program for women to pursue electrical or mechanical engineering degrees and enhances an existing apprenticeship program by offering extended 3 to 9-month apprenticeships for women enrolled in the electrical and mechanical engineering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RESDP aims to narrow the education and employment gender gap in Saint Lucia's energy sector through specific scholarship and apprentice programs in partnership with the government and Sir Arthur Lewis Community College", says Neha Mukhi, Senior Energy Specialist at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programs will be combined with outreach initiatives in schools to inform soon-to-be graduates about educational and permanent employment opportunities in the engineering and energy sectors, and annual job fairs to support graduates in finding gainful employment within the energy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 Saint Lucia is supportive of not just developing the country's geothermal resource but, its people as well. "We very much welcome this initiative", says Terrence Gilliard, Chief Energy and Public Utilities Officer, Ministry of Infrastructure, Ports, Transport, Physical Development and Urban Renewal. "As the world is facing energy crises, the need to transition to clean energy is even more urgent. Here in Saint Lucia, we will need innovative solutions to do this, and I believe those will come when our energy sector is diverse and representative".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RESDP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RESDP is a partnership between the World Bank and the Government of Saint Lucia. Grant support is provided by the World Bank's Energy Sector Management Assistance program (ESMAP) Gender and Energy in SIDS by Canada Clean Energy and Forests Climate Facility managed by the WB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4" w:name="Bookmark_43"/>
      <w:bookmarkEnd w:id="84"/>
    </w:p>
    <w:p>
      <w:pPr>
        <w:rPr>
          <w:rFonts w:ascii="arial" w:eastAsia="arial" w:hAnsi="arial" w:cs="arial"/>
          <w:sz w:val="20"/>
          <w:lang w:val="en-US" w:eastAsia="en-US" w:bidi="ar-SA"/>
        </w:rPr>
      </w:pPr>
      <w:r>
        <w:pict>
          <v:shape id="_x0000_i117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Energy Management System Market Is Expected To Reach Around USD 60.54 Billion By 2030, Grow At A CAGR Of 12.0% During Forecast Period 2023 To 2030 | Data By Contrive Datum Insights Pvt Ltd.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72"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2081 words</w:t>
      </w:r>
    </w:p>
    <w:p>
      <w:pPr>
        <w:keepNext/>
        <w:spacing w:before="240" w:after="0" w:line="340" w:lineRule="atLeast"/>
        <w:ind w:left="0" w:right="0" w:firstLine="0"/>
        <w:jc w:val="left"/>
        <w:rPr>
          <w:rFonts w:ascii="arial" w:eastAsia="arial" w:hAnsi="arial" w:cs="arial"/>
          <w:sz w:val="20"/>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73" style="position:absolute;z-index:2517463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1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Farmington, Feb. 15, 2023 (GLOBE NEWSWIRE) -- The Global energy management system market Size Was Valued At USD 24.73 Billion In 2021. The Market Is Expected To Grow From USD 27.31 Billion In 2022 To USD 60.54 Billion By 2030, Exhibiting A CAGR Of 12.0% During The Forecast Period. COVID-19 has had effects on the world that have never been seen before and are shocking. For example, demand is lower than expected in all regions compared to before the pandemic. Based on what we found, the world market was 9.3% smaller in 2020 than it was in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study, we looked at different solutions, such as EcoStructurePower Design, Electrical Calculation Tools, SIMATIC Energy Management, and the Advanced Energy Management System. Smart metres and smart grids are becoming more popular, which is a big reason why the market value is going up. Aside from this, governments all over the world are taking steps to digitise their national energy systems to make them more efficient and valuable, which will help the economy grow. Governments in a lot of different countries are putting a lot of effort into building energy systems that are safe, cheap, and long-lasting. This is causing a lot of market growth. Energy management is also important because the government has strict rules and policies about how to use green and sustainable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Sample Copy of Report" energy management system market - global industry analysis, size, share, growth opportunities, future trends, covid-19 impact, swot analysis, competition and forecasts 2023 to 2030 ", published by 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Developments:</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2021 - General Electric acquires Opus One Solutions Energy Corporation, a software company that helps optimize energy planning and operations. The acquisition enables General Electric to plan, optimize and transact renewable and distributed energy resources (DER) to power the modern grid. March 2020 - Yokogawa India Ltd. acquired capital from Japan-based APB Corporation to expand its EMS business.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divides the market into systems and services. The system will have a big share of the market, and the services segment is expected to grow quickly over the next few years. The industry 4.0 revolution and factory automation drive most of the demand for energy systems. Modern 'energy-as-a-service' models are easy to expand, which speeds up their use and lets businesses focus on more important tasks. Energy management services will grow quickly over the next few years thanks to these kinds of improvements.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product, the market is split into glass wool, yarn, roving, chopped strands, and other types. In 2021, the most market share was in the glass wool segment.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Glass wool is often used as an indoor insulation material for both sound and heat. Most of the time, they are put on interior walls, under wood floors, or under sloped roofs. Since glass wool loses its ability to keep heat in quickly when it gets wet, it is usually found inside homes.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End-user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has been divided into oil &amp; gas, manufacturing, building automation, energy &amp; utilities, automotive, pharmaceutical, and other sectors for end-user analysis. Because people need more energy, the oil and gas business has a big share of the market. Also, governments around the world are putting strict rules on the oil and gas industry to make it use energy more efficiently and keep the environment safe. By using power management systems, businesses can save a lot of energy and reduce their carbon emissions, which saves them money. So, because the government has strict rules, oil and gas companies have to use high-tech ways to manage power. The goal of the petrochemical and refinery industries is to cut costs. Energy management systems can help with this.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Outlook: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present, North America has the biggest share of the market, and this is likely to stay the case. Measures in ISO 50001 that help with LEED certification are driving the adoption of energy systems across the region. Politics also has a big effect on how U.S. energy rules are changed. Policy changes are having a direct effect on how many people adopt. Leading North American companies like Microsoft, Apple, IBM, and others are investing in developing advanced EMS solutions to cut down on wasted energy. So, big companies are getting steadily more behind infrastructure that uses less energy. Industry programmes like the North American Energy Management Pilot Program, which helps save energy and natural resources, are also helping the market grow.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 also has a big share of the market because more and more people are looking for ways to update their old power grids with smart grid solutions. Also, the European Union is pushing for different standards and rules to make energy use more efficient. This is making more people in Europe want the power management system.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Asia-Pacific is expected to have the highest CAGR during the time frame of the forecast. Changes in the infrastructure for clean energy in the area will drive this growth. As industrial and residential buildings change, smart grid and smart metering solutions are needed to make the best use of energy. Also, the fact that the regional energy associations have set up an ambitious agenda for sustainable energy helps the demand for next-generation solutions and services for energy management.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this Premium Research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Attributes Details Growth Rate CAGR of 12.0% from 2023 to 2030. Revenue Forecast by 2030 USD 60.54 Billion By Type System, Services, Others By End-user Oil &amp; Gas, Manufacturing, Building Automation, Energy &amp; Utilities, Automotive, Pharmaceutical, Others By Companies General Electric Company (Massachusetts, U.S.), IBM Corporation (New York, U.S.), Honeywell International Inc. (North Carolina, U.S.), Rockwell Automation Inc. (Wisconsin, U.S.), Schneider Electric SE(Rueil-Malmaison, France), SAP SE (Walldorf, Germany), Siemens (Munich, Germany), Eaton (Dublin, Ireland), Mitsubishi Electric Corporation (Tokyo, Japan), Cisco System Inc. (California, U.S.) Regions and Countries Covered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Europe(Germany, France, Italy, Spain, UK, Nordic Countries, Benelux Union, Rest of Europe) Asia-Pacific (Japan, China, India, Australia, South Korea, Southeast Asia, Rest of Asia-Pacific) The Middle East &amp; Africa(Saudi Arabia, UAE, Egypt, South Africa, Rest of the Middle East &amp; Africa) Latin America(Brazil,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Year 2022 Historical Year 2017 to 2022 Forecast Year 2023 to 2030 Latest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EMS is becoming more digital, the infrastructure for managing energy is also changing.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Digitalization has made a big difference in how many business and industrial processes work, as well as how energy is managed. When energy models are updated, they become more efficient and also worth more. When energy management processes are digitalized, all of the network's equipment and devices can be connected and coordinated, which makes the network more efficient. Buildings that are connected to the internet can talk to smart power grids. Also, the digitization of EMS makes it possible to link energy data with operational data to learn more about how energy is used. The people who run the system can use these ideas to make the equipment more reliable and cut down on unplanned downtime. So, the infrastructure for managing energy can be changed by digitising energy processes.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demand for renewable energy will go up if the government makes it easier to use 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steady drop in energy intensity from traditional resources like coal is now a worldwide problem. Governments all over the world have spent money and time on making an energy system that is reasonable, safe, and can last for a long time. Also, fast industrialization raises the need for energy, which makes it more likely that governments in many different countries will adopt efficient systems for managing energy. On top of that, there is more competition among energy providers, and energy prices are going up, which forces governments to put more money into renewable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Adoption is limited by the fact that people don't know enough about it and it costs a lot to do.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over the world, people want more ways to manage energy. But many small and medium-sized businesses still don't know what energy management is or what it can do for them. The growth of the market as a whole is slowed down by this thing. Because their infrastructure is better, large companies are more likely to use advanced energy management solutions. On the other hand, it's hard for small and medium-sized businesses to use it because it costs money to set up and use.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Segments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Market Players: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Electric Company (Massachusetts, U.S.), IBM Corporation (New York, U.S.), Honeywell International Inc. (North Carolina, U.S.), Rockwell Automation Inc. (Wisconsin, U.S.), Schneider Electric SE(Rueil-Malmaison, France), SAP SE (Walldorf, Germany), Siemens (Munich, Germany), Eaton (Dublin, Ireland), Mitsubishi Electric Corporation (Tokyo, Japan), Cisco System Inc. (California, U.S.), and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Type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System Home Energy Management System Building Energy Management System Industrial Energy Management System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&amp; Control Implementation &amp; Integration Maintenance Consulting &amp; Training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Others By End-user</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Oil &amp; Gas Manufacturing Building Automation Energy &amp; Utilities Automotive Pharmaceutical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Regions and Countries Covered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 (Germany, France, Italy, Spain, UK, Nordic Countries, Benelux Union, Rest of Europe) Asia-Pacific: (Japan, China, India, Australia, South Korea, Southeast Asia, Rest of Asia-Pacific) The Middle East &amp; Africa: (Saudi Arabia, UAE, Egypt, South Africa, Rest of the Middle East &amp; Africa) Latin America: (Brazil,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out more related studies published by Contrive Datum Insights: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heat exchanger market - The Global Heat Exchanger Market Size Was Valued At USD 15.94 Billion In 2021. The Market Is Projected To Grow From USD 16.64 Billion In 2022 To USD 27.55 Billion By 2030, Exhibiting A CAGR Of 7.5% During The Forecast Period. wind tower market - The Global Wind Tower Market Size Was Valued At USD 22.65 Billion In 2021. The Market Is Projected To Grow From USD 24.30 Billion In 2022 To USD 40.65 Billion By 2030, Exhibiting A CAGR Of 7.6% During The Forecast Period.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Size Was Valued At USD 59.40 Billion In 2021. The Market Is Projected To Grow From USD 62.65 Billion In 2022 To USD 95.82 Billion By 2030, Exhibiting A CAGR Of 6.3%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Customization of the Report: The report can be customized as per client needs or requirements.For any queries, you can contact us on or +1 215-297-4078 . Our sales executives will be happy to understand your needs and provide you with the most suitable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(CDI) is a global delivery partner of market intelligence and consulting services to officials at various sectors such as investment, information technology, telecommunication, consumer technology, and manufacturing markets. CDI assists investment communities, business executives, and IT professionals to undertake statistics-based accurate decisions on technology purchases and advance strong growth tactics to sustain market competitiveness. Comprising of a team size of more than 100 analysts and cumulative market experience of more than 200 years, Contrive Datum Insights guarantees the delivery of industry knowledge combined with global and country-level expertise.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facebook / linkedin / twitter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Anna B. | Head Of Sales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+ 91 9834816757 | +1 2152974078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press releases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contrive datum insights latest reports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energy management system energy management system cagr home energy management building energy management industrial energy Related Links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clear aligners market wind tower market solid recovered fuel market olive oil market bubble tea market whey protein market aircraft turbofan engine market healthcare cloud computing market family cargo bikes market magnet wire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MENAFN15022023004107003653ID1105579693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Meliá Hotels repeats as the world's most sustainable hotel company, according to S&amp;P Global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Meliá Hotels International is once again the </w:t>
      </w:r>
      <w:r>
        <w:rPr>
          <w:rFonts w:ascii="arial" w:eastAsia="arial" w:hAnsi="arial" w:cs="arial"/>
          <w:b/>
          <w:color w:val="000000"/>
          <w:sz w:val="20"/>
          <w:lang w:val="en-US" w:eastAsia="en-US" w:bidi="ar-SA"/>
        </w:rPr>
        <w:t>most sustainable company in the world</w:t>
      </w:r>
      <w:r>
        <w:rPr>
          <w:rFonts w:ascii="arial" w:eastAsia="arial" w:hAnsi="arial" w:cs="arial"/>
          <w:color w:val="000000"/>
          <w:sz w:val="20"/>
          <w:lang w:val="en-US" w:eastAsia="en-US" w:bidi="ar-SA"/>
        </w:rPr>
        <w:t>, according to Standard &amp; Poors Global's Corporate Sustainability Assessment in the Hotels, Resorts and Cruises segment. This appointment, which corresponds to the activity carried out during 2022, places the hotel company at the top of the ranking for the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an overall score of </w:t>
      </w:r>
      <w:r>
        <w:rPr>
          <w:rFonts w:ascii="arial" w:eastAsia="arial" w:hAnsi="arial" w:cs="arial"/>
          <w:b/>
          <w:color w:val="000000"/>
          <w:sz w:val="20"/>
          <w:lang w:val="en-US" w:eastAsia="en-US" w:bidi="ar-SA"/>
        </w:rPr>
        <w:t>74 points out of 100</w:t>
      </w:r>
      <w:r>
        <w:rPr>
          <w:rFonts w:ascii="arial" w:eastAsia="arial" w:hAnsi="arial" w:cs="arial"/>
          <w:color w:val="000000"/>
          <w:sz w:val="20"/>
          <w:lang w:val="en-US" w:eastAsia="en-US" w:bidi="ar-SA"/>
        </w:rPr>
        <w:t>, Meliá obtained the highest score in the industry in two of the three areas analyzed: social, with 72 points, and economic and governance, with 81 points. In addition, it is a leader in risk and crisis management; environmental reporting; climate strategy; social reporting; human rights; human capital development; and consumer relationship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growing demands of the index, the most exhaustive in terms of sustainability, has caused setbacks in the valuation of 25% of the more than 10,000 companies analyzed," explained the hotelier, which has </w:t>
      </w:r>
      <w:r>
        <w:rPr>
          <w:rFonts w:ascii="arial" w:eastAsia="arial" w:hAnsi="arial" w:cs="arial"/>
          <w:b/>
          <w:color w:val="000000"/>
          <w:sz w:val="20"/>
          <w:lang w:val="en-US" w:eastAsia="en-US" w:bidi="ar-SA"/>
        </w:rPr>
        <w:t>participated in the S&amp;P Global CSA</w:t>
      </w:r>
      <w:r>
        <w:rPr>
          <w:rFonts w:ascii="arial" w:eastAsia="arial" w:hAnsi="arial" w:cs="arial"/>
          <w:color w:val="000000"/>
          <w:sz w:val="20"/>
          <w:lang w:val="en-US" w:eastAsia="en-US" w:bidi="ar-SA"/>
        </w:rPr>
        <w:t xml:space="preserve"> since 2018. That year it obtained the third position in its sector; while the following two years it went on to lead the list. In 2021 it maintained the first position at national and European level, placing second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w:t>
      </w:r>
      <w:r>
        <w:rPr>
          <w:rFonts w:ascii="arial" w:eastAsia="arial" w:hAnsi="arial" w:cs="arial"/>
          <w:b/>
          <w:color w:val="000000"/>
          <w:sz w:val="20"/>
          <w:lang w:val="en-US" w:eastAsia="en-US" w:bidi="ar-SA"/>
        </w:rPr>
        <w:t>Gabriel Escarrer</w:t>
      </w:r>
      <w:r>
        <w:rPr>
          <w:rFonts w:ascii="arial" w:eastAsia="arial" w:hAnsi="arial" w:cs="arial"/>
          <w:color w:val="000000"/>
          <w:sz w:val="20"/>
          <w:lang w:val="en-US" w:eastAsia="en-US" w:bidi="ar-SA"/>
        </w:rPr>
        <w:t>, Executive Vice President and CEO of Meliá, "in the current complex environment, sustainability has emerged as one of the most important values for companies, and for us in a special way because of our family character. Today it is a key factor in driving our transformation and responding to the demands and expectations of our customers, employees, investors and society in general. For all of these reasons, we are proud to revalidate this recognition as the most sustainable hotel company in the world for yet another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companies that apply are evaluated annually, which obliges them to make continuous progress in the three dimensions: social, economic and environmental. However, it is the first of these that is gaining greater importance and weight when assessing the sustainability of a company, since it analyzes </w:t>
      </w:r>
      <w:r>
        <w:rPr>
          <w:rFonts w:ascii="arial" w:eastAsia="arial" w:hAnsi="arial" w:cs="arial"/>
          <w:b/>
          <w:color w:val="000000"/>
          <w:sz w:val="20"/>
          <w:lang w:val="en-US" w:eastAsia="en-US" w:bidi="ar-SA"/>
        </w:rPr>
        <w:t xml:space="preserve">its behavior towards its employees and the society </w:t>
      </w:r>
      <w:r>
        <w:rPr>
          <w:rFonts w:ascii="arial" w:eastAsia="arial" w:hAnsi="arial" w:cs="arial"/>
          <w:color w:val="000000"/>
          <w:sz w:val="20"/>
          <w:lang w:val="en-US" w:eastAsia="en-US" w:bidi="ar-SA"/>
        </w:rPr>
        <w:t xml:space="preserve">in which it conducts its business. In an industry such as tourism, the Spanish hotel company "knows that people are the lever to guarantee the promise of its brand with the excellence and service for which it is internationally recognized".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First carbon neutral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hotel chain has been working for more than a decade to integrate sustainability into its value chain. Adhering to the Paris Agreement and the 2030 Agenda, among the company's objectives is to reduce its emissions by 70% by 2035 compared to 2018. To achieve this, one way is to redesign and build more efficient and sustainable hotels. In fact, this summer it inaugurated </w:t>
      </w:r>
      <w:r>
        <w:rPr>
          <w:rFonts w:ascii="arial" w:eastAsia="arial" w:hAnsi="arial" w:cs="arial"/>
          <w:b/>
          <w:color w:val="000000"/>
          <w:sz w:val="20"/>
          <w:lang w:val="en-US" w:eastAsia="en-US" w:bidi="ar-SA"/>
        </w:rPr>
        <w:t>its first carbon neutral</w:t>
      </w:r>
      <w:r>
        <w:rPr>
          <w:rFonts w:ascii="arial" w:eastAsia="arial" w:hAnsi="arial" w:cs="arial"/>
          <w:color w:val="000000"/>
          <w:sz w:val="20"/>
          <w:lang w:val="en-US" w:eastAsia="en-US" w:bidi="ar-SA"/>
        </w:rPr>
        <w:t xml:space="preserve"> (net zero) </w:t>
      </w:r>
      <w:r>
        <w:rPr>
          <w:rFonts w:ascii="arial" w:eastAsia="arial" w:hAnsi="arial" w:cs="arial"/>
          <w:b/>
          <w:color w:val="000000"/>
          <w:sz w:val="20"/>
          <w:lang w:val="en-US" w:eastAsia="en-US" w:bidi="ar-SA"/>
        </w:rPr>
        <w:t>hotel</w:t>
      </w:r>
      <w:r>
        <w:rPr>
          <w:rFonts w:ascii="arial" w:eastAsia="arial" w:hAnsi="arial" w:cs="arial"/>
          <w:color w:val="000000"/>
          <w:sz w:val="20"/>
          <w:lang w:val="en-US" w:eastAsia="en-US" w:bidi="ar-SA"/>
        </w:rPr>
        <w:t xml:space="preserve"> in Menorca. The five-star Villa Le Blanc, under the Gran Meliá brand (formerly Sol Beach House), incorporates facilities and technologies that will enable it to reduce its Scope 1 and 2 emissions by 87%. More than 300 square meters and a hundred solar panels dedicated to photovoltaic energy; thermal insulation on the facade, biomass or ultra-fast chargers, together with research on other projects to completely erase their negative impact, are some of these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this is not the chain's only sustainable hotel. The </w:t>
      </w:r>
      <w:r>
        <w:rPr>
          <w:rFonts w:ascii="arial" w:eastAsia="arial" w:hAnsi="arial" w:cs="arial"/>
          <w:b/>
          <w:color w:val="000000"/>
          <w:sz w:val="20"/>
          <w:lang w:val="en-US" w:eastAsia="en-US" w:bidi="ar-SA"/>
        </w:rPr>
        <w:t xml:space="preserve">Palacio de Isora, </w:t>
      </w:r>
      <w:r>
        <w:rPr>
          <w:rFonts w:ascii="arial" w:eastAsia="arial" w:hAnsi="arial" w:cs="arial"/>
          <w:color w:val="000000"/>
          <w:sz w:val="20"/>
          <w:lang w:val="en-US" w:eastAsia="en-US" w:bidi="ar-SA"/>
        </w:rPr>
        <w:t xml:space="preserve">in Tenerife, has been catalogued as a Biosphere hotel, by using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and incorporating state-of-the-art systems for energy and water efficiency, among other technologies; the garden of the</w:t>
      </w:r>
      <w:r>
        <w:rPr>
          <w:rFonts w:ascii="arial" w:eastAsia="arial" w:hAnsi="arial" w:cs="arial"/>
          <w:b/>
          <w:color w:val="000000"/>
          <w:sz w:val="20"/>
          <w:lang w:val="en-US" w:eastAsia="en-US" w:bidi="ar-SA"/>
        </w:rPr>
        <w:t xml:space="preserve"> Paradisus Salinas</w:t>
      </w:r>
      <w:r>
        <w:rPr>
          <w:rFonts w:ascii="arial" w:eastAsia="arial" w:hAnsi="arial" w:cs="arial"/>
          <w:color w:val="000000"/>
          <w:sz w:val="20"/>
          <w:lang w:val="en-US" w:eastAsia="en-US" w:bidi="ar-SA"/>
        </w:rPr>
        <w:t xml:space="preserve">in Lanzarote preserves and enhances the native flora, in addition to the fact that the complex boosts green energy, and the </w:t>
      </w:r>
      <w:r>
        <w:rPr>
          <w:rFonts w:ascii="arial" w:eastAsia="arial" w:hAnsi="arial" w:cs="arial"/>
          <w:b/>
          <w:color w:val="000000"/>
          <w:sz w:val="20"/>
          <w:lang w:val="en-US" w:eastAsia="en-US" w:bidi="ar-SA"/>
        </w:rPr>
        <w:t>Paradisus Gran Canaria</w:t>
      </w:r>
      <w:r>
        <w:rPr>
          <w:rFonts w:ascii="arial" w:eastAsia="arial" w:hAnsi="arial" w:cs="arial"/>
          <w:color w:val="000000"/>
          <w:sz w:val="20"/>
          <w:lang w:val="en-US" w:eastAsia="en-US" w:bidi="ar-SA"/>
        </w:rPr>
        <w:t xml:space="preserve"> obtained the Re-Think Hotel recognition at Fitur 2022 for its energy circularity and water efficiency system. Internationally, the Meliá Serengeti Lodge, in Tanzania; the Hanoi, in Vietnam, and the Mexican Paradisus Playa del Carmen are also known for protecting the biodiversity of the environments where they are located and the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these examples, globally, the Spanish company is trying to improve the energy and water efficiency of all its hotels around the world through technologies such as artificial intelligence, and is committed to incorporating certified renewable energy sources. In Spain, France, Italy, Germany and the United Kingdom it uses 100% clean energy. In terms of waste management, in addition to the elimination of single-use plastics, Meliá has been participating since 2018 in </w:t>
      </w:r>
      <w:r>
        <w:rPr>
          <w:rFonts w:ascii="arial" w:eastAsia="arial" w:hAnsi="arial" w:cs="arial"/>
          <w:b/>
          <w:color w:val="000000"/>
          <w:sz w:val="20"/>
          <w:lang w:val="en-US" w:eastAsia="en-US" w:bidi="ar-SA"/>
        </w:rPr>
        <w:t>a pilot project for hotels and circular economy, using Blockchain, in Mallorca</w:t>
      </w:r>
      <w:r>
        <w:rPr>
          <w:rFonts w:ascii="arial" w:eastAsia="arial" w:hAnsi="arial" w:cs="arial"/>
          <w:color w:val="000000"/>
          <w:sz w:val="20"/>
          <w:lang w:val="en-US" w:eastAsia="en-US" w:bidi="ar-SA"/>
        </w:rPr>
        <w:t>, to transform organic waste into compost, donate it to local farmers and buy back its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Meliá Hotels International is once again ranked as </w:t>
      </w:r>
      <w:r>
        <w:rPr>
          <w:rFonts w:ascii="arial" w:eastAsia="arial" w:hAnsi="arial" w:cs="arial"/>
          <w:b/>
          <w:color w:val="000000"/>
          <w:sz w:val="20"/>
          <w:lang w:val="en-US" w:eastAsia="en-US" w:bidi="ar-SA"/>
        </w:rPr>
        <w:t>the most sustainable company in the world</w:t>
      </w:r>
      <w:r>
        <w:rPr>
          <w:rFonts w:ascii="arial" w:eastAsia="arial" w:hAnsi="arial" w:cs="arial"/>
          <w:color w:val="000000"/>
          <w:sz w:val="20"/>
          <w:lang w:val="en-US" w:eastAsia="en-US" w:bidi="ar-SA"/>
        </w:rPr>
        <w:t xml:space="preserve">, according to Standard &amp; Poors Global's Corporate Sustainability Assessment in the Hotels, Resorts and Cruises segment. This appointment, which corresponds to the activity carried out during 2022, places the hotel company at the top of the ranking for the fourth consecutive year.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Congressional Research Service: 'Renewable Energy &amp; Energy Efficiency Incentives - Summary of Federal Programs' (Part 1 of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 4:47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Congressional Research Service issued the following report (No. R40913) on Feb. 10, 2023, entitled "Renewable Energy and Energy Efficiency Incentives: A Summary of Federal Programs" by senior research librarian Lynn J. Cunningham and research librarian Claire M. Jordan.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is crucial to operating a modern industrial and services economy. Concerns about the availability and cost of energy and about environmental impacts of fossil energy use have led to a wide variety of federal incentives for renewable energy and energy efficiency. This report outlines current federal programs providing grants, loans, loan guarantees, tax credits, and other direct or indirect incentives for energy efficiency, energy conservation, and renewable energy research, development, demonstration, and deployment (RDD&amp;D). These incentives aim to implement renewable energy and energy efficiency measures and to develop and commercialize renewable energy and energy efficiency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existing energy efficiency and renewable energy programs have authorizations tracing back to the 1970s. Many programs have been reauthorized and redesigned repeatedly to meet changing economic factors. The programs apply broadly to sectors ranging from industry to academia and from state and local governments to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Congress has passed several major energy laws: the Energy Policy Act of 2005 (EPACT 2005; P.L. 109-58); the Energy Independence and Security Act of 2007 (EISA; P.L. 110-140); the Energy Improvement and Extension Act (EIEA), enacted as Division B of the Emergency Economic Stabilization Act of 2008 (EESA; P.L. 110-343); the American Recovery and Reinvestment Act of 2009 (ARRA; P.L. 111-5); the Energy Act of 2020 (Division Z of P.L. 116-260); the Infrastructure Investment and Jobs Act (IIJA; P.L. 117-58), also known as the Bipartisan Infrastructure Law (BIL), and a budget reconciliation measure commonly referred to as the "Inflation Reduction Act of 2022" (IRA; P.L. 116-169). Each of those laws established, expanded, or modified energy efficiency and renewable energy RDD&amp;D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Energy (DOE) operates the greatest number of efficiency and renewable energy incentive programs, including RDD&amp;D grants and contracts, weatherization assistance, production incentives, loan guarantees, and technology transfers. DOE also provides grants to states for energy policy development and assists other federal agencies in developing and implementing energy efficient and renewable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Agriculture (USDA) runs several programs that largely focus on biofuels, such as ethanol and wood energy. Other USDA programs include assistance to rural communities with high energy costs, biomass crop assistance, grants and loans to promote energy efficiency and renewable energy for agricultural producers and rural businesses, assistance to general consumers for rural energy savings, and sustainable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the Treasury (Treasury) administers tax credits and other incentives for energy efficiency and renewable energy. Eligible activities include energy efficient home improvements, renewable energy production, and business investments in energy efficiency and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federal agencies with energy efficiency and renewable energy programs include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Department of the Interior (DOI), with programs on tribal energy production 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Department of Housing and Urban Development (HUD), with energy efficient mortgages and loan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Small Business Administration (SBA), with loan programs to help borrowers upgrade their facilities and fund energy efficiency or renewable energy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Fannie Mae, with a "Green Initiative" loan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Department of Health and Human Services (HHS), which provides energy assistance to low-income households;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Department of Veterans Affairs (VA), which provides energy efficient mortgages.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wide range of entities are eligible for these energy efficiency and renewable incentives, including biofuel producers; state, local, and tribal governments; businesses; schools and universities; research organizations; builders and developers; homeowners; utilities; and veterans. Eligibility also includes a variety of energy-related technologies, such as advanced batteries, heating and cooling systems, vehicles and biofuels, appliances, building envelope technologies, renewable energy production technologies, lighting, and electricity generation and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Department of Energy/Office of Energy Efficiency and Renewable Energy (EERE)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and Fuel Cells ...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Power ...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Energy ...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Energy Efficiency and Renewable Energy Programs ...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DOE Offices/Cross-Cutting Programs ...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Department of Agriculture (USDA) ...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U.S. Department of the Treasury (Treasury) ... 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 ... 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Industry ... 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Department of the Interior (DOI) ...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 Small Business Administration (SBA) ...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 U.S. Department of Housing and Urban Development (HUD) ... 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 Department of Health and Human Services (HHS) ...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VIII. Department of Veterans Affairs (VA) ...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IX. Fannie Mae ... 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A-1. Federal Incentives by Agency ...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B-1. Index of Programs by Applicant Eligibility ...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B-2. Index of Programs by Technology Type ... 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D-1. Expired Federal Incentives by Agency ...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A. Summary of Federal Renewable Energy and Energy Efficiency Incentives/Index of Programs ...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B. Index of Programs by Applicant Eligibility and Technology Type ...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C. Expired Federal Energy Efficiency and Renewable Energy Incentive Programs ... 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D. Summary of Expired Federal Renewable Energy and Energy Efficiency Incentives/Index of Programs ...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Information ... 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States has an abundance of natural resources. For much of the nation's history, energy availability was not a concern as commercial, residential, and industrial needs could be met by domestic supplies. However, industrialization, population growth, and the increased demand for consumer goods led to growing dependence on foreign sources of energy during the 20th century to supplement the demands of a growing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factors prompted federal efforts to increase U.S. energy independence and reduce domestic consumption, including dependence on foreign energy sources; environmental impacts of fossil fuels; and concerns over the volatility of prices driven by fluctuations in supply spurred by world events. As a major result, numerous programs have been established focusing on energy efficiency, conservation of domestic resources, and research that targets the development of renewable sources of energy. Many of these programs have roots dating back to the 1970s and have been redesigned many times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programs included in this report have been reauthorized and redesigned periodically to meet changing economic conditions and national interests. The programs apply broadly to sectors ranging from industry to academia and from state and local governments to rural communities. Each program has been designed to meet perceived current needs as well as future anticipated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Congress has passed several major energy laws: the Energy Policy Act of 2005 (EPACT 2005; P.L. 109-58); the Energy Independence and Security Act of 2007 (EISA; P.L. 110140); the Energy Improvement and Extension Act (EIEA), enacted as Division B of the Emergency Economic Stabilization Act of 2008 (EESA; P.L. 110-343); the American Recovery and Reinvestment Act of 2009 (ARRA; P.L. 111-5); the Energy Act of 2020, enacted as Division Z of the Consolidated Appropriations Act of 2021 (P.L. 116-260); the Infrastructure Investment and Jobs Act (IIJA; P.L. 117-58), also known as the Bipartisan Infrastructure Law (BIL); and a budget reconciliation measure commonly referred to as the Inflation Reduction Act of 2022 (IRA; P.L. 117-169). Each of those laws established, expanded, or modified energy efficiency and renewable energy research, development, demonstration, and deployment (RDD&amp;D)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Energy (DOE) operates the greatest number of efficiency and renewable energy incentive programs. The Department of Agriculture (USDA) and the Department of the Treasury (Treasury) also operate several programs. A few programs can also be found within the Department of the Interior (DOI), the Department of Housing and Urban Development (HUD), the Small Business Administration (SBA), Fannie Mae, the Department of Health and Human Services (HHS), and the Department of Veterans Affairs (VA).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outlines current federal programs providing grants, loans, loan guarantees, tax credits, and other direct or indirect incentives for energy efficiency, energy conservation, and renewable energy RDD&amp;D. It does not address other nonrenewable or energy efficiency programs at DOE (e.g., nuclear energy, fossil fuels) or climate specific and nonrenewable fuel or transportation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Congressional Research Service (CRS) identified these programs using authoritative federal resources, including, but not limited to, agency documents and websites, budget justifications, public laws, congressional hearings, committee reports, CRS and GAO reports, the Database of State Incentives for Renewables and Efficiency (DSIRE),/1 and the Assistance Listings (formerly the Catalog of Federal Domestic Assistance) housed on the SAM.gov website./2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is not intended to be comprehensive and may not include every federal program or incentive on this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programs are grouped by administering agency with agencies listed in descending order by number of programs, from greatest to least. Within each (agency) section, programs are listed in alphabetical order. For each program, CRS provides the administering agency; authorizing laws; the past 10 years of annual funding;/3 the most recent agency budget request; scheduled termination date (if any); program description; a list of qualified applicants; a list of qualified technologies; and additional information resources in the "For More Information" section, which includes references and links to primary federal agency websites and program documents, when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program descriptions are compiled from authorizing statutes, the U.S. Code, agency documents and websites, Administration budget request documents, and relevant CRS reports. In some instances, program descriptions were compiled, in part, from DSIRE and the Assistance Listings. Budgetary figures are compiled primarily from executive agency budget justifications, congressional committee reports, and the annual Budget of the United States Government. In cases where program budget figures are not available in these documents, estimated budget data from the Assistance Listings may be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contains four appendixes, which summarize both current and expired federal renewable energy and energy efficiency programs as well as index current programs by applicant eligibility and technology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Appendix A (Table A-1) contains a summary of the programs/incentives discussed in the body of the report, listed by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Appendix B (Tables B-1 and B-2) index all programs/incentives by applicant eligibility and technology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Appendix C is a listing of expired federal renewable energy and energy efficiency programs/incentives);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Appendix D (Table D-1) contains summaries for those expired programs/incentives.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February 2023, this report includes programs established prior to the passage of IIJA and IRA. Funding data for and changes to programs affected by those laws are noted in this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renewable energy and energy efficiency programs and tax incentives established by IIJA and IRA will be added to this report as programs are finalized and provided guidance by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See Database of State Incentives for Renewables &amp; Efficiency (DSIRE), at </w:t>
      </w:r>
      <w:hyperlink r:id="rId533" w:history="1">
        <w:r>
          <w:rPr>
            <w:rFonts w:ascii="arial" w:eastAsia="arial" w:hAnsi="arial" w:cs="arial"/>
            <w:i/>
            <w:color w:val="0077CC"/>
            <w:sz w:val="20"/>
            <w:u w:val="single"/>
            <w:shd w:val="clear" w:color="auto" w:fill="FFFFFF"/>
            <w:lang w:val="en-US" w:eastAsia="en-US" w:bidi="ar-SA"/>
          </w:rPr>
          <w:t>https://www.dsireusa.org/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See </w:t>
      </w:r>
      <w:hyperlink r:id="rId534" w:history="1">
        <w:r>
          <w:rPr>
            <w:rFonts w:ascii="arial" w:eastAsia="arial" w:hAnsi="arial" w:cs="arial"/>
            <w:i/>
            <w:color w:val="0077CC"/>
            <w:sz w:val="20"/>
            <w:u w:val="single"/>
            <w:shd w:val="clear" w:color="auto" w:fill="FFFFFF"/>
            <w:lang w:val="en-US" w:eastAsia="en-US" w:bidi="ar-SA"/>
          </w:rPr>
          <w:t>https://sam.gov/</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In some instances funding information for older fiscal years is provided to demonstrate funding fluctuations. In instances where programs have been established after FY2013, a complete funding history is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agriculture-related energy grant programs, energy tax incentives, and development of and deployment of alternatives to conventional fuels and engines in transportation, see the following CRS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CRS In Focus IF10639, Farm Bill Primer: Energy Title,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CRS In Focus IF10288, Overview of the 2018 Farm Bill Energy Title Programs,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CRS Report R47202, Tax Provisions in the Inflation Reduction Act of 2022 (H.R. 5376), coordinated by Molly F.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CRS Report R42566, Alternative Fuel and Advanced Vehicle Technology Incentives: A Summary of Federal Programs, by Lynn J. Cunningham et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Department of Energy/Office of Energy Efficiency and Renewable Energy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Bioenergy Technologies Office (formerly the Biomass and Biorefinery Systems R&amp;D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Nonnuclear Energy Research and Development Act of 1974 (P.L. 93-577)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Tax Act (P.L. 95-618)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Powerplant and Industrial Fuel Use Act of 1978 (P.L. 95-620)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Appliance Energy Conservation Act of 1987 (P.L. 100-12)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Energy Management Improvement Act of 1988 (P.L. 100-615)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Act Amendments of 1990 (P.L. 101-549)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Waste, and Geothermal Power Production Incentives Act of 1990 (P.L. 101575)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Research and Development Act of 2000 (Title III of Agricultural Risk Protection Act of 2000; P.L. 106-224)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Security and Rural Investment Act of 2002 (P.L. 107-171)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Forests Restoration Act of 2003 (P.L. 108-148)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(P.L. 110-234)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IX, Sec. 9009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$185.2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$182.3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$175.9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$205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$221.5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$226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$259.5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$262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$340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works with industrial partners, national laboratories, universities, and other stakeholders to develop the technologies and systems needed to cost-effectively transform the nation's renewable and abundant domestic biomass resources into clean, affordable, and sustainable biofuels, bioproducts, and biopower. In recent years, the program has been primarily geared toward development and deployment of ethanol from non-food feedstocks (e.g., wastes, switchgrass, algae), but is now expanding its scope to include additional alternative fuels, such as bio-butanol, green gasoline, sustainable aviation fuel, sustainable marine fuel, and biodiesel.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Colleges and universities; profit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CRS Report R42566, Alternative Fuel and Advanced Vehicle Technology Incentives: A Summary of Federal Programs, by Lynn J. Cunningham et al.; DOE's Bioenergy Technologies Office overview; EERE's Bioenergy Technologies Office -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Geothermal Technologies Office (GTO)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Research, Development, and Demonstration Act of 1974 (P.L. 93-410)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Tax Act of 1978 (P.L. 95-618)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of 1980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Waste, and Geothermal Power Production Incentives Act of 1990 (P.L. 101-575)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III, Sec. 3002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$44.8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$54.3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$69.5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$80.9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$109.5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million additionally appropriated for FY2022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program partners the federal government with industry, academia, and research facilities to further the development and deployment of innovative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Currently, the program's technology portfolio has prioritized early-stage R&amp;D in four geothermal categories: hydrothermal, enhanced geothermal systems (EGS), low temperature and co-produced resources, and systems analysis. Competitive solicitations issued as Funding Opportunity Announcements (FOAs) are the principal mechanism used by the GTO to contract for cost-shared research, development, and demonstration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Profit organizations; colleges and universities Qualified Technologies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Geothermal Technologies Office website; EERE's Geothermal Technologies Office - Open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and Fuel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Hydrogen &amp; Fuel Cell Technologies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Energy Administration Act of 1974 (P.L. 93-275)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Nonnuclear Energy Research and Development Act of 1974 (P.L. 93-577)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 and Hybrid Vehicle Research, Development and Demonstration Act (P.L. 94413)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Automotive Propulsion Research and Development Act of 1978 (Title III of Department of Energy Act of 1978-Civilian Applications; P.L. 95-238)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Methane Transportation Research, Development, and Demonstration Act of 1980 (P.L. 96-512)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Motor Fuels Act of 1988 (P.L. 100-494)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Spark M. Matsunaga Hydrogen Research, Development, and Demonstration Act of 1990 (P.L. 101-566)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Future Act of 1996 (P.L. 104-271)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IX, Sec. 9009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$95.8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$89.5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$94.8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$120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$157.5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 million additionally appropriated for FY2022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 million additionally appropriated for FY2023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partners with industry, academia, and national laboratories and works in close coordination with Vehicle Technologies and other programs at DOE to overcome technical barriers through R&amp;D of hydrogen production, delivery, and storage technologies; overcome technical barriers to fuel cell technologies for transportation, distributed stationary power, and portable power applications; address safety issues and facilitate the development of model codes and standards; validate and demonstrate hydrogen and fuel cells in real-world conditions; and educate key stakeholders whose acceptance of these technologies will determine their success in the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government; national laboratories; colleges and universities; and profit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and fuel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Hydrogen and Fuel Cell Technologies website; EERE's Hydrogen and Fuel Cell Technologies Office -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Solar Energy Technologies Office (SETO)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Photovoltaic Energy Research, Development and Demonstration Act of 1984 (P.L. 95-590)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Waste, and Geothermal Power Production Incentives Act of 1990 (P.L. 101-575)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 102-46 [Technical amendment to the Solar, Wind, Waste, and Geothermal Power Production Incentives of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III, Sec. 3004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$269.1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$254.3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$230.8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$241.6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$207.6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$241.6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$246.5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$290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million additionally appropriated for FY2022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$534.6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SETO partners with industry, national laboratories, and universities to develop and bring solar energy technologies to the marketplace by improving the energy efficiency, cost effectiveness, reliability, resilience, security, siting, integration, manufacturability, installation, decommissioning, and recyclability of solar energy technologies. This program finances R&amp;D in seven major subprograms: Photovoltaics (PV), Concentrating Solar Power (CSP), Systems Integration for Solar Technologies, Balance of Systems Soft Cost Reduction, Manufacturing and Competitiveness, Equitable Access to Solar Energy, and Solar Workforce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national laboratories; colleges and universities Qualified Technologies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Solar Energy Technologies Office website; EERE's Solar Energy Technologies Office -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Water Power Technologies Office (formerly Wind and Hydropower Technologies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Waste, and Geothermal Power Production Incentives Act of 1990 (P.L. 101-575)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III, Sec. 3001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$54.7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$57.8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$148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$562.8 million additionally appropriated for FY2022 from IIJA/4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$276.8 million additionally appropriated for FY2023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$190.5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partners with the national laboratories, industry, universities, and other federal agencies to promote the development and deployment of technologies capable of generating environmentally sustainable and cost-effective electricity from the nation's water resources (both conventional and marine and hydrokinetic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state, local, and tribal governments; national laboratories; industry; small businesses; colleges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Hydroelectric; hydrokinetic energy; wave energy; tidal energy; ocean thermal energy conversion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Water Power Technologies Office website; EERE's Water Power Technologies Office -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Additional FY2022 and FY2023 IIJA appropriations to be managed by EERE as well as the Grid Deployment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Wind Energy Technologies Office (formerly Wind and Hydropower Technologies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Waste, and Geothermal Power Production Incentives Act of 1990 (P.L. 101-575)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III, Sec. 3003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$105.9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million additionally appropriated for FY2022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$345.4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partners with federal, state, and other stakeholder groups to conduct research and development activities through competitively selected, cost-shared research and development projects with industry to improve the performance, lower the costs, and accelerate the deployment of wind energy technologies. This program finances R&amp;D in 10 major subprograms: Offshore Wind, Distributed Wind, Atmosphere to Electrons, Resource Assessment and Characterization, Next-Generation Wind Technology, Testing and Certification, Wind Manufacturing and Supply Chain, Environmental Impacts and Siting of Wind Projects, Workforce Development and Education, and Grid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state, local, and tribal governments; national laboratories; industry; small businesses; colleges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Wind Energy Office website; EERE's Wind Energy Technologies Office - Funding Opportunities; and program number 81.087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Building Technologies Office (BTO)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 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Tax Act of 1978 (P.L. 95-618)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Powerplant and Industrial Fuel Use Act of 1978 (P.L. 95-620)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Appliance Energy Conservation Act of 1987 (P.L. 100-12)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Appliance Energy Conservation Amendments of 1988 (P.L. 100-357)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Energy Management Improvement Act of 1988 (P.L. 100-615)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 Sec. 1007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$204.6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$173.6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$168.2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$199.1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$220.7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$226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$307.5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$565 million additionally appropriated for FY2022 from IIJA/5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million additionally appropriated for FY2023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$392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Additional FY2022 and FY2023 IIJA appropriations to be managed by EERE as well as the Office of State and Community Energy Programs (SCEP) and the Office of Manufacturing and Energy Supply Chains (MESC).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the private sector, state and local governments, national laboratories, and universities, the Building Technologies Office works to improve the efficiency of buildings and the equipment, components, and systems within them, including electric grid integration and advanced energy storage. The program supports research and development (R&amp;D) activities and provides tools, guidelines, training, and access to technical and financial resources. The program's key areas are: emerging technologies residential buildings integration, commercial buildings integration, appliance and equipment standards, and building energy codes.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universities; national laboratories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Energy-efficient innovations for building envelopes, equipment, lighting, daylighting, and windows; passive solar; photovoltaics; fuel cells; advanced sensors and controls; and combined heating, cooling, and power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Building Technologies Office website; and EERE's Building Technologies Office - Funding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Weatherization Assistance Program (WAP)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Office of State and Community Energy Programs (SCEP)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 Sec. 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Investment and Jobs Act (IIJA, P.L. 117-58)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$131.7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$173.9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$228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$251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$254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$308.5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$315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$315 million for FY2022/6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billion additionally appropriated for FY2022 from IIJA/7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$502.2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Of the $315 million appropriated for FY2022, $15 million is authorized for Weatherization Readiness Funds (WRF).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WRF are designated for use by grantees in addressing structural and health and safety issues. This funding is anticipated to reduce the frequency of deferred homes that require other services, outside the scope of weatherization, before the weatherization measures can be installed. WRF were authorized by Section 1011 of the Energy Act of 2022, which amended sections of the Energy Conservation and Production Act, including the addition of Section 414D, to "expand the number of dwelling units that are occupied by low-income persons that receive weatherization assistance by making such dwelling units weatherization-ready." See Department of Energy, Weatherization Program Notice 222, p.2.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IIJA WAP funding will be tracked, monitored, and reported separately from annual FY2022 appropriated funding and subsequent years. IIJA funds to remain available until expended. See Department of Energy, Weatherization Program Notice BIL 22-1, p.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reduces energy costs for low-income households by increasing the energy efficiency of their homes while ensuring their health and safety. DOE provides funding and technical guidance to states, which manage the day-to-day details of the program. Low-income families receive services from a network of more than 900 local weatherization service providers who install energy efficiency measures in the homes of qualifying homeowners free of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tribal governments, including U.S.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Weatherization technologies include a wide range of energy efficiency measures for retrofitting homes and apartment buildings. Weatherization service providers choose the best package of efficiency measures for each home based on an energy audit of the home. Typical measures may include installing insulation, sealing ducts, tuning and repairing heating and cooling systems, and if indicated, replacing the same; mitigating air infiltration; and reducing electric base load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Weatherization Assistance Program website; the National Association for State Community Services Program's (NASCSP's) WAP Clearinghouse; EERE's Weatherization Success Stories website; program number 81.042 at the SAM.gov website; and CRS Report R46418, The Weatherization Assistance Program Formula, by Corrie E. Clark and Lynn J. Cunningham.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Advanced Materials and Manufacturing Technologies Office (AMMTO)/ Industrial Efficiency and Decarbonization Office (IEDO) (formerly the Advanced Manufacturing Office - 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Powerplant and Industrial Fuel Use Act of 1978 (P.L. 95-620)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and Energy Efficiency Technology Competitiveness Act of 1989 (P.L. 101-218)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 Sec. 1013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$114.3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$175.4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$194.2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$228.5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$257.5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$320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$396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$475 million additionally appropriated for FY2022 from IIJA/8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 million additionally appropriated for FY2023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$582.5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DOE split the Advanced Manufacturing Office (AMO) into two offices: the Advanced Materials and Manufacturing Technologies Office (AMMTO) and the Industrial Efficiency and Decarbonization Office (IEDO).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AMMTO researches, develops, and demonstrates next-generation materials and manufacturing technologies needed to increase U.S. industrial competitiveness and to drive economy-wide decarbonization. It supports the national plan to revitalize American manufacturing, secure critical supply chains, and develop diverse innovation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IEDO provides planning, management, and direction necessary for (1) a balanced national program of research, development, demonstration, technical assistance; (2) workforce development to drive energy, materials and production efficiency; and (3) decarbonization across the industrial sector to achieve net-zero carbon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laboratories; companies; state, local, and tribal governments; colleges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Crosscutting technologies that improve the efficiency of technologies that are common to many industrial processes and can benefit multiple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Crosscutting technology R&amp;D areas include combustion, distributed energy, energy intensity processes, fuel and feedstock liability, industrial materials for the future, nanomanufacturing, and sensors and automation.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Advanced Materials and Manufacturing Office (AMMTO) website; EERE's Industrial Efficiency and Decarbonization Office (IEDO) website; and EERE's AMMTO and IEDO Funding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Inventions and Innovations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Nonnuclear Energy Research and Development Policy Act of 1974 (P.L. 93577)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$940,000 for FY2012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FY2014-FY2018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$50,000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FY2021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FY2022 and FY2023 budget request data are unavailable as of January 2023; the FY2022 and FY2023 DOE budget justifications do not provide details on this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financial and technical assistance for research and development of innovative, energy-saving ideas and inventions with future commercial market potential. It supports energy efficiency and renewable energy technology development in areas that align with Office of Energy Efficiency and Renewable Energy programs. This program has not expired, but it has not been regularly funded since 2013, and it is unlikely that it will receive significant funding in future years./10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Additional FY2022 and FY2023 IIJA appropriations to be managed by EERE as well as SCEP and MESC.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Funding information taken from a now-archived Assistance Listing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According to the program description in the Assistance Listings at the beta.Sam.gov website, noted on July 9, 2018, October 18, 2019, October 26, 2020, and, most recently, at the SAM.gov website on July 28,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Individuals; small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energy efficiency and renewable energy technologies not listed For More Information See NREL's Inventions and Innovation: Helping Bring Your Energy Ideas to Market; Advanced Manufacturing &amp; Industrial Decarbonization Offices funding opportunities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Vehicle Technologies Office (VTO)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IX, Sec. 9009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$303.2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$282.2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$272.5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$310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$307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$337.5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$344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$396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$420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billion additionally appropriated for FY2022 from IIJA/11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billion additionally appropriated for FY2023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$602.7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VTO works with industry leaders to develop and deploy advanced transportation technologies that could achieve significant improvements in vehicle fuel efficiency and displace oil with other fuels that ultimately can be domestically produced in a clean and cost-competitive manner. Program activities include research, development, demonstration, testing, technology validation, technology transfer, and education. Key technology areas include Batteries, Charging, and Electric Vehicles; Energy Efficient Mobility Systems; Advanced Combustion Systems and Fuels; Lightweight Propulsion Materials; and Technology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colleges and universities; federal, state, and local governments; national laboratories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Hybrid electric systems; biofuels or fuels technology; advanced internal combustion engines; advanced charging and battery systems; advanced propulsion and light-weighting materials; and technology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Vehicle Technology Office website; EERE's Vehicle Technologies Office - Funding Opportunities; and EERE's Vehicle Technologies Program Factsheet.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Additional FY2022 and FY2023 IIJA appropriations to be managed by EERE as well as MESC.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 with Part 2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535" w:history="1">
        <w:r>
          <w:rPr>
            <w:rFonts w:ascii="arial" w:eastAsia="arial" w:hAnsi="arial" w:cs="arial"/>
            <w:i/>
            <w:color w:val="0077CC"/>
            <w:sz w:val="20"/>
            <w:u w:val="single"/>
            <w:shd w:val="clear" w:color="auto" w:fill="FFFFFF"/>
            <w:lang w:val="en-US" w:eastAsia="en-US" w:bidi="ar-SA"/>
          </w:rPr>
          <w:t>https://crsreports.congress.gov/product/pdf/R/R40913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MSTRUCK-8070871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Calm and cosy in 2023; Home design trends turn to clean, classic lines and functionality - with pops of wow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Calgary Herald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Calgary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 HOMES + CONDOS; Pg. D1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Cox, Calgary Herald</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2023 hits the stage and the year of the gentle rabbit rings in, bringing renewed hope, a sense of calm and a sigh of relief, home and interior design is also shifting gears to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excited that the dark cloud of COVID has finally disappeared and with that comes a new year and new trends that carry through happiness and little rays of sunshine," says Susan Jomha, owner and principal interior designer at Distinct Interior Design, an Edmonton-based design company that also works across Alberta, including in Calgary, Canmore and Windermere. She notes that in 2023, we can expect a focus on simplicity, clean lines and functionality.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be seeing a lot of natural materials and elements connecting nature to design, like wood panelling, stone walls, more like larger slabs on feature walls and greenery incorporated into residential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design focus is all about creating hygge in our homes, getting cosy in a warm and comforting environment, while taking steps to burst out of our cocoons with ample spaces for entertaining and joyous infusions of luxury, pops of rich colour and plenty of natural materials. The Herald talks to the experts and takes a deep dive into some of the exciting new trends sparking interest for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STANDOUT KITCHENS The kitchen has always been the heart of the home, but this year, as we settle back into a more social way of being, it becomes even more important. "We're seeing many different styles of kitchens - contemporary modern, traditional, farmhouse style and more," says Jomha, adding that kitchens are taking up the lion's share of the main floor. "They are becoming the main focal area of the home and the entertaining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islands with different levels and a farmhouse style table integrated into the island structure are also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Grenda, show home merchandiser for Jayman Built, says that adequate storage and prep space, great flow to the space, and quality appliances are essential to kitchen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trends like hood fan shrouds, two-tone cabinetry, lighter woods, and panelled appliances,"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elements were used in Jayman's Holly 24 show home in Wolf Willow, which earned a finalist nod at the 2023 Canadian Home Builders' Association National Awards for Housing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TWO-TONED COUNTERTOPS A stunning countertop can make a kitchen pop and if the kitchen centres around an open-concept design, a "wow" counter will set the tone for the entire home. Juxtaposition of materials and colours is topping the countertop trend charts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two-toned approach," says Alykhan Velji of Alykhan Velji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two tones on counters - one material on the island, juxtaposed with another material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perimeter countertop - adds texture and drama to the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incorporating two-toned countertops and cabinets a lot more in our designs. It makes a space become more custom and natural stone adds such a luxe factor - granite is making a huge comeback," says Velji.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Porcelain and natural stone are also making headlines in countertop designs. San Diego-based designer Brian Brown recently highlighted Caesarstone's new offerings at the Interior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 in Toronto in January: a oneof-a-kind collection of porcelain, capturing the visual qualities of a wide range of material types, from natural marble to the industrial aspects of concrete and metal, along with a curated collected of responsibly sourced natural 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ECO-FRIENDLY AND HEALTHY DESIGNS Although many trends come and go, designing, building and renovating a healthy and energy-efficient home continues to be a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priority. Passive design, where the home is positioned on a homesite to gain maximum sunlight, placement of windows to gain passive heat (larger windows on the southern exposure),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natural materials like wood and stone, and installing a host of energy saving devices, appliances and fixtures are all on everyone's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of the art water filtration systems and water-saving fixtures are part of the equation. American Standard offers several, including the Spectra filtered shower system that reduces up to 50 per cent of the chlorine in shower water and the Saybrook water filtration system, which reduces 99.7 per cent of lead, 96.9 per cent of chlorine and 92.6 per cent of Class I particulates from tap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COLOURS THAT CALM Expect lots of layers of soft neutrals, with creamy whites topping the must-have chart. Chocolate brown is also making a big comeback, as are accent features and walls of rich tones like jewel green and terracotta. Pantone's colour of the year is Viva Magenta, so expect that this soft shade of wine will be a colour that is widely used in accent furniture and pillows. Bold blacks, moss green and peacock blue will also shine. And, don't forget about the sparkle - gold and brass accents, whether in fixtures, lighting or cabinetry pulls, will definitely turn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COMFORTABLE AND VERSATILE FURNISHINGS Clean and classic looks are in, as are designs with texture and evolving versatility.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a lean to designs that have it all: comfortability, functionality, versatility, natural materials and timeless forms," says Liana Thomson, product developer at EQ3, a Canadian home furnishings and accessories manufacturer and retailer. Wood, stone, marble and plaster are all making a comeback in furnishing and accessories - think solid teak bar stools and stoneware collections.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best-selling Dew stoneware collection, formed from stones salvaged from an Indonesian riverbed with no two alike, is a perfect example of this. There is beauty in imperfection," says Thomson, adding that bringing the natural beauty of the outdoors inside provides texture, depth and a variety of shapes.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Adjustable designs, that grow and evolve with a family or that have multiple functions are becoming highly in demand, as is colour. For example, sofa collections that allow for added pieces or that can be reconfigured, much like puzzle pieces, or a table that doubles as both a home office desk and as a place to eat, are the kinds of flexible designs that are in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FUNCTIONAL AND BEAUTIFUL HOME OFFICES The working-from-home and hybrid work trend is here to stay and that translates to an increased focus on carving out functional home office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now a greater emphasis on comfort and functionality, ergonomics and organization, as well as the need for storage," says Distinct Interior Design's Jomha.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Lemke of Calgary's Alloy Homes, a custom homebuilder in Calgary, notes that home offices are top-of-mind in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question, a home office is the No. 1 request that we are getting, and it's not just one home office, often it's two," says Lemke, adding that what people are asking for is a whole new thing. "We've always built home offices, but people are now asking for things like beautiful cabinetry to create an elegant Zoom backdrop. The room you are sitting in says a lot about your professionalism." !@COPYRIGHT=© 2023 Postmedia Network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Jayman Built; Jayman's Holly 24 show home in Wolf Willow incorporates trendy design elements such as lighter woods and two-tone cabinetry.; Caesarstone;  Stunning countertops and islands bring texture and drama to home design.; EQ3;  There's an increased focus on carving out home office space, with an emphasis on comfort and functionality.; EQ3;  Wood, stone and marble are making a comeback in accessories.; Distinct Interior Design;  Natural wood softens the feel of this ensuite.; American Standard;  State of the art water fixtures are on trend.;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Rick Stein's Cornwall - 6:45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12.5pt;height:34.5pt">
            <v:imagedata r:id="rId4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Rick visits Europe's largest tea plantation and makes a grand afternoon tea.</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555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550"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http://ln.tveyes.com/transcript.asp?StationID=810&amp;DateTime=02%2f15%2f2023+18%3a45%3a04&amp;Dur=298&amp;PlayClip=true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3"/>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round by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How does it work, then? So we were fortunate, we only had to go down 400 metres. So as you get closer down, and particularly into granite, which is a really good retainer of heat, if you drill down into it, there is latent heat.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we pump water down, then that water comes up and it's heated enough to then drive heat exchangers, which then heat the sea water. I think it's high time I had a dip, and my director, Matt, has sportingly decided to come with me. So which pool are we going in first, Rick? Oh, the cold pool. The cold pool? Yeah. All the people are in the warm pool, Rick. I know, but... Why can't we go in the warm pool, Rick? Because, Matt, because it's healthy to go in the cold pool. Oh, all right, then. You know, you wake up in the morning, maybe a bit depressed, maybe occasionally, a bit hung over. But I'm not depressed or hung over, Rick. It'll still cheer you up, Matt! You'll be coming out here and we'll be saying, "Yes, yes, yes!" It's elemental! While Matt is finding his courage, I always think there's only one way to get into water that's a chilly 16 degrees... ..and that's quickly! It's pretty special. Who would have thought in Penzance? Are you happy with the water temperature? What's nice is that you meet other people. I mean, it's a very sociable thing to do, I think. Yeah. I've got a group of friends that we go in all together. So whenever we can all meet up, we go in. So it's been really lovely over the summer. Definitely. There's always something to say about swimming in cold water! You're all experiencing the same thing, aren't you? So that initial shock of getting in! Going in the warm bit now! Yes. Are we going to go in the warm bit, Rick? I think we should, just to see what it's like, you know? I do think it's really special to have this part of the lido, because it's very exotic, a bit like an enormous spa. Think of all this heat coming up from deep down in the earth. It's sort of, erm... It's rather a nice thought. Because actually, if you're in a pool of 34 degrees, you think of all that wasted heat. And here, it's just coming out of the earth. Very elemental. The coast of West Cornwall is particularly beautiful. It has found its way into many famous books, such as Virginia Woolf's To the Lighthouse... ..and Winston Graham's Poldark novels. But today, I'm on the trail of a different writer, one of the most famous of them all. I'm a great fan of Charles Dickens. I do think the older I get, the more I read into Charles Dickens. Now, here's a bit of a quiz for you. I'm going to read a passage from one of his writings, and I want you to guess where it's from. "And now, without a word of warning from the ghost, "they stood upon a bleak and desert moor, "where monstrous masses of rude stone were cast about, "as though it were the burial-place of giants. "'What place is this?' asked Scrooge. "'A place where miners live, who labour in the bowels of the earth,' "returned the spirit." Well, of course, I think as soon as you hear the word Scrooge, you realise it's from A Christmas Carol, and this is the Ghost of Christmas Present speaking. But what I found quite sort of interesting was that I thought A Christmas Carol was about London, about the poor of London, and the contrasting beautiful shops at Christmas, with all the goodies in there, all the puddings and the ducks and the geese. But actually, a part of A Christmas Carol came from Charles Dickens' visit to Cornwall in the autumn of 1842. Dickens was a young man of 30 when he visited Cornwall with three of his friends. He would start work on his novella, A Christmas Carol, just a few months later.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4" w:name="Bookmark_48"/>
      <w:bookmarkEnd w:id="94"/>
    </w:p>
    <w:p>
      <w:pPr>
        <w:rPr>
          <w:rFonts w:ascii="arial" w:eastAsia="arial" w:hAnsi="arial" w:cs="arial"/>
          <w:sz w:val="20"/>
          <w:lang w:val="en-US" w:eastAsia="en-US" w:bidi="ar-SA"/>
        </w:rPr>
      </w:pPr>
      <w:r>
        <w:pict>
          <v:shape id="_x0000_i1189"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The Sustainable Energy Solutions Market By 2029: Opportunities, Insights For Industry Segments And Regions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Market Reports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0"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1613 words</w:t>
      </w:r>
    </w:p>
    <w:p>
      <w:pPr>
        <w:keepNext/>
        <w:spacing w:before="240" w:after="0" w:line="340" w:lineRule="atLeast"/>
        <w:ind w:left="0" w:right="0" w:firstLine="0"/>
        <w:jc w:val="left"/>
        <w:rPr>
          <w:rFonts w:ascii="arial" w:eastAsia="arial" w:hAnsi="arial" w:cs="arial"/>
          <w:sz w:val="20"/>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1" style="position:absolute;z-index:2517575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5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extensive examination of the 'sustainable energy solutions market" size of the international market is provided in report. Additionally, it covers market size and segmentation at both the regional and national levels, as well as market share and growth, the competitive environment, sales analysis, and the effects of both domestic and foreign market participants.In-depth analyses of pricing chain improvement, trade legislation, and recent changes are included in the Sustainable Energy Solutions market report along with assessments of opportunities, strategic market growth, new introductions, and technological advancements. Revenue, sales, pricing, profit margin, market risks, opportunities, entry hurdles, difficulties, and market by categories are also examined in the study (Solar Energy, Hydropower, Wind Energy,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Biomass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Sample Copy of the Report at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newest research report, the â€œSustainable Energy Solutions Industry Forecastâ€ looks at past sales and reviews total world Sustainable Energy Solutions sales in 2022, providing a comprehensive analysis by region and market sector of projected Sustainable Energy Solutions sales for 2023 through 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key players are:</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Chart Industries SP Group Halliburton SENS Microsoft UHI NRG ARPA-E Green Mountain Energy Energy Brokers Australia US Gain Enel Vattenfall AB Iberdrola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key questions answered in this report: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will the Sustainable Energy Solutions market growth rate during the forecast period? Which are the key factors driving the Sustainable Energy Solutions market? What was the size of the Sustainable Energy Solutions market by 2028? Which region is expected to hold the highest market share in the Sustainable Energy Solutions market? What trends, challenges and barriers will impact the development and sizing of the Global Sustainable Energy Solutions market? What are the opportunities in the global Sustainable Energy Solutions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sample copy of the sustainable energy solutions market report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Segment by Type and by Applications: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Segmentation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-Hydropower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-Wind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-Biomass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-Segmentation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-Industrial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Geographical regions include in this report are" North America, Europe, Africa, Asia Pacific region, South America, Middle east and South east Asia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to Buy This Report Include: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will be analysed qualitatively and quantitatively based on segmentation that takes into account both economic and non-economic aspects. Market value (USD Billion) data will be provided for each segment and sub-segment. Analysis by geography focusing on the consumption of the product/service in the region and identifying the Competitive environment, which includes the market share of the leading players, new service/product launches, collaborations, company expansions, and acquisitions made by the companies covered during the previous five years. Identification of the region and segment anticipated to experience the fastest growth and dominate the market. Comprehensive business profiles that feature product benchmarking, SWOT analysis, corporate insights, and company overviews. Market dynamics situation and future market growth prospects. Provide market knowledge through the Value Chain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this Report (Price 3660 USD for a Single-User License)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TOC of Global Sustainable Energy Solutions Market Research Report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Scope of the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Market Introduction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Years Considered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Research Objectives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 Market Research Methodology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 Research Process and Data Source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1.6 Economic Indicators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1.7 Currency Considered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1.8 Market Estimation Caveats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Executive Summary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2.1 World Market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2.1.1 Global Sustainable Energy Solutions Annual Sales 2018-2029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2.1.2 World Current and Future Analysis for Sustainable Energy Solutions by Geographic Region, 2018, 2022 and 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2.1.3 World Current and Future Analysis for Sustainable Energy Solutions by Country/Region, 2018, 2022 and 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2.2 Sustainable Energy Solutions Segment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2.2.1 Daily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2.2.2 Weekly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2.2.3 Monthly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 Sustainable Energy Solutions Sales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2.3.1 Global Sustainable Energy Solutions Sales Market Share by Type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2.3.2 Global Sustainable Energy Solutions Revenue and Market Share by Type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2.3.3 Global Sustainable Energy Solutions Sale Price by Type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 Sustainable Energy Solutions Segment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2.4.1 Corrective Lenses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2.4.2 Therapeutic Lenses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2.4.3 Cosmetic Lenses and Lifestyle-Oriented Lenses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2.4.4 Other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 Sustainable Energy Solutions Sales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2.5.1 Global Sustainable Energy Solutions Sale Market Share by Application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2.5.2 Global Sustainable Energy Solutions Revenue and Market Share by Application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2.5.3 Global Sustainable Energy Solutions Sale Price by Application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Inquire or Share Your Questions If Any Before the Purchasing This Report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Global Sustainable Energy Solutions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 Global Sustainable Energy Solutions Breakdown Data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3.1.1 Global Annual Sales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3.1.2 Global Sales Market Share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3.2 Global Sustainable Energy Solutions Annual Revenue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3.2.1 Global Revenue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3.2.2 Global Revenue Market Share by Company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3.3 Global Sustainable Energy Solutions Sale Price by Company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3.4 Key Manufacturers Sustainable Energy Solutions Producing Area Distribution, Sales Area, Product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3.4.1 Key Manufacturers Product Location Distribution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3.4.2 Players Products Offered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3.5 Market Concentration Rate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3.5.1 Competition Landscape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3.5.2 Concentration Ratio (CR3, CR5 and CR10) and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3.6 New Products and Potential Entrants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3.7 Mergers and Acquisitions, Expansion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World Historic Review for Sustainable Energy Solutions by Geographic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4.1 World Historic Sustainable Energy Solutions Market Size by Geographic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4.1.1 Global Annual Sales by Geographic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4.1.2 Global Annual Revenue by Geographic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4.2 World Historic Sustainable Energy Solutions Market Size by Country/Region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4.2.1 Global Annual Sales by Country/Region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4.2.2 Global Annual Revenue by Country/Region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4.3 Americas Sustainable Energy Solutions Sales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4.4 APAC Sustainable Energy Solutions Sales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4.5 Europe Sustainable Energy Solutions Sales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4.6 Middle East and Africa Sustainable Energy Solutions Sales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Americas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5.1 Americas Sustainable Energy Solutions Sales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5.1.1 Americas Sustainable Energy Solutions Sales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5.1.2 Americas Sustainable Energy Solutions Revenue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5.2 Americas Sustainable Energy Solutions Sales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5.3 Americas Sustainable Energy Solutions Sales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5.4 United States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5.5 Canada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5.6 Mexico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5.7 Brazil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APAC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 APAC Sustainable Energy Solutions Sales by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6.1.1 APAC Sustainable Energy Solutions Sales by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6.1.2 APAC Sustainable Energy Solutions Revenue by Region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6.2 APAC Sustainable Energy Solutions Sales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6.3 APAC Sustainable Energy Solutions Sales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6.4 China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6.5 Japan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6.6 South Korea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6.7 Southeast Asia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6.8 India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6.9 Australia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6.10 China Taiwan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Europe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7.1 Europe Sustainable Energy Solutions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7.1.1 Europe Sustainable Energy Solutions Sales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7.1.2 Europe Sustainable Energy Solutions Revenue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7.2 Europe Sustainable Energy Solutions Sales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7.3 Europe Sustainable Energy Solutions Sales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7.4 Germany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7.5 France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7.6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7.7 Italy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7.8 Russia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Middle East and Africa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8.1 Middle East and Africa Sustainable Energy Solutions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8.1.1 Middle East and Africa Sustainable Energy Solutions Sales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8.1.2 Middle East and Africa Sustainable Energy Solutions Revenue by Country (2018-2023)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8.2 Middle East and Africa Sustainable Energy Solutions Sales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8.3 Middle East and Africa Sustainable Energy Solutions Sales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8.4 Egypt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8.5 South Africa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8.6 Israel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8.7 Turkey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8.8 GCC Countries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 Market Drivers, Challenges and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9.1 Market Drivers and Growth Opportunities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9.2 Market Challenges and Risks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9.3 Industry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 Manufacturing Cost Structure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10.1 Raw Material and Suppliers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10.2 Manufacturing Cost Structure Analysis of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10.3 Manufacturing Process Analysis of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10.4 Industry Chain Structure of Sustainable Energy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Marketing, Distributors and Customer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 Sales Channel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11.1.1 Direct Channels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11.1.2 Indirect Channels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11.2 Distributors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11.3 Sustainable Energy Solutions Customer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World Forecast Review for Sustainable Energy Solutions by Geographic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12.1 Global Market Size Forecast by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12.1.1 Global Forecast by Region (2024-2029)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12.1.2 Global Annual Revenue Forecast by Region (2024-2029)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12.2 Americas Forecast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12.3 APAC Forecast by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12.4 Europe Forecast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12.5 Middle East and Africa Forecast by Country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12.6 Global Sustainable Energy Solutions Forecast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12.7 Global Sustainable Energy Solutions Forecast 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Key Players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 Research Findings and Conclusion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Detailed TOC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Industry Research Co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US +14242530807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+44 20 3239 8187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 Release Distributed by the express wire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view the original version on The Express Wire visit the sustainable energy solutions market by 2029: opportunities, insights for industry segments and regions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MENAFN20022023004576010663ID1105603226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Finland: Over 27,800 households have applied for support to replace oil heating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M-Brain Finland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M-Brain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41.77pt;height:54.76pt">
            <v:imagedata r:id="rId5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Esmerk</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Press Release Ministry of the Environment, 16 Feb 2023, online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2.5 years, more than 27,800 owners of single-family detached houses in Finland have applied for subsidies to replace fossil fuel oil or natural gas heating with heating based on more sustainable energy sources. Centres for Economic Development, Transport and the Environment (ELY Centres) have processed more than 24,000 applications, more than 21,200 applicants have received a positive decision and more than 15,500 have carried out the renovation. In total, households have been paid more than EUR 61.3mn in subsidies so far. In 69% of the cases, oil heating was replaced with air-to-water heat pumps.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was the second most popular option at 19%, followed by district heating at 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Finland: Over 27,800 households have applied for support to replace oil heating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M-Brain Finland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M-Brain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41.77pt;height:54.76pt">
            <v:imagedata r:id="rId5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Esmerk</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61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Press Release Ministry of the Environment, 16 Feb 2023, online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2.5 years, more than 27,800 owners of single-family detached houses in Finland have applied for subsidies to replace fossil fuel oil or natural gas heating with heating based on more sustainable energy sources. Centres for Economic Development, Transport and the Environment (ELY Centres) have processed more than 24,000 applications, more than 21,200 applicants have received a positive decision and more than 15,500 have carried out the renovation. In total, households have been paid more than EUR 61.3mn in subsidies so far. In 69% of the cases, oil heating was replaced with air-to-water heat pumps.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was the second most popular option at 19%, followed by district heating at 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London Stock Exchange Aggregated Regulatory News Service (ARNS)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London Stock Exchange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84.5pt;height: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1634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external expert JLL Finland Oy (JLL) issues a biannual statement on the valuation methods applied by SATO, the appropriateness of sources of information used and the quality and credibility of the valuation for Finnish investment properties. JLL's latest statement was issued on the valuation carried out on 31 December 2022. The criteria for the determination of the fair value are presented in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change in value was influenced by the increase in yield requirements and the decrease in the fair value of St. Petersburg housing assets.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end of the year, the Helsinki metropolitan area's commuting area accounted for 87.3%, Tampere for 6.4% and Turku for 5.1%, and St. Petersburg for roughly 1.2% of the value of apartments.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Investments, divestments and property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Investment activities are used to manage the housing portfolio and prepare the ground for growth. SATO's investments in the 2000s in non-subsidised rental apartments total more than EUR 3 billion. SATO acquires and builds entire rental buildings and single rental apartments. Property development allows for new investments in rental apartments in Finland. The rental potential and value of rental apartments owned by SATO are developed through renovation activities.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Investments in rental apartments were EUR 190.5 million (167.1). Investments in the Helsinki metropolitan area represented 84.0% of all investments in the reporting year. Investments in new apartments represented 57.1% of the investments. In addition, on 31 December 2022, binding purchase agreements in Finland totalled EUR 114.3 million (96.8).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2,021 rental apartments (26) were divested in Finland. Their total value was EUR 210.6 million (7.9). In April of the reporting year, we sold 2,009 rental apartments mainly in the Lahti, Jyväskylä and Oulu areas to the Swedish investment company Heimstaden. The sale was consistent with our strategy based on which SATO is focusing its apartment investments on the Helsinki metropolitan area and its commuting area along the main railway, and in Tampere and Turku and their surrounding municipalities.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book value of plot reserves totalled EUR 40.8 million (43.4) at the end of December. The value of new plots acquired by the end of December totalled EUR 18.4 million (15.5).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permitted building volume for about 1,450 apartments is being developed for the plots in the company's housing portfolio. This allows SATO to utilise existing infrastructure, create a denser urban structure and thus bring more customers closer to services and public transport connections.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collaborate with cities when areas are being developed and new housing is planned for them. As a long-term owner, housing investor and housing provider, SATO wants to build nice homes, residential areas and pleasant urban areas for decades to come. During the reporting year, we continued the development of the Hakunila area in Vantaa and Finnoo in Espoo, for example. In Helsinki, we were involved in planning the Mellunpuisto project in Mellunkylä and we continued our collaboration with VR to develop the area it owns in Ilmala. During the reporting year, plots in complementary planning areas developed by SATO were sold to construction companies and other partners, enabling the construction of approximately 175-200 owner-occupied apartments and roughly 25 state-subsidised rental apartments, thus promoting a diverse residential area and urban structure.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May 2022, construction of non-subsidised rental apartments began in Rykmentinpuisto in Tuusula. The area is a collaboration by several parties and the area will include different types of housing. SATO is building 92 non-subsidised rental apartments in the area. The Rykmentinpuisto Pataljoonantie project is SATO's first new apartment investment in Tuusula in more than 15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August 2022, SATO signed a deed to buy from Lujatalo an apartment building which is being built in Skanssi, Turku. The eight-storey building under construction at the address Sorakatu 9 will have 77 new rental apartments. This is SATO's first new apartment investment in Turku in five years. Construction was begun in August 2022 and the apartments will be ready for residents at the end of 2023.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building 257 new rental apartments at Peijinkuja in Finnoo, Espoo. Construction began in August 2022 and the apartments will be completed in stages during autumn 2024. The project is based on long-term development work in which we drew up a new local plan with the City of Espoo for a property that SATO owns in the old low-rise area of Hannus, which formerly featured terraced houses. The area is being transformed into a new area called Finnoo. SATO's goal is to continue developing the Finnoo area in the future.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new rental apartments were finished on Lupajantie in Mellunmäki, Helsinki and on Jokiniityntie in Kirkkonummi.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rising construction, maintenance and financing costs and the moderate rent development resulting from the competitive situation, we made a decision to refrain from launching new construction projects and we are postponing their launch.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2022, we completed 191 rental apartments (235) and 0 owner-occupied apartments (71) and 52 FlexHomes (0) in Finland. On 31 December 2022, a total of 1,418 apartments (1,152) were under construction: 1,418 rental apartments (1,100) and 0 owner-occupied apartments (0) and 0 FlexHomes (52). FlexHome is a short-term ownership concept that enables home ownership with a small initial capital outlay and which the resident can purchase entirely for themselves within five years of completion.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total of EUR 92.4 million (93.6) was spent on repairing and upgrading apartments.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end of December, SATO owned 522 apartments (525) in St. Petersburg. The economic occupancy rate of rental apartments in St. Petersburg was 92.4% (97.7) on average. Since the start of the war in Ukraine, we have been reviewing opportunities to withdraw from the Russian business operations. Based on our studies, a fast withdrawal is not possible. For this reason, SATO will continue to rent residential apartments in St. Petersburg until a way to withdraw has been found. The company is actively seeking a solution.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sustainability work during the reporting year was guided by SATO's strategy and our sustainability programme for 2019--2022, which emphasised carbon-neutral cities and the well-being of residents and neighbourhoods.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the energy crisis resulting from the war in Ukraine, we increased the efficiency of our energy saving measures and paid more attention to the temperatures of apartments than earlier. We monitor and regulate the heating of some 21,000 SATOhomes using AI. Our goal is to maintain a temperature of approximately 21 degrees in SATOhomes, which is a healthy and energy-efficient indoor temperature. In addition to our own energy saving measures, we actively provided our residents with guidance on energy saving opportunities in their day-to-day lives. At the end of the year, we provided our residents with instructions on how to prepare for possible blackouts in the exceptional energy situation.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we launched a development project related to waste and sorting, in which we surveyed our homes' waste-collection points and inspected their lighting, the number of waste bins and signage. Based on the survey, we targeted repairs at the sites that needed them and they will continue in upcoming years. Our housing advisors' tours focused on waste guidance during the year. We pilot tested a clothing collection point on Kauppakartanonkatu in Helsinki's Itäkeskus.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our sustainable development measures are described below under 'Impacts on the environment and society'.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autumn of 2022, an external sustainability panel chose six of SATO's rental apartment buildings to be among the Ostavastuullisesti.fi website's more sustainable choices. SATO was the first rental housing provider to be included in the Ostavastuullisesti.fi service. Our following buildings were assessed to be a more sustainable choice: Lupajantie 2 in Mellunkylä, Helsinki; Jokiniityntie 28 in Kirkkonummi; Lincolninaukio 4 in Keimola, Vantaa; Kotkatie 6 in Espoo and Jokiniementie 46 and 48 in Veräjämäki, Helsinki.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2022, we took part in Rakli's newly launched Green Homes activities. At the end of 2022, we had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participated for the eighth time in the Global Real Estate Sustainability Benchmark (GRESB) assessment. SATO received two stars on a scale of one to five. SATO's score in the Standing Investments Benchmark (existing properties) fell by one point from last year (score now at 73), while in the Development Benchmark (construction projects) SATO's score rose to 75 points from 71 points last year. We report on our sustainability annually in accordance with the Global Reporting Initiative's (GRI) reporting guidelines, and the environmental sustainability figures presented in the report have been verified by an independent third party, i.e. KPMG Oy Ab.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we collaborated on a project with the non-profit organisations No Fixed Abode and the Rehabilitation Foundation to help participants in the project find two of life's essentials -- a home and a job. By the end of 2022, 10 people who had participated in the project were living in a SATOhome.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2022, we updated the materiality analysis and released a new sustainability programme for 2023--2026. Our vision is to be a leader in sustainable rental housing during the programme period.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California's lithium bonanza faces a long 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SNL Energy Finance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SNL Financial 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Exclusive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Garrett Hering, Richard Martin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"Lithium Valley" dream could be delayed or derailed by technical, financial and environmental hurdles   as well as political ones.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plants near California's Salton Sea have the potential for coproduction of renewable energy and lithium.Source: Hart_Walter/iStock/Getty Images Plus via Getty Images Deep under the parched, otherworldly landscape at the southern end of the Salton Sea, in the far southeastern corner of California, lie vast reserves of geothermal brine that, if policy and business can align, could become one of the largest sources of lithium production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believe the area may contain more than enough to meet the nation's lithium-ion battery demand for decades to come. A U.S. Energy Department-backed research initiative is underway to better quantify how much lithium underlies the "Salton Sea Known Geothermal Resource Area" in Imperial County, Calif. The Blue Ribbon Commission on Lithium Extraction in California, known as the Lithium Valley Commission, called it a "once-in-a-generation opportunity" in a December 2022 report to state lawmakers.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 or failure of "Lithium Valley" could help determine not only the economic future of the Salton Sea region, but also the course of the energy transition in the U.S., which hinges largely on lithium-ion batteries in electric vehicles and energy storage systems. It could also form the centerpiece of President Joe Biden's bid to domesticate a lithium-ion battery industry currently dominated by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geographically very, very fortunate to have this reserve," said David Hochschild, chair of the California Energy Commission, the state's primary energy policy agency. "We don't want China to be the Saudi Arabia of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'World-class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lithium prices already rising and demand for rechargeable batteries set to skyrocket, the California Energy Commission convened the Lithium Valley Commission in December 2020 to investigate extraction in the Salton Sea region. The two-year effort explored the potential pitfalls and promise of lithium recovery at new and existing geothermal power plants in Imperial Valley. The commission highlighted actions that could support a cleaner grid while building the foundation for a more environmentally sustainable battery value chain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Battery-makers, under pressure from investors and consumers, are searching for new sources of lithium in politically stable countries that are largely free of labor abuses. Those attributes, along with proximity to customers, also make the Salton Sea region a promising resource for miners, even though costs are higher in California than in other lithium-rich locations such as Chile and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potentially a world-class resource already dissolved in the brine," said Michael McKibben, a geochemist at the University of California-Riverside. McKibben has been studying the Salton Sea region for decades and forms part of the DOE-sponsored effort to identify how much lithium can be extracted as part of geothermal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could become completely self-sufficient in all its lithium needs," McKibben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Extraction inaction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though, producers must solve the challenge of separating raw lithium from the superheated brine that lies more than a mile below the surface. So far, the Salton Sea, which has been a source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since the early 1980s, has produced no lithium in commercial quantities. Technical, financial and political obstacles, as well as environmental concerns, could still derail or delay the nascent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companies have developed technologies to extract and purify the lithium from the geothermal brine. Those technologies, known collectively as direct lithium extraction, or DLE, promise to be far less carbon- and water-intensive than traditional brine evaporation ponds   such as the ones Albemarle Corp. uses at its Silver Peak mine in Nevada and its Salar de Atacama mine in Chile   or hard-rock mining. However, DLE systems have not yet been deployed on a commercial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DLE technology developer Simbol Inc. showed promising results in pilot demonstrations a decade ago, with backing from the DOE, but the company collapsed in 2015. Simbol had "walked away" from an acquisition offer from EV pioneer Tesla Inc., according to Ryan Kelley, chair of the Imperial County Board of Supervisors and vice chair of the Lithium Valley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Simbol missed its window of opportunity, the geothermal power companies active in the Salton Sea area have since "pivoted into mineral extraction as part of their overall development scheme," Kelley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LLC was awarded a $14.9 million grant from the DOE in 2022 to develop DLE technology, but the company subsequently decided to shift its strategy to a less costly and more established method. The affiliate of Warren Buffett's Berkshire Hathaway Inc. is exploring lithium extraction in the southern Salton Sea region, where it operates 10 geothermal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"informed DOE's Office of Energy Efficiency and Renewable Energy of its desire to change the scope of the project," according to a DOE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scope represented both a material change in the technology being demonstrated and the final product being produced," the spokesperson said. "These changes were a substantial departure from [the company's] original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2022, in a rare move by the U.S. government, the DOE pulled the funding from BHE Renewables. Berkshire Hathaway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launched a separate lithium recovery demonstration project in 2022, using less-expensive technology, and plans to begin constructing a commercial-scale plant in 2024, according to BHE Renewables spokesperson Dan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"Salton Sea projects are still very early stage, and most of the production figures in the [Lithium Valley Commission] report are theoretical," said William Mason, a senior mining analyst with S&amp;P Global Commodity Insights. "There are no feasibility studies with a detailed plan of lithium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aim to reduce both the cost and the environmental damage of producing lithium by using DLE methods. The lithium production facilities planned for the Salton Sea area will be connected to geothermal power plants and have access to California's rapidly decarbonizing power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environmental advocates are concerned about the effects of a massive, water-intensive industrial complex in drought-afflicted southeast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feel positive this industry can be good," said Frank Ruiz, a Lithium Valley Commission member and director of environmental group Audubon California's Salton Sea program. But "no industry is 100% clean, and no industry is 100% free from polluting certain parts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has not opposed any specific developments, but more efforts are needed to ensure that any industrial build-out does not further damage the environment around the Salton Sea, Ruiz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draft plan to restore the shrinking, highly saline Salton Sea, released by the California Natural Resources Agency in December 2022, acknowledged that the lithium industry could emerge as a major new user of Colorado River water, impacting future inflows to the Salton Sea. But it assumes a new 100,000 acre-foot reservoir to be located on exposed lake bed to serve the lithium industry while providing habitat and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Money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may be funding, as it is unclear who will finance the building of an integrated extraction-to-batteries industry and how the resulting revenues will be allocated.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2022, Gov. Gavin Newsom signed a bill establishing a tiered tax on lithium producers: a $400 per-tonne fee for the first 20,000 tonnes of lithium they produce, moving up to $600/t for between 20,000 tonnes and 30,000 tonnes produced, and $800/t for everything above that. All of those funds will go to the communities where extraction occurs or into the state's Salton Sea Restoration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Executives from EnergySource Minerals LLC and Controlled Thermal Resources, two companies planning Lithium Valley operations, opposed the measure, saying it will drive away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 "needs to be corrected," Controlled Thermal Resources CEO Rod Colwell, another member of the Lithium Valley Commission, said in an interview. "We'll get that sorted."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was not opposed to the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examining the likely effects of the tax and considering an alternative structure is scheduled to be completed by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headwinds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two years of wrangling between members representing different stakeholder groups, the Lithium Valley Commission ultimately found consensus on 15 recommendations to encourage geothermal lithium extraction in the Salton Sea region and develop a broader battery value chain across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steered clear of proposing any tweaks to the tax, but it did suggest new incentives. A "Southeast California Economic Zone" would promote investment in Imperial County and parts of Riverside County. The zone would offer tariff relief for foreign direct investment, corporate tax relief and other incentives, according to the December 2022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recommends project permitting reforms, environmental safeguards and workforce development along with new state funding to support the broader lithium-ion battery value chain. California should also provide resources to compete for federal funding, according to the report. The state could receive nearly $100 billion from the Infrastructure Investment and Jobs Act of 2021 and Inflation Reduction Act of 2022, Newsom said in January during a state budget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recommendations of the Lithium Valley Commission report require legislative action; debate in Sacramento, the state capital, will likely resurface many of the same battles that preceded the new session, which started in January. Meanwhile, Imperial County is preparing its own master plan. The results of the study of the production tax will not come until the end of 2023. For now, no one really knows how, or when, lithium will begin to flow from the geothermal reservoirs in the southern Salton Sea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California communities hope the region can be more than just an extraction point for the battery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Controlled Thermal Resources hopes to not only produce and sell geothermal power and lithium, but also to develop a "clean energy campus." The campus will include the development of battery cathodes and the manufacture of finished batteries   an effort that "is definitely going to [cost] more than $10 billion" in combined investments, according to Colwell.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Multibillion-dollar battery manufacturing investments are happening in other parts of the U.S., centered in the Midwest, the Southeast and in neighboring Nevada, but the lithium is the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completely confident that we will be seeing about 100,000 metric tons produced by 2030 in this valley," the Imperial County Board of Supervisors' and Lithium Valley Commission's Kelley said. That would ensure that benefits flow to "a disadvantaged community, one that is forgotten for the most part by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S&amp;P Global Commodity Insights produces content for distribution on S&amp;P Capital IQ Pro.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California's lithium bonanza faces a long 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SNL Renewable Energy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SNL Financial 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Exclusive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Garrett Hering, Richard Martin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"Lithium Valley" dream could be delayed or derailed by technical, financial and environmental hurdles   as well as political ones.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plants near California's Salton Sea have the potential for coproduction of renewable energy and lithium.Source: Hart_Walter/iStock/Getty Images Plus via Getty Images Deep under the parched, otherworldly landscape at the southern end of the Salton Sea, in the far southeastern corner of California, lie vast reserves of geothermal brine that, if policy and business can align, could become one of the largest sources of lithium production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believe the area may contain more than enough to meet the nation's lithium-ion battery demand for decades to come. A U.S. Energy Department-backed research initiative is underway to better quantify how much lithium underlies the "Salton Sea Known Geothermal Resource Area" in Imperial County, Calif. The Blue Ribbon Commission on Lithium Extraction in California, known as the Lithium Valley Commission, called it a "once-in-a-generation opportunity" in a December 2022 report to state lawmakers.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 or failure of "Lithium Valley" could help determine not only the economic future of the Salton Sea region, but also the course of the energy transition in the U.S., which hinges largely on lithium-ion batteries in electric vehicles and energy storage systems. It could also form the centerpiece of President Joe Biden's bid to domesticate a lithium-ion battery industry currently dominated by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geographically very, very fortunate to have this reserve," said David Hochschild, chair of the California Energy Commission, the state's primary energy policy agency. "We don't want China to be the Saudi Arabia of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'World-class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lithium prices already rising and demand for rechargeable batteries set to skyrocket, the California Energy Commission convened the Lithium Valley Commission in December 2020 to investigate extraction in the Salton Sea region. The two-year effort explored the potential pitfalls and promise of lithium recovery at new and existing geothermal power plants in Imperial Valley. The commission highlighted actions that could support a cleaner grid while building the foundation for a more environmentally sustainable battery value chain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Battery-makers, under pressure from investors and consumers, are searching for new sources of lithium in politically stable countries that are largely free of labor abuses. Those attributes, along with proximity to customers, also make the Salton Sea region a promising resource for miners, even though costs are higher in California than in other lithium-rich locations such as Chile and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potentially a world-class resource already dissolved in the brine," said Michael McKibben, a geochemist at the University of California-Riverside. McKibben has been studying the Salton Sea region for decades and forms part of the DOE-sponsored effort to identify how much lithium can be extracted as part of geothermal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could become completely self-sufficient in all its lithium needs," McKibben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Extraction inaction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though, producers must solve the challenge of separating raw lithium from the superheated brine that lies more than a mile below the surface. So far, the Salton Sea, which has been a source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since the early 1980s, has produced no lithium in commercial quantities. Technical, financial and political obstacles, as well as environmental concerns, could still derail or delay the nascent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companies have developed technologies to extract and purify the lithium from the geothermal brine. Those technologies, known collectively as direct lithium extraction, or DLE, promise to be far less carbon- and water-intensive than traditional brine evaporation ponds   such as the ones Albemarle Corp. uses at its Silver Peak mine in Nevada and its Salar de Atacama mine in Chile   or hard-rock mining. However, DLE systems have not yet been deployed on a commercial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DLE technology developer Simbol Inc. showed promising results in pilot demonstrations a decade ago, with backing from the DOE, but the company collapsed in 2015. Simbol had "walked away" from an acquisition offer from EV pioneer Tesla Inc., according to Ryan Kelley, chair of the Imperial County Board of Supervisors and vice chair of the Lithium Valley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Simbol missed its window of opportunity, the geothermal power companies active in the Salton Sea area have since "pivoted into mineral extraction as part of their overall development scheme," Kelley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LLC was awarded a $14.9 million grant from the DOE in 2022 to develop DLE technology, but the company subsequently decided to shift its strategy to a less costly and more established method. The affiliate of Warren Buffett's Berkshire Hathaway Inc. is exploring lithium extraction in the southern Salton Sea region, where it operates 10 geothermal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"informed DOE's Office of Energy Efficiency and Renewable Energy of its desire to change the scope of the project," according to a DOE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scope represented both a material change in the technology being demonstrated and the final product being produced," the spokesperson said. "These changes were a substantial departure from [the company's] original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2022, in a rare move by the U.S. government, the DOE pulled the funding from BHE Renewables. Berkshire Hathaway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launched a separate lithium recovery demonstration project in 2022, using less-expensive technology, and plans to begin constructing a commercial-scale plant in 2024, according to BHE Renewables spokesperson Dan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"Salton Sea projects are still very early stage, and most of the production figures in the [Lithium Valley Commission] report are theoretical," said William Mason, a senior mining analyst with S&amp;P Global Commodity Insights. "There are no feasibility studies with a detailed plan of lithium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aim to reduce both the cost and the environmental damage of producing lithium by using DLE methods. The lithium production facilities planned for the Salton Sea area will be connected to geothermal power plants and have access to California's rapidly decarbonizing power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environmental advocates are concerned about the effects of a massive, water-intensive industrial complex in drought-afflicted southeast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feel positive this industry can be good," said Frank Ruiz, a Lithium Valley Commission member and director of environmental group Audubon California's Salton Sea program. But "no industry is 100% clean, and no industry is 100% free from polluting certain parts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has not opposed any specific developments, but more efforts are needed to ensure that any industrial build-out does not further damage the environment around the Salton Sea, Ruiz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draft plan to restore the shrinking, highly saline Salton Sea, released by the California Natural Resources Agency in December 2022, acknowledged that the lithium industry could emerge as a major new user of Colorado River water, impacting future inflows to the Salton Sea. But it assumes a new 100,000 acre-foot reservoir to be located on exposed lake bed to serve the lithium industry while providing habitat and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Money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may be funding, as it is unclear who will finance the building of an integrated extraction-to-batteries industry and how the resulting revenues will be allocated.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2022, Gov. Gavin Newsom signed a bill establishing a tiered tax on lithium producers: a $400 per-tonne fee for the first 20,000 tonnes of lithium they produce, moving up to $600/t for between 20,000 tonnes and 30,000 tonnes produced, and $800/t for everything above that. All of those funds will go to the communities where extraction occurs or into the state's Salton Sea Restoration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Executives from EnergySource Minerals LLC and Controlled Thermal Resources, two companies planning Lithium Valley operations, opposed the measure, saying it will drive away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 "needs to be corrected," Controlled Thermal Resources CEO Rod Colwell, another member of the Lithium Valley Commission, said in an interview. "We'll get that sorted."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was not opposed to the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examining the likely effects of the tax and considering an alternative structure is scheduled to be completed by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headwinds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two years of wrangling between members representing different stakeholder groups, the Lithium Valley Commission ultimately found consensus on 15 recommendations to encourage geothermal lithium extraction in the Salton Sea region and develop a broader battery value chain across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steered clear of proposing any tweaks to the tax, but it did suggest new incentives. A "Southeast California Economic Zone" would promote investment in Imperial County and parts of Riverside County. The zone would offer tariff relief for foreign direct investment, corporate tax relief and other incentives, according to the December 2022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recommends project permitting reforms, environmental safeguards and workforce development along with new state funding to support the broader lithium-ion battery value chain. California should also provide resources to compete for federal funding, according to the report. The state could receive nearly $100 billion from the Infrastructure Investment and Jobs Act of 2021 and Inflation Reduction Act of 2022, Newsom said in January during a state budget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recommendations of the Lithium Valley Commission report require legislative action; debate in Sacramento, the state capital, will likely resurface many of the same battles that preceded the new session, which started in January. Meanwhile, Imperial County is preparing its own master plan. The results of the study of the production tax will not come until the end of 2023. For now, no one really knows how, or when, lithium will begin to flow from the geothermal reservoirs in the southern Salton Sea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California communities hope the region can be more than just an extraction point for the battery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Controlled Thermal Resources hopes to not only produce and sell geothermal power and lithium, but also to develop a "clean energy campus." The campus will include the development of battery cathodes and the manufacture of finished batteries   an effort that "is definitely going to [cost] more than $10 billion" in combined investments, according to Colwell.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Multibillion-dollar battery manufacturing investments are happening in other parts of the U.S., centered in the Midwest, the Southeast and in neighboring Nevada, but the lithium is the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completely confident that we will be seeing about 100,000 metric tons produced by 2030 in this valley," the Imperial County Board of Supervisors' and Lithium Valley Commission's Kelley said. That would ensure that benefits flow to "a disadvantaged community, one that is forgotten for the most part by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S&amp;P Global Commodity Insights produces content for distribution on S&amp;P Capital IQ Pro.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California's lithium bonanza faces a long 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SNL Metals &amp; Mining Daily: East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SNL Financial 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Exclusive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Garrett Hering, Richard Martin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"Lithium Valley" dream could be delayed or derailed by technical, financial and environmental hurdles   as well as political ones.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plants near California's Salton Sea have the potential for coproduction of renewable energy and lithium.Source: Hart_Walter/iStock/Getty Images Plus via Getty Images Deep under the parched, otherworldly landscape at the southern end of the Salton Sea, in the far southeastern corner of California, lie vast reserves of geothermal brine that, if policy and business can align, could become one of the largest sources of lithium production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believe the area may contain more than enough to meet the nation's lithium-ion battery demand for decades to come. A U.S. Energy Department-backed research initiative is underway to better quantify how much lithium underlies the "Salton Sea Known Geothermal Resource Area" in Imperial County, Calif. The Blue Ribbon Commission on Lithium Extraction in California, known as the Lithium Valley Commission, called it a "once-in-a-generation opportunity" in a December 2022 report to state lawmakers.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 or failure of "Lithium Valley" could help determine not only the economic future of the Salton Sea region, but also the course of the energy transition in the U.S., which hinges largely on lithium-ion batteries in electric vehicles and energy storage systems. It could also form the centerpiece of President Joe Biden's bid to domesticate a lithium-ion battery industry currently dominated by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geographically very, very fortunate to have this reserve," said David Hochschild, chair of the California Energy Commission, the state's primary energy policy agency. "We don't want China to be the Saudi Arabia of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'World-class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lithium prices already rising and demand for rechargeable batteries set to skyrocket, the California Energy Commission convened the Lithium Valley Commission in December 2020 to investigate extraction in the Salton Sea region. The two-year effort explored the potential pitfalls and promise of lithium recovery at new and existing geothermal power plants in Imperial Valley. The commission highlighted actions that could support a cleaner grid while building the foundation for a more environmentally sustainable battery value chain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Battery-makers, under pressure from investors and consumers, are searching for new sources of lithium in politically stable countries that are largely free of labor abuses. Those attributes, along with proximity to customers, also make the Salton Sea region a promising resource for miners, even though costs are higher in California than in other lithium-rich locations such as Chile and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potentially a world-class resource already dissolved in the brine," said Michael McKibben, a geochemist at the University of California-Riverside. McKibben has been studying the Salton Sea region for decades and forms part of the DOE-sponsored effort to identify how much lithium can be extracted as part of geothermal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could become completely self-sufficient in all its lithium needs," McKibben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Extraction inaction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though, producers must solve the challenge of separating raw lithium from the superheated brine that lies more than a mile below the surface. So far, the Salton Sea, which has been a source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since the early 1980s, has produced no lithium in commercial quantities. Technical, financial and political obstacles, as well as environmental concerns, could still derail or delay the nascent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companies have developed technologies to extract and purify the lithium from the geothermal brine. Those technologies, known collectively as direct lithium extraction, or DLE, promise to be far less carbon- and water-intensive than traditional brine evaporation ponds   such as the ones Albemarle Corp. uses at its Silver Peak mine in Nevada and its Salar de Atacama mine in Chile   or hard-rock mining. However, DLE systems have not yet been deployed on a commercial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DLE technology developer Simbol Inc. showed promising results in pilot demonstrations a decade ago, with backing from the DOE, but the company collapsed in 2015. Simbol had "walked away" from an acquisition offer from EV pioneer Tesla Inc., according to Ryan Kelley, chair of the Imperial County Board of Supervisors and vice chair of the Lithium Valley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Simbol missed its window of opportunity, the geothermal power companies active in the Salton Sea area have since "pivoted into mineral extraction as part of their overall development scheme," Kelley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LLC was awarded a $14.9 million grant from the DOE in 2022 to develop DLE technology, but the company subsequently decided to shift its strategy to a less costly and more established method. The affiliate of Warren Buffett's Berkshire Hathaway Inc. is exploring lithium extraction in the southern Salton Sea region, where it operates 10 geothermal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BHE Renewables "informed DOE's Office of Energy Efficiency and Renewable Energy of its desire to change the scope of the project," according to a DOE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scope represented both a material change in the technology being demonstrated and the final product being produced," the spokesperson said. "These changes were a substantial departure from [the company's] original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2022, in a rare move by the U.S. government, the DOE pulled the funding from BHE Renewables. Berkshire Hathaway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launched a separate lithium recovery demonstration project in 2022, using less-expensive technology, and plans to begin constructing a commercial-scale plant in 2024, according to BHE Renewables spokesperson Dan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"Salton Sea projects are still very early stage, and most of the production figures in the [Lithium Valley Commission] report are theoretical," said William Mason, a senior mining analyst with S&amp;P Global Commodity Insights. "There are no feasibility studies with a detailed plan of lithium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aim to reduce both the cost and the environmental damage of producing lithium by using DLE methods. The lithium production facilities planned for the Salton Sea area will be connected to geothermal power plants and have access to California's rapidly decarbonizing power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environmental advocates are concerned about the effects of a massive, water-intensive industrial complex in drought-afflicted southeast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feel positive this industry can be good," said Frank Ruiz, a Lithium Valley Commission member and director of environmental group Audubon California's Salton Sea program. But "no industry is 100% clean, and no industry is 100% free from polluting certain parts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has not opposed any specific developments, but more efforts are needed to ensure that any industrial build-out does not further damage the environment around the Salton Sea, Ruiz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draft plan to restore the shrinking, highly saline Salton Sea, released by the California Natural Resources Agency in December 2022, acknowledged that the lithium industry could emerge as a major new user of Colorado River water, impacting future inflows to the Salton Sea. But it assumes a new 100,000 acre-foot reservoir to be located on exposed lake bed to serve the lithium industry while providing habitat and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Money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may be funding, as it is unclear who will finance the building of an integrated extraction-to-batteries industry and how the resulting revenues will be allocated.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2022, Gov. Gavin Newsom signed a bill establishing a tiered tax on lithium producers: a $400 per-tonne fee for the first 20,000 tonnes of lithium they produce, moving up to $600/t for between 20,000 tonnes and 30,000 tonnes produced, and $800/t for everything above that. All of those funds will go to the communities where extraction occurs or into the state's Salton Sea Restoration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Executives from EnergySource Minerals LLC and Controlled Thermal Resources, two companies planning Lithium Valley operations, opposed the measure, saying it will drive away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 "needs to be corrected," Controlled Thermal Resources CEO Rod Colwell, another member of the Lithium Valley Commission, said in an interview. "We'll get that sorted."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Berkshire Hathaway was not opposed to the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examining the likely effects of the tax and considering an alternative structure is scheduled to be completed by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headwinds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two years of wrangling between members representing different stakeholder groups, the Lithium Valley Commission ultimately found consensus on 15 recommendations to encourage geothermal lithium extraction in the Salton Sea region and develop a broader battery value chain across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steered clear of proposing any tweaks to the tax, but it did suggest new incentives. A "Southeast California Economic Zone" would promote investment in Imperial County and parts of Riverside County. The zone would offer tariff relief for foreign direct investment, corporate tax relief and other incentives, according to the December 2022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recommends project permitting reforms, environmental safeguards and workforce development along with new state funding to support the broader lithium-ion battery value chain. California should also provide resources to compete for federal funding, according to the report. The state could receive nearly $100 billion from the Infrastructure Investment and Jobs Act of 2021 and Inflation Reduction Act of 2022, Newsom said in January during a state budget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recommendations of the Lithium Valley Commission report require legislative action; debate in Sacramento, the state capital, will likely resurface many of the same battles that preceded the new session, which started in January. Meanwhile, Imperial County is preparing its own master plan. The results of the study of the production tax will not come until the end of 2023. For now, no one really knows how, or when, lithium will begin to flow from the geothermal reservoirs in the southern Salton Sea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California communities hope the region can be more than just an extraction point for the battery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Controlled Thermal Resources hopes to not only produce and sell geothermal power and lithium, but also to develop a "clean energy campus." The campus will include the development of battery cathodes and the manufacture of finished batteries   an effort that "is definitely going to [cost] more than $10 billion" in combined investments, according to Colwell.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Multibillion-dollar battery manufacturing investments are happening in other parts of the U.S., centered in the Midwest, the Southeast and in neighboring Nevada, but the lithium is the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completely confident that we will be seeing about 100,000 metric tons produced by 2030 in this valley," the Imperial County Board of Supervisors' and Lithium Valley Commission's Kelley said. That would ensure that benefits flow to "a disadvantaged community, one that is forgotten for the most part by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S&amp;P Global Commodity Insights produces content for distribution on S&amp;P Capital IQ Pro.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Two Australians feared dead in Philippines plane crash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 9:23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61.98pt;height:17.25pt">
            <v:imagedata r:id="rId6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Tricia Rivera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South Australian men who were on board a small plane are feared dead after their aircraft crashed while en route to Manila.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Chipperfield and Karthi Santhanam were among the four flying on the Cessna 340 aircraft along with a pilot and crew member.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 went missing after departing Bicol International Airport in Daraga, Albay for the Philippines' capital Manila shortly after it took off around 6:45 am Saturday. The crash site is located just 350m from Mayon Volcano.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Aviation Authority of the Philippines said the aircraft, with the callsign RP-C2080, was expected to reach Manila just before 8am but the pilot's communication was cut off by 6:48am.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believed the flight departed during moderate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Australian men are engineers at Energy Development Corporation, the largest producer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the Philippines and had both worked for oil and gas exploration and production company, Santos, in Adelaide.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EDC is yet to verify if it is their company plane that was reported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EDC said it acquired videos and photos on Monday of the plane wreckage.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so far, no sightings yet of EDC pilot Captain Rufino James Crisostomo Jr. and crew Joel Martin as well as passengers Simon Chipperfield and Karthi Santhanam, both technical consultants of EDC," an EDC spokeswoman told The Australian.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is in constant communication with their families since they were first informed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EDC said it was working closely with Mayor Baldo who took on the role as incident commander, the team is facing challenges with steep terrain, high altitude and unfavourable weather conditions which has prevented rescue teams from conducting a ground search of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efforts remain focused on the safe rescue of the four passengers and we will not stop until they are found," said Atty. Allan V. Barcena, Assistant Vice President and head of corporate relations and communications at EDC.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Rescue teams, drones and a helicopter have been deployed, with two further helicopters on standby for reinforcement.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Rufino James Crisostomo Jr and mechanic Joel Martin are also feared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Camalig Mayor Caloy Baldo said the search and rescue effort is still ongoing with cooperation from the Camalig Fire Station and Municipal Disaster Risk Reduction and Management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report from the Civil Aviation Authority of the Philippines, 50 risk reduction and management councils were advised to conduct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government will immediately post relative updates once official reports are available," Mr Baldo said in a social media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Foreign Affairs said it was aware of reports that authorities lost contact with a light aircraft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Embassy is in contact with local authorities and DFAT officials are providing consular assistance to the families of two Australians reported to be missing. Our thoughts are with their families, friends and loved ones at this difficult time," A DFAT spokesperson told The Australian.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privacy obligations we are unable to provide further comment."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17"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0" w:name="Bookmark_56"/>
      <w:bookmarkEnd w:id="110"/>
    </w:p>
    <w:p>
      <w:pPr>
        <w:rPr>
          <w:rFonts w:ascii="arial" w:eastAsia="arial" w:hAnsi="arial" w:cs="arial"/>
          <w:sz w:val="20"/>
          <w:lang w:val="en-US" w:eastAsia="en-US" w:bidi="ar-SA"/>
        </w:rPr>
      </w:pPr>
      <w:r>
        <w:pict>
          <v:shape id="_x0000_i1219"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Hepsor AS: 2022 IV Quarter And 12 Months Consolidated Unaudited Interim Report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0"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1754 words</w:t>
      </w:r>
    </w:p>
    <w:p>
      <w:pPr>
        <w:keepNext/>
        <w:spacing w:before="240" w:after="0" w:line="340" w:lineRule="atLeast"/>
        <w:ind w:left="0" w:right="0" w:firstLine="0"/>
        <w:jc w:val="left"/>
        <w:rPr>
          <w:rFonts w:ascii="arial" w:eastAsia="arial" w:hAnsi="arial" w:cs="arial"/>
          <w:sz w:val="20"/>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1" style="position:absolute;z-index:2517749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1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English Estonian The consolidated sales revenue of Hepsor for the 2022 financial year amounted to 12.9 million euros (including 7.2 million euros in Q4 2022) and the net profit was 1.3 million euros (including a net profit of 1.5 million euros in Q4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the Group completed three residential and three commercial property projects. The sales revenue for the financial year has been mainly generated from the sale of completed residential development projects. As of the end of 2022, we have handed over 45 apartments to home buyers in Latvia, including 26 apartments in the 4b Strēlnieku, 18 apartments in the 9 Baložu and 1 apartment in the 24 Āgenskalna development projects, and 40 apartments in the Paevälja Hoovimajade development project in Estonia. The sale of 76 apartments and 1,487 sqm of commercial space in the Priisle Kodu development project is not reflected in the Group's sales revenue as the result of the project is recorded using equity method of accounting. In total, we handed over 161 new homes to home buyers in Estonia and Latvia in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the year, we handed over the Büroo113 commercial to a modern clinic using an innovative concept. This is the first time that green solutions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rainwater use, energy-efficient architecture, excellent indoor climate, solar energy, etc.) have been applied in a city centre high-rise. In Riga, a stock office type commercial building was completed at 30 Ulbrokas 3,645 sqm of which are fully covered with lease agreements.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Q3 2022, we adjusted the 2022-2024 performance forecasts due to the changes in the economic environment, a decrease in real estate transaction activity and the extension of time needed for the preparation of development projects. When adjusting the forecast for 2022, we assumed that Hepsor would not sell any of the three commercial buildings under construction (Büroo113, Grüne Maja, 30 Ulbrokas) and that by the end of 2022, 34 apartments in the 4b Strēlnieku development project and 48 apartments in the Paevälja Hoovimajad development project would have been sold. As the conclusion of real right contracts for Paevälja Hoovimajad started in December 2022, we were able to conclude 40 real right contracts by the end of the year. As of 31 January 2023, real right contracts had already been concluded for 49 apartments in the Paevälja Hoovimaja development project and therefore the sales revenue for some apartments will be recorded in Q1 2023. In the 4b Strēlnieku development project, we have sold 36 apartments as of the end of 2022, which is two apartments more than forecast. Due to aforementioned reasons, the Group sales revenue and profit are 1.1 million euros and 0.3 million euros lower than forecast, respectively, mainly due to the postponement of the sale of eight apartments in Paevälja Hoovimajade until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Hepsor has four residential development projects in Estonia and Latvia, with a total of 335 new apartments. As of 31 January 2023, contracts under the law of obligations and reservation agreements have been signed for 75 apartments (82%) in the Mārupes Dārzs development project (92 apartments) near Riga. In the Kuldīgas Parks (116 apartments) project in Riga, contracts have been signed for 103 apartments (89%). Both projects will be completed in Q2 2023. In Estonia, we have completed the construction of the Paevälja Hoovimajad development project, which includes two apartment buildings with a total of 96 apartments. The first phase of the project with 48 apartments was completed at the end of 2022 and the second phase in Q1 2023. As of 31 January 2023, real right contracts have been signed for 49 apartments (51%) and contracts under the law of obligations for 28 apartments (29%). The signing of real right contracts will continue also after the submission of this report, and the respective sales revenue will be reflected in the Group's financial results for Q1 2023. We started with new development projects, including the construction of Ojakalda Kodud with 101 new spacious family apartments (contracts under the law of obligations have been concluded for 28 apartments, or 28% of the total) in Q3 2022, and the construction of the Lilleküla Kodud development project with 26 apartments in Q4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Q1 2023, we will start the construction of 171 apartments in the Manufaktuuri Quarter in Tallinn and 38 apartments in the Nameja Rezidence development project in Riga. Both projects are already available for sale and several contracts under the law of obligations as well as reservation agreements have been signed.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commercial real estate development project, Grüne Maja is being completed in Tallinn following a green concept. The office building is largely in active use and the last tenants are expected to move to the new premises in Q2 2023 at the latest.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total, we added approximately 156 apartments to our development portfolio in 2022, including 40 in Riga and 131 in Tallinn. Approximately 60 new apartments will be built on the 12 Manufaktuuri property in the Manufaktuuri Quarter together with our long-term cooperation partner Tolaram Grupp. We started the construction of the Lilleküla Kodud development project with 26 apartments already in December 2022. Up to 45 new homes can be built on the properties purchased at 1a Alvari and 5 Alvari. In Latvia, a property was added on Jūrmala Gatve, where we are planning to build an energy class A three-storey residential building with 40 new homes.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years have been turbulent in the real estate sector. Demand for real estate has moved from uncertainty due to Covid-19 in 2020 to record high sales in late 2021. In the past year, the real estate market in Hepsor's home markets in Estonia and Latvia was affected by the Russo-Ukrainian war, skyrocketing energy prices and inflation, and rising interest costs. However, the decline in consumer confidence, which reached its historical low in the autumn of 2022, shows a moderate improvement trend since then.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sales revenue of Hepsor for the first month of 2023 reflects the previously mentioned trend. In Latvia, in the first month of 2023, we have already sold approximately 30 apartments (the Mārupes Dārzs and Kuldīgas Parks development projects) and have signed an almost equal amount of reservation agreements and contracts under the law of obligations with customers in Estonia (Lilleküla Kodud, 7 Manufaktuuri and Ojakalda Kodud). Hepsor's management is highly satisfied with the result. Customers do not currently make quick purchase decisions, but interest in our projects is high, which makes us moderately optimistic, and we can continue with existing and new projects. We believe that the rather favourable construction prices in the current and coming quarters are worth using to facilitate development projects. When monitoring the interest level among Hepsor's customers in new development projects, we feel that there is moderate space for a drop in the prices of new developments or for price negotiations initiated by customers.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Consolidated statement of financial position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thousands of euros 31 December 2022 31 December 2021 Assets Current assets Cash and cash equivalents 3,754 10,889 Trade and other receivables 1,731 652 Current loan receivables 0 2,388 Inventories 69,760 37,237 Total current assets 75,245 51,166 Non-current assets Property, plant and equipment 314 229 Intangible assets 7 0 Financial investments 2 402 Investments in associates 1,086 0 Non-current loan receivables 1,766 3,408 Other non-current receivables 30 140 Total non-current assets 3,205 4,179 Total assets 78,450 55,345 Liabilities and equity Current liabilities Loans and borrowings 22,565 5,501 Current lease liabilities 127 123 Prepayments from customers 3,054 1,164 Trade and other payables 4,008 5,539 Total current liabilities 29,754 12,327 Non-current liabilities Loans and borrowings 26,015 22,862 Non-current lease liabilities 68 66 Other non-current liabilities 2,290 1,053 Total non-current liabilities 28,373 23,981 Total liabilities 58,127 36,308 Equity Share capital 3,855 3,855 Share premium 8,917 8,917 Retained earnings 7,551 6,265 Total equity 20,323 19,037 incl. total equity attributable to owners of the parent 19,937 18,904 incl. non-controlling interest 386 133 Total liabilities and equity 78,450 55,345 Consolidated statement of profit and loss and other comprehensive income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thousands of euros 12M 2022 12M 2021 Q4 2022 Q4 2021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Adjusted Revenue 12,870 14,961 7,248 8,015 Cost of sales (-) -11,096 -11,902 -5,996 -6,111 Gross profit 1,774 3,059 1,252 1,904 Marketing expenses (-) -446 -271 -167 -94 Administrative expenses (-) -1,095 -942 -331 -373 Other operating income 70 83 23 27 Other operating expenses (-) -68 -49 -23 0 Operating profit (-loss) of the year 235 1,880 754 1,464 Financial income 1,889 321 1,040 175 Financial expenses (-) -787 -512 -333 -193 Profit before tax 1,337 1,689 1,461 1,446 Current income tax -6 -16 -1 0 Deferred income tax 0 60 0 105 Net profit for the year 1,331 1,733 1,460 1,551 Attributable to owners of the parent 1,396 -22 1,537 153 Non-controlling interest -65 1,755 -77 1,398 Other comprehensive income (-loss) Changes related to change of ownership -26 70 -161 0 Change in value of embedded derivatives with minority shareholders 10 -1,815 -8 -1,389 Other comprehensive income (-loss) for the period -16 -1,745 -169 -1,389 Attributable to owners of the parent -363 68 -129 0 Non-controlling interest 347 -1,813 -40 -1,389 Comprehensive income (-loss) for the period 1,315 -12 1,291 162 Attributable to owners of the parent 1,033 46 1,408 153 Non-controlling interest 282 -58 -117 9 Earnings per share Basic (euros per share) 0.36 -0.01 0.40 0.04 Diluted (euros per share) 0.36 -0.01 0.40 0.04 Anneli Simm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 of Investor Relations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+372 5615 7170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Hepsor AS ( is one of the fastest growing residential and commercial real estate developers in Estonia and Latvia. Over the last eleven years Hepsor has developed more than 1,500 homes and 32,000 m2 of commercial space. Hepsor has been the first real estate developer in the Baltic States to implement a number of innovative engineering solutions that make the buildings we construct more energy-efficient and thus more environmentally friendly. The company's portfolio is comprised of 26 development projects with a total sellable space of 176,000 m2.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hepsor 4q_2022_eng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Attachments Hepsor 4Q_2022_ENG... MENAFN15022023004107003653ID1105575678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Former Santos employees among four missing after Philippines light plane crash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Pacific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71pt;height:45pt">
            <v:imagedata r:id="rId6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Two former employees of Australian gas producer Santos are among four people missing, feared dead, in the Philippines following a light plane crash near a volcano.</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former employees of Australian gas producer Santos are among four people missing, feared dead, in the Philippines following a light plane crash not far from the crater of an active volcano.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official information agency said wreckage of what appeared to be the twin-engine Cessna 340A had been spotted by aerial search crews on Mount Mayon in Albay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 took off from Bicol International Airport on Saturday morning, and had been due to land in Manila just over an hour later, but lost contact with the control tower.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four on board the six-seater were Adelaide men Simon Chipperfield and Karthi Santhanam — technical consultants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company Energy Development Corporation (EDC), and both former employees of Santos.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 profiles for both men list them as residing in Adelaide.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plane's pilot was Rufino James Crisostomo Jr, and crew member Joel Martin was also on board, the Philippine Information Agency (PIA)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Australia's Department of Foreign Affairs and Trade (DFAT) said it was aware of reports that aviation authorities had lost contact with a light aircraft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Embassy is in contact with local authorities and DFAT officials are providing consular assistance to the families of two Australians reported to be missing,"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thoughts are with their families, friends and loved ones at this difficult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Search and rescue efforts are currently underway and wreckage of the plane has been located by first responders along a gully, at an altitude of about 6,000 feet, with debris spotted in a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Complicating the operation is the fact that the crash site is "within the six-kilometre danger zone of Mayon volcano, which is currently under alert level 2 due to increasing unrest", the PIA said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Aerial photos show what appears to be a tail fin about 350 metres from the crater.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250 people, 11 drones and four dogs are taking part in the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reported that a resident sighted the missing aircraft, before a "loud banging sound was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Santos said both men worked at the company "for many years" and "have a number of friends and former colleagues throughout the Adelaide and Brisbane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"Representatives from the Employee Assistance Program (EAP) have been arranged to be on site in both our Adelaide and Brisbane offices during this difficult time," a spokeswoman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thoughts are with Simon and Karthi's families and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EDC said it has yet to verify if it is indeed their company plane RP-C2080 that was reported missing shortly after taking off from the Bicol International Airport.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efforts remain focused on the safe rescue of the four passengers and we will not stop until they are found," said Allan Barcena, assistant vice-president and head of corporate relations and communications at EDC.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said it was also in constant communication with their families since they were first informed on Sunday.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Studies Conducted at China University of Petroleum East China on Engineering Recently Published (Ensemble Deep Learning-Based Porosity Inversion From Seismic Attributes)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Engineering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95.99pt;height:26.25pt">
            <v:imagedata r:id="rId6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ENGINEERING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13 (NewsRx) -- By a News Reporter-Staff News Editor at Engineering Daily News -- Researchers detail new data in engineering. According to news reporting out of Shandong, People's Republic of China, by NewsRx editors, research stated, "Underground porosity is important in many earth sciences and engineering fields, including hydrocarbon reservoir characterization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Popular methods largely rely on the analysis of lithological core data, well logs, and seismic inversion methods."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 supporters for this research include National Science Foundation of China; Major Scientific And Technical Projects of China National Petroleum Corporation.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obtained a quote from the research from China University of Petroleum East China: "While these methods are reliable, they are also time-consuming, expensive, and difficult to implement. In addition, seismic inversion has nonlinearity, data dimensionality, and non-uniqueness issues. However, deep learning (DL) can provide a more flexible, efficient, and accurate capability by mapping directly from seismic attributes to underground porosity. Therefore, we trained several DL models with different optimization functions. In the training steps, we labelled every seismic attribute data point with its corresponding porosity derived from the well-logs. In contrast to popular ensemble techniques, we proposed a weighted prediction approach based on the strengths of each model. Testing results showed a coefficient of determination ( $\text{R}^{2}$ ) of 0.94345 and a Pearson's correlation coefficient of 0.9725 between the actual model and the model of the proposed approach, versus 0.9681 and 0.9716 for the best single and popular ensemble models, respectively. Further, we tested the effectiveness of our method using real seismic data from the North Sea."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editors, the research concluded: "With a Pearson's correlation value of 0.9743, the inverted model ranges from 27 to 35%, compared to the reference model, which has an overall range of 20 to 33%. These results provide insights into the potential of the proposed method and its applicability to any other seismic volume to determine spatially varying underground porosity from seismic attributes directly."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Ensemble Deep Learning-Based Porosity Inversion From Seismic Attributes. IEEE Access, 2023,11():8761-8772. (IEEE Access - http://ieeexplore.ieee.org/servlet/opac?punumber=6287639). The publisher for IEEE Access is IEEE.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https://doi.org/10.1109/ACCESS.2023.3239688.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additional information may be obtained by contacting Jianguo Song, School of Geosciences, China University of Petroleum East China, Qingdao, Shandong, People's Republic of China. Additional authors for this research include Munezero Ntibahanana, Moise Luemba, Keto Tondozi, Gloire Imani.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China University of Petroleum East China, Shandong, People's Republic of China, Asia, Engineering.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6" w:name="Bookmark_59"/>
      <w:bookmarkEnd w:id="116"/>
    </w:p>
    <w:p>
      <w:pPr>
        <w:rPr>
          <w:rFonts w:ascii="arial" w:eastAsia="arial" w:hAnsi="arial" w:cs="arial"/>
          <w:sz w:val="20"/>
          <w:lang w:val="en-US" w:eastAsia="en-US" w:bidi="ar-SA"/>
        </w:rPr>
      </w:pPr>
      <w:r>
        <w:pict>
          <v:shape id="_x0000_i123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Icelandic Growth Prospects Improve, But Major Slowdown Still Expected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Monitor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Business Monitor International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2" type="#_x0000_t75" style="width:102.74pt;height:46.49pt">
            <v:imagedata r:id="rId642"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1182 words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 have made upward revisions to our forecast for Icelandic real GDP growth in 2023, from 1.6% to 2.3%. The revision reflects the improving outlook for external demand from eurozone markets. Our growth forecast nonetheless represents a significant slowdown from projected growth of 5.5% in 2022, amid high inflation and a weakening business investment outlook. </w:t>
      </w:r>
    </w:p>
    <w:p>
      <w:pPr>
        <w:keepNext/>
        <w:spacing w:before="240" w:after="0" w:line="340" w:lineRule="atLeast"/>
        <w:ind w:left="0" w:right="0" w:firstLine="0"/>
        <w:jc w:val="left"/>
        <w:rPr>
          <w:rFonts w:ascii="arial" w:eastAsia="arial" w:hAnsi="arial" w:cs="arial"/>
          <w:sz w:val="20"/>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3" style="position:absolute;z-index:2517811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Key View</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made upward revisions to our forecast for Icelandic real GDP growth in 2023, from 1.6% to 2.3%.</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revision reflects the improving outlook for external demand from eurozone markets.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Our growth forecast nonetheless represents a significant slowdown from projected growth of 5.5% in 2022, amid high inflation and a weakening business investment outlook.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We at Fitch Solutions have revised higher our forecast for Icelandic growth in 2023 from 1.6% to 2.3%, reflecting a rosier external demand outlook.</w:t>
      </w:r>
      <w:r>
        <w:rPr>
          <w:rFonts w:ascii="arial" w:eastAsia="arial" w:hAnsi="arial" w:cs="arial"/>
          <w:color w:val="000000"/>
          <w:sz w:val="20"/>
          <w:lang w:val="en-US" w:eastAsia="en-US" w:bidi="ar-SA"/>
        </w:rPr>
        <w:t xml:space="preserve"> While demand for Icelandic exports is still likely to weaken, a softer than previously anticipated eurozone recession in combination with the reopening of Mainland China will alleviate pressure on Iceland's tourist sector. This will have positive spillover effects for private consumption by preventing a significant uptick in unemployment. Our growth forecast nonetheless represents a significant slowdown from projected growth of 5.5% in 2022, amid still high inflation and a weakening business investment outlook.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Major Slowdown On The Horizon </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Iceland - Expenditure Component Contribution To Real GDP Growth, pp (2016-2024)</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bottom"/>
          </w:tcPr>
          <w:p>
            <w:pPr>
              <w:keepNext w:val="0"/>
              <w:spacing w:after="0" w:line="220" w:lineRule="atLeast"/>
              <w:ind w:left="0" w:right="0" w:firstLine="0"/>
              <w:jc w:val="left"/>
              <w:rPr>
                <w:rFonts w:ascii="arial" w:eastAsia="arial" w:hAnsi="arial" w:cs="arial"/>
                <w:sz w:val="20"/>
                <w:lang w:val="en-US" w:eastAsia="en-US" w:bidi="ar-SA"/>
              </w:rPr>
            </w:pPr>
            <w:r>
              <w:pict>
                <v:shape id="_x0000_i1234" type="#_x0000_t75" style="width:479.94pt;height:299.96pt">
                  <v:imagedata r:id="rId643" o:title=""/>
                </v:shape>
              </w:pic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bottom"/>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i/>
                <w:color w:val="000000"/>
                <w:sz w:val="18"/>
                <w:lang w:val="en-US" w:eastAsia="en-US" w:bidi="ar-SA"/>
              </w:rPr>
              <w:t xml:space="preserve"> Source: Statistics Iceland, Fitch Solutions </w:t>
            </w:r>
          </w:p>
        </w:tc>
      </w:tr>
    </w:tbl>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We forecast private consumption to add 1.7 percentage points (pp) to growth in 2023 (2022 forecast: 4.1pp).</w:t>
      </w:r>
      <w:r>
        <w:rPr>
          <w:rFonts w:ascii="arial" w:eastAsia="arial" w:hAnsi="arial" w:cs="arial"/>
          <w:color w:val="000000"/>
          <w:sz w:val="20"/>
          <w:lang w:val="en-US" w:eastAsia="en-US" w:bidi="ar-SA"/>
        </w:rPr>
        <w:t xml:space="preserve"> This compares to a 10-year average of 1.6pp. Savings accumulated during the pandemic helped insulate Icelanders from price pressures in 2022. However, we believe the impact of higher prices on consumer spending will be stronger in 2023 as savings are drawn down and pent-up demand from the pandemic loses momentum. Meanwhile, tighter monetary conditions will further constrict discretionary spending power. We maintain our view that the Central Bank of Iceland is close to its terminal rate, following policymakers' move to raise the key rate by 25 basis points (bps) to 6.00% in their November rate meeting. We forecast one additional 25bps hike in Q123, followed by a period of monetary easing bringing the end-of-period rate to 5.75%. This will help alleviate pressure on domestic activity somewhat in the latter part of the year.  </w:t>
      </w:r>
      <w:r>
        <w:rPr>
          <w:rFonts w:ascii="arial" w:eastAsia="arial" w:hAnsi="arial" w:cs="arial"/>
          <w:b/>
          <w:color w:val="000000"/>
          <w:sz w:val="20"/>
          <w:lang w:val="en-US" w:eastAsia="en-US" w:bidi="ar-SA"/>
        </w:rPr>
        <w:t>Monetary Easing Combined With Wage Growth To Alleviate Pressure On Households</w:t>
      </w:r>
      <w:r>
        <w:rPr>
          <w:rFonts w:ascii="arial" w:eastAsia="arial" w:hAnsi="arial" w:cs="arial"/>
          <w:color w:val="000000"/>
          <w:sz w:val="20"/>
          <w:lang w:val="en-US" w:eastAsia="en-US" w:bidi="ar-SA"/>
        </w:rPr>
        <w:t xml:space="preserve">  Iceland - Key Policy Rate (LHS) &amp; Real Wage Growth (RHS), % chg y-o-y </w:t>
      </w:r>
      <w:r>
        <w:pict>
          <v:shape id="_x0000_i1235" type="#_x0000_t75" style="width:478.55pt;height:190pt">
            <v:imagedata r:id="rId644" o:title=""/>
          </v:shape>
        </w:pict>
      </w:r>
      <w:r>
        <w:rPr>
          <w:rFonts w:ascii="arial" w:eastAsia="arial" w:hAnsi="arial" w:cs="arial"/>
          <w:i/>
          <w:color w:val="000000"/>
          <w:sz w:val="20"/>
          <w:lang w:val="en-US" w:eastAsia="en-US" w:bidi="ar-SA"/>
        </w:rPr>
        <w:t>Source: Statistics Iceland, Fitch Solutions</w:t>
      </w:r>
      <w:r>
        <w:rPr>
          <w:rFonts w:ascii="arial" w:eastAsia="arial" w:hAnsi="arial" w:cs="arial"/>
          <w:color w:val="000000"/>
          <w:sz w:val="20"/>
          <w:lang w:val="en-US" w:eastAsia="en-US" w:bidi="ar-SA"/>
        </w:rPr>
        <w:t xml:space="preserve">  We maintain our view that inflation will decelerate in 2023 to an average of 7.0% (2022 average: 8.3%). Headline inflation did tick back up to its July peak in December ( </w:t>
      </w:r>
      <w:r>
        <w:rPr>
          <w:rFonts w:ascii="arial" w:eastAsia="arial" w:hAnsi="arial" w:cs="arial"/>
          <w:i/>
          <w:color w:val="000000"/>
          <w:sz w:val="20"/>
          <w:lang w:val="en-US" w:eastAsia="en-US" w:bidi="ar-SA"/>
        </w:rPr>
        <w:t>see chart below</w:t>
      </w:r>
      <w:r>
        <w:rPr>
          <w:rFonts w:ascii="arial" w:eastAsia="arial" w:hAnsi="arial" w:cs="arial"/>
          <w:color w:val="000000"/>
          <w:sz w:val="20"/>
          <w:lang w:val="en-US" w:eastAsia="en-US" w:bidi="ar-SA"/>
        </w:rPr>
        <w:t>). However, this was driven by transitory factors such as year-end price hikes and changes to public levies which triggered higher vehicle prices. Meanwhile, House prices have begun to cool, indicating that monetary conditions are sufficient to weaken demand. At the same time, the appreciation of the krona, which is up 8.0% y-o-y against the euro and 11.2% against the US dollar (January 27), is suppressing pass-through inflation.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Inflation Returns To July Peak, Deceleration Still Expected In 2023 </w:t>
            </w:r>
          </w:p>
        </w:tc>
      </w:tr>
      <w:tr>
        <w:tblPrEx>
          <w:tblW w:w="0" w:type="auto"/>
          <w:jc w:val="center"/>
          <w:tblLayout w:type="fixed"/>
          <w:tblCellMar>
            <w:left w:w="108" w:type="dxa"/>
            <w:right w:w="108" w:type="dxa"/>
          </w:tblCellMar>
        </w:tblPrEx>
        <w:trPr>
          <w:jc w:val="center"/>
        </w:trPr>
        <w:tc>
          <w:tcPr>
            <w:tcW w:w="8040" w:type="dxa"/>
            <w:tcBorders>
              <w:bottom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Iceland - Inflation, % chg y-o-y</w:t>
            </w:r>
          </w:p>
        </w:tc>
      </w:tr>
      <w:tr>
        <w:tblPrEx>
          <w:tblW w:w="0" w:type="auto"/>
          <w:jc w:val="center"/>
          <w:tblLayout w:type="fixed"/>
          <w:tblCellMar>
            <w:left w:w="108" w:type="dxa"/>
            <w:right w:w="108" w:type="dxa"/>
          </w:tblCellMar>
        </w:tblPrEx>
        <w:trPr>
          <w:jc w:val="center"/>
        </w:trPr>
        <w:tc>
          <w:tcPr>
            <w:tcW w:w="8040" w:type="dxa"/>
            <w:tcBorders>
              <w:bottom w:val="nil"/>
            </w:tcBorders>
            <w:tcMar>
              <w:top w:w="20" w:type="dxa"/>
              <w:bottom w:w="20" w:type="dxa"/>
            </w:tcMar>
            <w:vAlign w:val="bottom"/>
          </w:tcPr>
          <w:p>
            <w:pPr>
              <w:keepNext w:val="0"/>
              <w:spacing w:after="0" w:line="220" w:lineRule="atLeast"/>
              <w:ind w:left="0" w:right="0" w:firstLine="0"/>
              <w:jc w:val="left"/>
              <w:rPr>
                <w:rFonts w:ascii="arial" w:eastAsia="arial" w:hAnsi="arial" w:cs="arial"/>
                <w:sz w:val="20"/>
                <w:lang w:val="en-US" w:eastAsia="en-US" w:bidi="ar-SA"/>
              </w:rPr>
            </w:pPr>
            <w:r>
              <w:pict>
                <v:shape id="_x0000_i1236" type="#_x0000_t75" style="width:479.94pt;height:299.96pt">
                  <v:imagedata r:id="rId645" o:title=""/>
                </v:shape>
              </w:pict>
            </w:r>
          </w:p>
        </w:tc>
      </w:tr>
      <w:tr>
        <w:tblPrEx>
          <w:tblW w:w="0" w:type="auto"/>
          <w:jc w:val="center"/>
          <w:tblLayout w:type="fixed"/>
          <w:tblCellMar>
            <w:left w:w="108" w:type="dxa"/>
            <w:right w:w="108" w:type="dxa"/>
          </w:tblCellMar>
        </w:tblPrEx>
        <w:trPr>
          <w:jc w:val="center"/>
        </w:trPr>
        <w:tc>
          <w:tcPr>
            <w:tcW w:w="8040" w:type="dxa"/>
            <w:tcMar>
              <w:top w:w="20" w:type="dxa"/>
              <w:bottom w:w="20" w:type="dxa"/>
            </w:tcMar>
            <w:vAlign w:val="bottom"/>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i/>
                <w:color w:val="000000"/>
                <w:sz w:val="18"/>
                <w:lang w:val="en-US" w:eastAsia="en-US" w:bidi="ar-SA"/>
              </w:rPr>
              <w:t xml:space="preserve"> Source: Macrobond, Fitch Solutions </w:t>
            </w:r>
          </w:p>
        </w:tc>
      </w:tr>
    </w:tbl>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do note that tight labour market conditions (the unemployment rate stood at 3.3 % in December) and rising wages are putting upside pressure on service prices, which we expect will hinder the decline in the headline inflation rate over the short term. Still, we believe that Icelanders remain relatively well-positioned to weather the economic slowdown. Although households will contend with higher fuel costs for their cars, heating cost inflation is lower than elsewhere in Europe. This is because Iceland has high levels of domestic energy production, with 90% of homes heated via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Finally, real wages returned to positive territory in December, in part owing to new collective wage agreements with VR and LIV. While we expect real wages to return to negative territory in H123, Icelanders remain in a decent position to weather price pressures. These factors will prevent a contraction in private consumption growth.  </w:t>
      </w:r>
      <w:r>
        <w:rPr>
          <w:rFonts w:ascii="arial" w:eastAsia="arial" w:hAnsi="arial" w:cs="arial"/>
          <w:b/>
          <w:color w:val="000000"/>
          <w:sz w:val="20"/>
          <w:lang w:val="en-US" w:eastAsia="en-US" w:bidi="ar-SA"/>
        </w:rPr>
        <w:t>Inflation Set To Subside In 2023 Amid Stronger Krona, Calmer Housing Market Suggests Cooling Demand</w:t>
      </w:r>
      <w:r>
        <w:rPr>
          <w:rFonts w:ascii="arial" w:eastAsia="arial" w:hAnsi="arial" w:cs="arial"/>
          <w:color w:val="000000"/>
          <w:sz w:val="20"/>
          <w:lang w:val="en-US" w:eastAsia="en-US" w:bidi="ar-SA"/>
        </w:rPr>
        <w:t xml:space="preserve">  Iceland - House Price Indexes, % chg y-o-y (RHC) &amp; Exchange Rates (LHC) </w:t>
      </w:r>
      <w:r>
        <w:pict>
          <v:shape id="_x0000_i1237" type="#_x0000_t75" style="width:478.55pt;height:190pt">
            <v:imagedata r:id="rId646" o:title=""/>
          </v:shape>
        </w:pict>
      </w:r>
      <w:r>
        <w:rPr>
          <w:rFonts w:ascii="arial" w:eastAsia="arial" w:hAnsi="arial" w:cs="arial"/>
          <w:i/>
          <w:color w:val="000000"/>
          <w:sz w:val="20"/>
          <w:lang w:val="en-US" w:eastAsia="en-US" w:bidi="ar-SA"/>
        </w:rPr>
        <w:t>Source: Macrobond, Fitch Solutions</w:t>
      </w:r>
      <w:r>
        <w:rPr>
          <w:rFonts w:ascii="arial" w:eastAsia="arial" w:hAnsi="arial" w:cs="arial"/>
          <w:b/>
          <w:color w:val="000000"/>
          <w:sz w:val="20"/>
          <w:lang w:val="en-US" w:eastAsia="en-US" w:bidi="ar-SA"/>
        </w:rPr>
        <w:t>We expect gross fixed capital formation (GFCF) to add 0.4pp to growth in 2023, following a projected 1.4pp in 2022.</w:t>
      </w:r>
      <w:r>
        <w:rPr>
          <w:rFonts w:ascii="arial" w:eastAsia="arial" w:hAnsi="arial" w:cs="arial"/>
          <w:color w:val="000000"/>
          <w:sz w:val="20"/>
          <w:lang w:val="en-US" w:eastAsia="en-US" w:bidi="ar-SA"/>
        </w:rPr>
        <w:t xml:space="preserve"> GFCF expanded by 2.2% y-o-y overall in Q322, with business investments growing by 0.7% y-o-y. The primary driver of growth was air transport activities reflecting the rebound in tourism, while contractions in information technology and financial activities were a drag on growth. Our expectation for GFCF to make a smaller contribution to growth in 2023 is primarily based on two factors. First, we believe investment in air transport is likely to fade as a driver of growth. In our view, tourist inflows are unlikely to meaningfully exceed current levels in 2023, reducing demand for capital investments in the sector.  </w:t>
      </w:r>
      <w:r>
        <w:rPr>
          <w:rFonts w:ascii="arial" w:eastAsia="arial" w:hAnsi="arial" w:cs="arial"/>
          <w:b/>
          <w:color w:val="000000"/>
          <w:sz w:val="20"/>
          <w:lang w:val="en-US" w:eastAsia="en-US" w:bidi="ar-SA"/>
        </w:rPr>
        <w:t>Business Investment Set To Fall</w:t>
      </w:r>
      <w:r>
        <w:rPr>
          <w:rFonts w:ascii="arial" w:eastAsia="arial" w:hAnsi="arial" w:cs="arial"/>
          <w:color w:val="000000"/>
          <w:sz w:val="20"/>
          <w:lang w:val="en-US" w:eastAsia="en-US" w:bidi="ar-SA"/>
        </w:rPr>
        <w:t xml:space="preserve">  Iceland - Business Sentiment Index (LHS) &amp; Business Sector Investment, % chg y-o-y (RHS) </w:t>
      </w:r>
      <w:r>
        <w:pict>
          <v:shape id="_x0000_i1238" type="#_x0000_t75" style="width:359.96pt;height:224.97pt">
            <v:imagedata r:id="rId647" o:title=""/>
          </v:shape>
        </w:pict>
      </w:r>
      <w:r>
        <w:rPr>
          <w:rFonts w:ascii="arial" w:eastAsia="arial" w:hAnsi="arial" w:cs="arial"/>
          <w:i/>
          <w:color w:val="000000"/>
          <w:sz w:val="20"/>
          <w:lang w:val="en-US" w:eastAsia="en-US" w:bidi="ar-SA"/>
        </w:rPr>
        <w:t>Source: Statistics Iceland, Fitch Solutions</w:t>
      </w:r>
      <w:r>
        <w:rPr>
          <w:rFonts w:ascii="arial" w:eastAsia="arial" w:hAnsi="arial" w:cs="arial"/>
          <w:color w:val="000000"/>
          <w:sz w:val="20"/>
          <w:lang w:val="en-US" w:eastAsia="en-US" w:bidi="ar-SA"/>
        </w:rPr>
        <w:t xml:space="preserve">  Second, business sentiment - which has generally correlated with business investment over the last decade - is trending downward. We attribute pessimistic attitudes to the uncertain external demand outlook and tighter monetary conditions. Investment is projected to lose pace as the year progresses, with demand from the eurozone likely to dip in H223.  </w:t>
      </w:r>
      <w:r>
        <w:rPr>
          <w:rFonts w:ascii="arial" w:eastAsia="arial" w:hAnsi="arial" w:cs="arial"/>
          <w:b/>
          <w:color w:val="000000"/>
          <w:sz w:val="20"/>
          <w:lang w:val="en-US" w:eastAsia="en-US" w:bidi="ar-SA"/>
        </w:rPr>
        <w:t>Tourist Arrivals Reach Pre-Pandemic Level As Tourists From Mainland China Return</w:t>
      </w:r>
      <w:r>
        <w:rPr>
          <w:rFonts w:ascii="arial" w:eastAsia="arial" w:hAnsi="arial" w:cs="arial"/>
          <w:color w:val="000000"/>
          <w:sz w:val="20"/>
          <w:lang w:val="en-US" w:eastAsia="en-US" w:bidi="ar-SA"/>
        </w:rPr>
        <w:t xml:space="preserve">  Iceland - Tourists By Market Of Origin, thsd (LHC) &amp; Total Tourist Arrivals, thsd (RHC) </w:t>
      </w:r>
      <w:r>
        <w:pict>
          <v:shape id="_x0000_i1239" type="#_x0000_t75" style="width:478.49pt;height:195pt">
            <v:imagedata r:id="rId648" o:title=""/>
          </v:shape>
        </w:pict>
      </w:r>
      <w:r>
        <w:rPr>
          <w:rFonts w:ascii="arial" w:eastAsia="arial" w:hAnsi="arial" w:cs="arial"/>
          <w:i/>
          <w:color w:val="000000"/>
          <w:sz w:val="20"/>
          <w:lang w:val="en-US" w:eastAsia="en-US" w:bidi="ar-SA"/>
        </w:rPr>
        <w:t>Source: Statistics Iceland, Fitch Solutions</w:t>
      </w:r>
      <w:r>
        <w:rPr>
          <w:rFonts w:ascii="arial" w:eastAsia="arial" w:hAnsi="arial" w:cs="arial"/>
          <w:b/>
          <w:color w:val="000000"/>
          <w:sz w:val="20"/>
          <w:lang w:val="en-US" w:eastAsia="en-US" w:bidi="ar-SA"/>
        </w:rPr>
        <w:t>We forecast net exports to subtract 0.4pp from growth in 2023, declining slightly from a negative contribution of 0.3pp in 2022.</w:t>
      </w:r>
      <w:r>
        <w:rPr>
          <w:rFonts w:ascii="arial" w:eastAsia="arial" w:hAnsi="arial" w:cs="arial"/>
          <w:color w:val="000000"/>
          <w:sz w:val="20"/>
          <w:lang w:val="en-US" w:eastAsia="en-US" w:bidi="ar-SA"/>
        </w:rPr>
        <w:t xml:space="preserve"> Iceland will avoid large net export subtractions seen during the pandemic (2020 -5.7pp, 2021: -3.4pp) owing to the recovery of the tourist sector, supported by the return of tourists from China. Exports will not be directly impacted by the continuation of the war in Ukraine, as Russia and Ukraine are not major export partners for Iceland and both accounted for less than 1% of total outbound shipments in 2021. However, weakened external demand, particularly towards the end of the year, will weigh on exports in 2023. The tourist sector is particularly vulnerable to this impact due to Iceland's standing as a high-cost holiday destination, exacerbated by the appreciation of the krona. Meanwhile, marine exports (38.2% of outbound shipments in 2021) are likely to perform poorly in 2023 due to mackerel shortages and outbreaks of Infectious salmon anaemia. IntraFish expects the prevalence of disease at large farms will continue to reduce marine harvest volumes well into 2023. Although Iceland's aluminium exports (37.3% of goods exports in 2021) will continue to benefit from competitive input costs due to the industry's access to renewable energy, a stronger krona in combination with headwinds facing European manufacturers could soften export volumes.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UTILITY SECTOR DAILY: ANNOUNCEMENTS AND PRESS RELEASES OF LISTED COMPANIES WEDNESDAY FEBRUARY 15,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Round Up - Sectors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DAILY SECTOR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PRESS RELEASES [2 Announcements]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INDEX</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6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Name</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00916.HK</w:t>
            </w:r>
          </w:p>
        </w:tc>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 LONGYUAN POWER GROUP CORP LTD - H SHARES</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00902.HK</w:t>
            </w:r>
          </w:p>
        </w:tc>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HUANENG POWER INTERNATIONAL, INC. - H SHARES</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PRESS RELEASES [2 Announcements]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2023 - Press release 1 of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HUANENG POWER INTERNATIONAL: OVERSEAS REGULATORY ANNOUNCEMENT ISSUE OF SUPER SHORT-TERM DEBENTURES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announcement is made pursuant to Rule 13.10B of the Rules Governing the Listing of Securities on The Stock Exchange of Hong Kong Limited (the "Listing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resolved at the 2021 annual general meeting of Huaneng Power International, Inc. (the "Company") held on 28 June 2022, the Company has been given a mandate to issue super short-term debentures (in either one or multiple tranches on rolling basis) with a principal amount of up to RMB30 billion (which means that the outstanding principal balance of the super short-term debentures in issue shall not exceed RMB30 billion at any time within the period as prescribed therein) within the period from approval obtained at 2021 annual general meeting to the conclusion of the 2022 annual general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has recently completed the issue of the fourth tranche of the Company's super shortterm debentures for 2023 (the "Debentures"). The total issuing amount was RMB2.5 billion with a maturity period of 33 days whereas the unit face value is RMB100 and the interest rate is 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 Pudong Development Bank Co., Ltd. and Bank of Ningbo Co., Ltd. acted as the lead underwriter to form the underwriting syndicate for the Debentures, which were placed through bookbuilding and issued in the domestic bond market among banks. The proceeds from the Debentures will be used to supplement the working capital of the Company, adjust debts structure and repay bank loans and the debt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HUANENG POWER INTERNATIONAL - H SHARES Stock Dashboard (traded in Hong Kong Dollars,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2.62 - 4.80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7.85 Hong Kong Dollar (HKD)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Utility</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15, 2023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HKD4.14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HKD19 billion [US$2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(81.0c)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4,700,383,440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PVHKD1000 (1 yr)PV$1000 (1 yr)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HKD1,011US$1,017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64,172,120 shares</w:t>
            </w:r>
          </w:p>
        </w:tc>
        <w:tc>
          <w:tcPr>
            <w:tcW w:w="228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Huaneng Power International, Inc. is principally engaged in the investment, planting, operation and management of power plants. The Company's electricity generation business covers the Northeast China Grid, the North China Grid, the Northwest China Grid, the East China Grid, the Central China Grid and the South China Grid, as well as grid in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2023 - Press release 2 of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LONGYUAN POWER: ANNOUNCEMENT POWER GENERATION FOR JANUARY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announcement is made pursuant to Rule 13.09 of the Rules Governing the Listing of Securities on The Stock Exchange of Hong Kong Limited and Inside Information Provisions under Part XIVA of the Securities and Futures Ordinance (Cap. 571, Laws of Hong Kong).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directors (the "Board") of China Longyuan Power Group Corporation Limited* (the "Company") announces that, according to the Company's preliminary statistics, the power generation of the Company and its subsidiaries (the "Group") for January 2023 on a consolidated basis amounted to 6,847,280 MWh, representing a year-on-year increase of 30.61% compared with the corresponding period of 2022. In particular, the wind power generation registered an increase of 44.40%, the coal power generation registered a decrease of 29.45%, and other renewable energy power generation registered an increase of 41.75%. As of 31 January 2023, the total power generation of the Group for 2023 amounted to 6,847,280 MWh, representing a yearon-year increase of 30.61% compared with the corresponding period of 2022. In particular, the wind power generation registered an increase of 44.40%, the coal power generation registered a decrease of 29.45%, and other renewable energy power generation registered an increase of 41.75%.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LONGYUAN POWER - H SHARES Stock Dashboard (traded in Hong Kong Dollars,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8.27 - 18.90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7.85 Hong Kong Dollar (HKD)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Utility</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15, 2023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HKD11.20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1103 in Forbes 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HKD37 billion [US$5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76.63c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3,340,029,000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1.54; Sector: 3.34. 53.9% Premium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12.71; Sector: 16.23. 21.7% Discount to sector av. Good value compared with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(FY2021 vs FY2020)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PVHKD1000 (1 yr)PV$1000 (1 yr)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HKD714US$718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18,291,760 shares</w:t>
            </w:r>
          </w:p>
        </w:tc>
        <w:tc>
          <w:tcPr>
            <w:tcW w:w="228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Longyuan Power is primarily engaged in the design, development, construction, management and operation of wind farms. In addition to the wind power business, the Company also operates other power projects such as thermal power, solar power, tidal, biomass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Meanwhile, the Company also provides consulting, repair and maintenance, training and other professional services to wind farms, as well as manufactures and sells power equipment used in the electric grids, wind farms and 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Vulcan Energy Resources (VUL: $A6.14) rises 2.2% from 14-day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Company News Bites - Stock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5105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AUSTRALIAN END-OF-DAY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Limited (ASX:VUL), Australia's 53rd largest Materials company by market cap, increased 2.0c (0.3%) from its previous close of $A6.12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hit a 14-day low of $A6.01 during the day but rose 2.2% before settling at $A6.14 on Monday. Its Williams % R is -92.4 which suggests it is oversold, a bullish signal. Its Relative Strength Index [RSI] is 24.9. An RSI reading of between 0 and 30 suggests the stock is close to its 14-day low, which is also a bullish signal.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306,298 shares worth $A1.9 million traded today. The volume was 0.5 times the average daily trading volume of 596,482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Stock Dashboard [traded in Australian Dollar,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AUD = 0.686 USD</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$A880 million [US$604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20, 2023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$A6.14</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143,335,301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in Indices</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596,482 shares</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 (1 yr)PV$1000 (1 yr)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$A645US$676</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4.76 - 11.04</w:t>
            </w:r>
          </w:p>
        </w:tc>
        <w:tc>
          <w:tcPr>
            <w:tcW w:w="2400" w:type="dxa"/>
            <w:tcBorders>
              <w:right w:val="nil"/>
            </w:tcBorders>
            <w:tcMar>
              <w:top w:w="20" w:type="dxa"/>
              <w:bottom w:w="20" w:type="dxa"/>
            </w:tcMar>
            <w:vAlign w:val="top"/>
          </w:tcPr>
          <w:p>
            <w:pPr>
              <w:rPr>
                <w:lang w:val="en-US" w:eastAsia="en-US" w:bidi="ar-SA"/>
              </w:rPr>
            </w:pPr>
          </w:p>
        </w:tc>
        <w:tc>
          <w:tcPr>
            <w:tcW w:w="25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AUD</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All Ordinaries Index</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$A10.40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276.8</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$A2.76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1,680.6</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15.50c</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18.50c</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 years Vulcan Energy Resources Limited is up a total 5,521.6% at an annualized rate of 283.1% compared to the Index being up 36.3% at an annualized rate of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has outperformed the All Ordinaries Index in 2 of the past 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65" w:history="1">
        <w:r>
          <w:rPr>
            <w:rFonts w:ascii="arial" w:eastAsia="arial" w:hAnsi="arial" w:cs="arial"/>
            <w:i/>
            <w:color w:val="0077CC"/>
            <w:sz w:val="20"/>
            <w:u w:val="single"/>
            <w:shd w:val="clear" w:color="auto" w:fill="FFFFFF"/>
            <w:lang w:val="en-US" w:eastAsia="en-US" w:bidi="ar-SA"/>
          </w:rPr>
          <w:t>http://www.buysellsignals.com/bst/001051021002002233710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[INCLUDING FY 2022]: Click </w:t>
      </w:r>
      <w:hyperlink r:id="rId666" w:history="1">
        <w:r>
          <w:rPr>
            <w:rFonts w:ascii="arial" w:eastAsia="arial" w:hAnsi="arial" w:cs="arial"/>
            <w:i/>
            <w:color w:val="0077CC"/>
            <w:sz w:val="20"/>
            <w:u w:val="single"/>
            <w:shd w:val="clear" w:color="auto" w:fill="FFFFFF"/>
            <w:lang w:val="en-US" w:eastAsia="en-US" w:bidi="ar-SA"/>
          </w:rPr>
          <w:t>http://www.buysellsignals.com/bst/002051021002002233710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ALL ORDINARIES INDEX Click </w:t>
      </w:r>
      <w:hyperlink r:id="rId667" w:history="1">
        <w:r>
          <w:rPr>
            <w:rFonts w:ascii="arial" w:eastAsia="arial" w:hAnsi="arial" w:cs="arial"/>
            <w:i/>
            <w:color w:val="0077CC"/>
            <w:sz w:val="20"/>
            <w:u w:val="single"/>
            <w:shd w:val="clear" w:color="auto" w:fill="FFFFFF"/>
            <w:lang w:val="en-US" w:eastAsia="en-US" w:bidi="ar-SA"/>
          </w:rPr>
          <w:t>http://www.buysellsignals.com/bst/004051021002002233710</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68" w:history="1">
        <w:r>
          <w:rPr>
            <w:rFonts w:ascii="arial" w:eastAsia="arial" w:hAnsi="arial" w:cs="arial"/>
            <w:i/>
            <w:color w:val="0077CC"/>
            <w:sz w:val="20"/>
            <w:u w:val="single"/>
            <w:shd w:val="clear" w:color="auto" w:fill="FFFFFF"/>
            <w:lang w:val="en-US" w:eastAsia="en-US" w:bidi="ar-SA"/>
          </w:rPr>
          <w:t>http://www.buysellsignals.com/bst/008051021002002233710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AUD EXCHANGE RATE CHARTS IN HTML Click </w:t>
      </w:r>
      <w:hyperlink r:id="rId669" w:history="1">
        <w:r>
          <w:rPr>
            <w:rFonts w:ascii="arial" w:eastAsia="arial" w:hAnsi="arial" w:cs="arial"/>
            <w:i/>
            <w:color w:val="0077CC"/>
            <w:sz w:val="20"/>
            <w:u w:val="single"/>
            <w:shd w:val="clear" w:color="auto" w:fill="FFFFFF"/>
            <w:lang w:val="en-US" w:eastAsia="en-US" w:bidi="ar-SA"/>
          </w:rPr>
          <w:t>http://www.buysellsignals.com/bst/00905227100200223125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670" w:history="1">
        <w:r>
          <w:rPr>
            <w:rFonts w:ascii="arial" w:eastAsia="arial" w:hAnsi="arial" w:cs="arial"/>
            <w:i/>
            <w:color w:val="0077CC"/>
            <w:sz w:val="20"/>
            <w:u w:val="single"/>
            <w:shd w:val="clear" w:color="auto" w:fill="FFFFFF"/>
            <w:lang w:val="en-US" w:eastAsia="en-US" w:bidi="ar-SA"/>
          </w:rPr>
          <w:t>http://www.buysellsignals.net/BuySellSignals/report/Australia/Stock/Daily/Html/VUL_Board_Of_Directors.html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05 2022: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and notably Germany's over-reliance on Russian energy is being keenly felt due to the ongoing impact of the war. It is clear Germany must expand energy production at home, particularly for heating, to be prepared for any shortages that result from a halt in Russian energy supplies. Such activities should also be done in a manner to not compromise Germany's climate obligations.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anticipates the use of geothermal renewable energy on a mass scale will play an important part in achieving Europe and Germany's energy security and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view is supported by Fraunhofer, the leading applied research institute in Europe. Their study, commissioned by the German Federal government, showed a quarter of Germany's heating needs could be supplied by deep geothermal reservoirs, while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using heat pumps, could supply more than 60% of Germany heating needs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Upper Rhine Valley Brine Field (URVBF), the extraction of both renewable heat and lithium from the same geothermal resource will put Vulcan in the front seat of the transition to renewable energy and e-mobility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strategic partnership with Stellantis, and binding offtake agreements with other major European cathode, battery manufacturers and automakers, your Company is an important part of Europe's pathway to a local source of sustainable lithium to support the European battery metals industry and transition to electric vehicles. This transition is fast becoming a revolution, with companies such as BHP forecasting that 60% of global vehicle sales in eight years will be electric, rising to 80% by 2035 and 90% by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Focused on capitalising on this opportunity, our Board brings together leadership experience and expertise in the lithium industry, geothermal industry, German chemical industry, renewable energy, battery supply chain and investment banking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year, we welcomed Dr. Gunter Hilken and Mark Skelton to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22 2021: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Shareholders, Your company has made great strides in the past 12-months towards bringing our valuable Zero Carbon Lithium Project in the Upper Rhine Valley, Germany, closer to fruition. Following upon the release of the Pre-Feasibility Study in January, we secured significant equity capital through Goldman Sachs and Canaccord Genuity, acquired additional permits as well as acquiring leading businesses in Germany in both below ground geothermal wells and above ground geothermal plant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successfully operated our pilot plant for lithium chloride extraction from live brines with over 90% initial recovery and secured valuable binding offtake agreements with LG Energy Solutions and Renault, post the end of the 2021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 number of key hires in management during the period to support our MD, Dr. Francis Wedin, we also welcomed new Directors, Dr. Heidi Gron, Annie Liu and Josephine Bush, who respectively add considerable experience and expertise to the Board in the chemicals industry, lithium supply chain, and renewable energy funding, tax and ESG reporting. These skills add to the ESG communication skills bought to the Board by Ranya Alkadamani appointed in 2020. We are also fortunate to have Julia Poliscanova, a senior Director of EU's Transport and Environment, appointed as a Board Advisor bringing additional experience on EU policy shaping renewables, energy efficiency and sustainable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company is not only an important part of Europe's pathway to a local source of sustainable lithium to support the European battery metals industry and EV revolution but is also leading the way as an ESG centric company that ensures ESG goals are not merely aspirations but govern the way your company operates in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leadership of Dr. Francis Wedin and his management team in Germany and Australia we have developed a success driven culture orientated towards delivering our Zero Carbon Lithium Project utilising the best technologies and world-leading experts to deliver shareholder value with consequent benefits to the local communities in which we operate; the European battery metals industry and OEMs. in the 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PAST WEEK: MODERATE MOMENTUM DOWN - VUL Falls 7.5% on volume 1.0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(VUL) underperformed the All Ordinaries Index in 3 out of 5 days. The price ranged between a low of $A6.05 on Wednesday Feb 15 and a high of $A6.20 on Thursday Feb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360"/>
        <w:gridCol w:w="1320"/>
        <w:gridCol w:w="96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14</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 performers of All Ordinaries Index, hits 47-day low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15</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Continues significant downtrend; falls 1.1%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16</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Rises 3.2% from 14-day low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6.2; 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17</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Continues significant downtrend; falls 1.3%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 below 1 and falling</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after finding support</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Oversold: close to 14-day low</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All Ordinaries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Rank in the bottom 23% by Price Performance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0.84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Vulcan Energy Resources is 0.84. Being less than 1 is a bearish indicator. It is lower than the Price/MAP 200 for the All Ordinaries Index of 1.05, a second bearish indicator. The stock is trading below both its MAPs and the 50-day MAP of $A7.07 is lower than the 200-day MAP of $A7.30, a third bearish indicator. The 200-day MAP has decreased to $A7.30, a fourth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6.55 minus the 26-day EMA of 6.75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six times suggesting a support level. The 50-day EMAP has decreased to $A6.85.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13:8 or 1.6:1.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quarter the steepest fall of 14.5% took place in the week beginning Monday February 13. The fall was exacerbated by volume of 1.3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372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13-17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05-09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19-23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32 in the Australian market of 1,660 stocks and 14 units which means it has underperformed 68% of the market.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 relative strength percentile is falling at 32 for 6 months, 27 for 3 months and 27 for 1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2.2. Compared with the rest of the market the stock is overvalued and ranks in the bottom quartile of stocks by value of Q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Present Value of AUD1000 Invested in the Past [3 Mo, 1 Yr]; The Worst Periods with PVAUD1000  less than  835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$A834</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$A1,090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$A1,012</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$A1,032</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The Worst Periods [3 Mo, 1 Yr] with Price Change %  less than  -16.5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-32.4% for Vulcan Energy Resources underperformed the change of 0.7% in the All Ordinaries Index for a relative price change of -33%.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8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Moving Annual Return of -32.4%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-32.4% in the past year. Based on a dynamic start date of 3 years ago, the real rate of return has averaged 905.7%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9.08</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2723.5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3 years ago 26.0c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Total Shares on Issue: 3-Year Increase of 292.7%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3 years total shares on issue have increased by 92.9 million (292.7%) from 31.8 million to 124.7 million. Based on a dynamic start date of 3 years ago, there has been no decline in issued capital over the last 3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(Jun 30)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124,671,203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87,204,203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48,226,596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31,750,001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Annualised Period-based Total Shareholder Returns [TSR %]: The Worst Period with TSR  less than  -32.3%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Oversold/Bullish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24.9 has breached the oversold line of 30, suggesting the price decrease of 13.8%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-92.4, suggesting the price is close to its 14-day low of $A6.01.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7.0 has pierced the oversold line of 20; this indicates the price is close to its 14-day low and is likely to revert to an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Rank in the top 17% by Size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8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$A1.9 million</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 million</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17%</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5.2 Past 3 years: price rise of 2,307.8%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2,307.8% for Vulcan Energy Resources outperformed the change of 4.3% in the All Ordinaries Index for a relative price change of 2,303.5%.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2,307.8</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MCap: 2-Year Increase of $A248 M (39%)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2 years Market Capitalization has increased by $A248 million (39%) from $A632.1 million to $A880.1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27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(AUD M)</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$A6.14</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$A9.08</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858</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$A7.20</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632.1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Annualised Period-based Total Shareholder Returns [TSR %]: The Best Period with TSR  greater than  185.6%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Increased Volume, up 468%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468.1% to 596,482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20,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1324.6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928.7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Increased VWAP, up 2,980%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2980.0% to $A7.58. Based on a dynamic start date of five years ago, there have been declines in VWAP in 2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20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Increased share turnover, up 31,838%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31837.8% to $A4.3 million.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20 (AUD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debt less than tangible book value"; total debt of EUR439,000 (US$459,446) is less than tangible book value of EUR240.7 million (US$251.9 million).-"Current ratio of two or more"; current assets are 18.5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is a junior exploration company established with the purpose of exploring and developing copper, zinc and other mineral opportunities. The Company owns mineral exploration projects located in the Trondelag region of Norway, namely the Tverrfjellet Project, Grimsdal Project, Vangrofta Project, and Undal Project. The Projects are located in a historic mining area and mining has been previously carried out on several of the projects. It is Australia's 53rd largest Materials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Level 1,, 1 Altona Street,, WEST PERTH, WA, AUSTRALIA, 6005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08 6381 0035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Specialty Mining &amp; Metals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Materials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Gunter Hilken [Non-Executive Director]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as reported (FY 2022 [year-ended 30 June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from continuing operations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deconsolidation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loss from equity accounted investments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own work capitalised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Raw materials and purchased services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Administrative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587.6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Compliance and regulatory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111.3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Consulting and legal fees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240.4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amortisation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3,106.1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Employee benefit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1,893.1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Investor relations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Occupancy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1,446.1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gain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after income tax for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Items that may be reclassified subsequently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translations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723.3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net of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attributable to the owners of Vulcan Energy Resources Limited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per share for the year attributable to the members Vulcan Energy Resources Limited: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loss pershare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 loss per 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Basic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Diluted</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51,490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5,407.0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Right-of-use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735.2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83,266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1,005.5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581.1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1,200.6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692.7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258,933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Reserves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losses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197.0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Receipts from customers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suppliers and employees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614.0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261.9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7,175.0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157.0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for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2,672.9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to acquire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-32,685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acquired upon acquisition of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acquire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-30,008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29,282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-64,358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1,338.8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exercise of listed options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2,774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issue of shares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176,208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75,119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issue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repayments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 of loan from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172,054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74,035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67,784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1,686.4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exchange rate fluctuations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908.1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the year</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Download VULCAN ENERGY RESOURCES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960"/>
        <w:gridCol w:w="84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(June 30)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(836,664)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(280,649)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(690,177)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261.1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324,917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238,283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(815,604)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(223,307)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(217,631)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(746,221)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(271,349)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172.1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62,929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96.3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67.8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(431,726)</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20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 ACF CLEARSTREAM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PSA AUTOMOBILES SA</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JOHN LANGLEY HANCOCK</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NOMS PTY LTD (DRP)</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CITICORP NOMINEES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 P MORGAN NOMINEES AUSTRALIA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MONSLIT PTY LTD (ANTHONY TORRESAN A/C)2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VIVIEN ENTERPRISES PTE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 (EUROCLEAR BANK SAN VA/C)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LHO LA PTY LTD (ACME FOUNDATION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MAGNI ASSOCIATES PTY LTD1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RHODIUM CAPITAL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SNOWBALL 3 PTY LTD2 (ANTONIO TORRESAN SUPER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ALDOVALE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PULA HOLDINGS PTY LTD (HERATH SUPER FUND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 &amp; E EARTHMOVING PTY LTD</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20 shareholders 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vs Australian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1,660 stocks and 14 units in the Australian Market, Vulcan Energy Resources is ranked Eighty-sixth(86) by Total Debt/Equity, 266th(266) by Market Cap in $, 731st(731) by Revenue and 733rd(733)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80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0.002x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603.9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109.3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 M)</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320"/>
        <w:gridCol w:w="1440"/>
        <w:gridCol w:w="168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All Ordinaries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Materials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-12,936,404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134.2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730.1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246.2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179.2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4,907.7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410.7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603.9 M</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1,792.3 B</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561.7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0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 Avg.</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GLOBAL RANK [out of 47,479 stocks] AND RANK OF VULCAN ENERGY RESOURCES IN THE ASIA PACIFIC REGION [out of 2,104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APAC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603.9M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11,907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18,844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33,623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39,076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32,658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33,760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1,176</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-37.0</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AUD 1 = $ 0.72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20, 2023: AUD 1 equals $ 0.69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RANK OF VULCAN ENERGY RESOURCES IN THE ALL ORDINARIES INDEX [out of 378 stocks], IN THE AUSTRALIAN MARKET [out of 1913 stocks] AND IN THE MATERIALS SECTOR [out of 539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2280"/>
        <w:gridCol w:w="2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All Ordinaries Index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Australian Market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Materials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880.1M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407M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(29.4M)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AUD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is ranked number 54 out of 589 listed materials companies in the Australia with a market capitalization of $A880.1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materials companies it has the 69th  highest total assets and 110th  highest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 Change of AUD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years the Australian Dollar rose 2.0% against the US Dollars. However, in the past year the Australian Dollar fell 4.9%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AUD1=0.685USD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AUD1=4.705CNY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AUD1=92.164JPY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AUD1=0.643EUR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AUD1=888.919KRW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AUD1=0.917SGD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AUD1=1.1NZD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AUD1=0.573GBP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AUD1=5.369HKD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AUD1=0.636CHF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AUD1=0.923CAD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AUD1=7.181SEK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AUD1=7.042NOK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AUD1=12.73MXN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AU0000066086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5063741945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Q9496S102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VUL.AX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2022: Quarterly Activities Report: Vulcan Energy Resources Cash Balance decreases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report dated December 31, 2022 the Cash Burn of operating activities was $A4,215,000 for the six months ended December 31, 2022. This corresponds to an average Cash Burn Rate of $A702,500 per month.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Quarter ended 31 Dec 2022</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period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 (used in) operating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investing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(295,000)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Effect of movement in exchange rates on cash held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raised (used) during quarter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(21.8 million)</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period</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134.1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II.I VUL Financials Summary: EPS deteriorated to -15.0c in FY2022 [ y.e. 30 Jun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deteriorated from a loss of $7.2 million in FY2021 to a loss of $20.1 million in FY2022.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deteriorated from -8.0c in FY2021 to -15.0c in FY2022.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Jun</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62,359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(0.15)</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 Financials, FY 2022 [year-ended 30 June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EPS of -15.0c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September 29,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(ASX:VUL) reported EPS for the year-ended 30 June 2022 [FY2022] of -15.0c.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8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Name : Vulcan Energy Resources Limited (VUL)</w:t>
            </w:r>
          </w:p>
        </w:tc>
        <w:tc>
          <w:tcPr>
            <w:tcW w:w="18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Revenue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3,976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(21,115)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(22,098)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Pre-Tax Profit/(Loss)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(19,729)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169,930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177,844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14,461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273,302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240,700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251,910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Auditor</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RSM</w:t>
            </w:r>
          </w:p>
        </w:tc>
        <w:tc>
          <w:tcPr>
            <w:tcW w:w="156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(US18c)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US12c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Final</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Ratios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Future income tax benefit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II.III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for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(ASX:VUL), reported for the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EUR12.6m ($13.2m)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of EUR5.3m ($5.6m)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5,307.2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5,554.4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(9,700.4)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(10,152.2)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 Tax Profit/(Loss)</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(12,574)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25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258,841.7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Cash Burn: Net Operating Cashflow used in the past quarter. Shown for companies reporting losses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Vulcan Energy Resources (VUL: $A6.12) accelerates decline, down 17% in 3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Company News Bites - Stock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AUSTRALIAN END-OF-DAY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Limited (ASX:VUL), Australia's 53rd largest Materials company by market cap, has plummeted $A1.25 (17.0%) over the past three trading days, compared with the All Ordinaries Index which fell 67.2 points (0.9%) in the three days for a relative price change of -16.1%. The shares fell 21.0c (2.8%) on Friday, 52.0c (7.3%) on Monday and 52.0c (7.8%) on Tuesday to close at $A6.12.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its volatility (highest price minus lowest price/lowest price) of 11.2% was 3.3 times its average daily volatility of 3.4%. Today the stock traded at its 47-day low of $A6.05. The last time the price hit that level was on Dec 29. The high for the day was $A6.73.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fall was exacerbated by a cumulative 3-day volume of 1.6 times the average 3-day volume of 599,842 shares. There were 1,161,552 shares worth $A7.1 million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Stock Dashboard [traded in Australian Dollar,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AUD = 0.696 USD</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$A877 million [US$611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14, 2023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$A6.12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143,335,301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in Indices</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599,842 shares</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 (1 yr)PV$1000 (1 yr)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$A675US$692</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4.76 - 11.04</w:t>
            </w:r>
          </w:p>
        </w:tc>
        <w:tc>
          <w:tcPr>
            <w:tcW w:w="2400" w:type="dxa"/>
            <w:tcBorders>
              <w:right w:val="nil"/>
            </w:tcBorders>
            <w:tcMar>
              <w:top w:w="20" w:type="dxa"/>
              <w:bottom w:w="20" w:type="dxa"/>
            </w:tcMar>
            <w:vAlign w:val="top"/>
          </w:tcPr>
          <w:p>
            <w:pPr>
              <w:rPr>
                <w:lang w:val="en-US" w:eastAsia="en-US" w:bidi="ar-SA"/>
              </w:rPr>
            </w:pPr>
          </w:p>
        </w:tc>
        <w:tc>
          <w:tcPr>
            <w:tcW w:w="25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AUD</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All Ordinaries Index</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$A10.40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276.8</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$A2.76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1,680.6</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15.50c</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18.50c</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 years Vulcan Energy Resources Limited is up a total 5,521.6% at an annualized rate of 283.1% compared to the Index being up 36.3% at an annualized rate of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has outperformed the All Ordinaries Index in 2 of the past 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78" w:history="1">
        <w:r>
          <w:rPr>
            <w:rFonts w:ascii="arial" w:eastAsia="arial" w:hAnsi="arial" w:cs="arial"/>
            <w:i/>
            <w:color w:val="0077CC"/>
            <w:sz w:val="20"/>
            <w:u w:val="single"/>
            <w:shd w:val="clear" w:color="auto" w:fill="FFFFFF"/>
            <w:lang w:val="en-US" w:eastAsia="en-US" w:bidi="ar-SA"/>
          </w:rPr>
          <w:t>http://www.buysellsignals.com/bst/001051021001402233710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[INCLUDING FY 2022]: Click </w:t>
      </w:r>
      <w:hyperlink r:id="rId679" w:history="1">
        <w:r>
          <w:rPr>
            <w:rFonts w:ascii="arial" w:eastAsia="arial" w:hAnsi="arial" w:cs="arial"/>
            <w:i/>
            <w:color w:val="0077CC"/>
            <w:sz w:val="20"/>
            <w:u w:val="single"/>
            <w:shd w:val="clear" w:color="auto" w:fill="FFFFFF"/>
            <w:lang w:val="en-US" w:eastAsia="en-US" w:bidi="ar-SA"/>
          </w:rPr>
          <w:t>http://www.buysellsignals.com/bst/002051021001402233710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ALL ORDINARIES INDEX Click </w:t>
      </w:r>
      <w:hyperlink r:id="rId680" w:history="1">
        <w:r>
          <w:rPr>
            <w:rFonts w:ascii="arial" w:eastAsia="arial" w:hAnsi="arial" w:cs="arial"/>
            <w:i/>
            <w:color w:val="0077CC"/>
            <w:sz w:val="20"/>
            <w:u w:val="single"/>
            <w:shd w:val="clear" w:color="auto" w:fill="FFFFFF"/>
            <w:lang w:val="en-US" w:eastAsia="en-US" w:bidi="ar-SA"/>
          </w:rPr>
          <w:t>http://www.buysellsignals.com/bst/004051021001402233710</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81" w:history="1">
        <w:r>
          <w:rPr>
            <w:rFonts w:ascii="arial" w:eastAsia="arial" w:hAnsi="arial" w:cs="arial"/>
            <w:i/>
            <w:color w:val="0077CC"/>
            <w:sz w:val="20"/>
            <w:u w:val="single"/>
            <w:shd w:val="clear" w:color="auto" w:fill="FFFFFF"/>
            <w:lang w:val="en-US" w:eastAsia="en-US" w:bidi="ar-SA"/>
          </w:rPr>
          <w:t>http://www.buysellsignals.com/bst/008051021001402233710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AUD EXCHANGE RATE CHARTS IN HTML Click </w:t>
      </w:r>
      <w:hyperlink r:id="rId682" w:history="1">
        <w:r>
          <w:rPr>
            <w:rFonts w:ascii="arial" w:eastAsia="arial" w:hAnsi="arial" w:cs="arial"/>
            <w:i/>
            <w:color w:val="0077CC"/>
            <w:sz w:val="20"/>
            <w:u w:val="single"/>
            <w:shd w:val="clear" w:color="auto" w:fill="FFFFFF"/>
            <w:lang w:val="en-US" w:eastAsia="en-US" w:bidi="ar-SA"/>
          </w:rPr>
          <w:t>http://www.buysellsignals.com/bst/00905227100140223125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670" w:history="1">
        <w:r>
          <w:rPr>
            <w:rFonts w:ascii="arial" w:eastAsia="arial" w:hAnsi="arial" w:cs="arial"/>
            <w:i/>
            <w:color w:val="0077CC"/>
            <w:sz w:val="20"/>
            <w:u w:val="single"/>
            <w:shd w:val="clear" w:color="auto" w:fill="FFFFFF"/>
            <w:lang w:val="en-US" w:eastAsia="en-US" w:bidi="ar-SA"/>
          </w:rPr>
          <w:t>http://www.buysellsignals.net/BuySellSignals/report/Australia/Stock/Daily/Html/VUL_Board_Of_Directors.html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05 2022: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and notably Germany's over-reliance on Russian energy is being keenly felt due to the ongoing impact of the war. It is clear Germany must expand energy production at home, particularly for heating, to be prepared for any shortages that result from a halt in Russian energy supplies. Such activities should also be done in a manner to not compromise Germany's climate obligations.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anticipates the use of geothermal renewable energy on a mass scale will play an important part in achieving Europe and Germany's energy security and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view is supported by Fraunhofer, the leading applied research institute in Europe. Their study, commissioned by the German Federal government, showed a quarter of Germany's heating needs could be supplied by deep geothermal reservoirs, while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using heat pumps, could supply more than 60% of Germany heating needs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Upper Rhine Valley Brine Field (URVBF), the extraction of both renewable heat and lithium from the same geothermal resource will put Vulcan in the front seat of the transition to renewable energy and e-mobility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strategic partnership with Stellantis, and binding offtake agreements with other major European cathode, battery manufacturers and automakers, your Company is an important part of Europe's pathway to a local source of sustainable lithium to support the European battery metals industry and transition to electric vehicles. This transition is fast becoming a revolution, with companies such as BHP forecasting that 60% of global vehicle sales in eight years will be electric, rising to 80% by 2035 and 90% by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Focused on capitalising on this opportunity, our Board brings together leadership experience and expertise in the lithium industry, geothermal industry, German chemical industry, renewable energy, battery supply chain and investment banking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year, we welcomed Dr. Gunter Hilken and Mark Skelton to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22 2021: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Shareholders, Your company has made great strides in the past 12-months towards bringing our valuable Zero Carbon Lithium Project in the Upper Rhine Valley, Germany, closer to fruition. Following upon the release of the Pre-Feasibility Study in January, we secured significant equity capital through Goldman Sachs and Canaccord Genuity, acquired additional permits as well as acquiring leading businesses in Germany in both below ground geothermal wells and above ground geothermal plant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successfully operated our pilot plant for lithium chloride extraction from live brines with over 90% initial recovery and secured valuable binding offtake agreements with LG Energy Solutions and Renault, post the end of the 2021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 number of key hires in management during the period to support our MD, Dr. Francis Wedin, we also welcomed new Directors, Dr. Heidi Gron, Annie Liu and Josephine Bush, who respectively add considerable experience and expertise to the Board in the chemicals industry, lithium supply chain, and renewable energy funding, tax and ESG reporting. These skills add to the ESG communication skills bought to the Board by Ranya Alkadamani appointed in 2020. We are also fortunate to have Julia Poliscanova, a senior Director of EU's Transport and Environment, appointed as a Board Advisor bringing additional experience on EU policy shaping renewables, energy efficiency and sustainable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company is not only an important part of Europe's pathway to a local source of sustainable lithium to support the European battery metals industry and EV revolution but is also leading the way as an ESG centric company that ensures ESG goals are not merely aspirations but govern the way your company operates in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leadership of Dr. Francis Wedin and his management team in Germany and Australia we have developed a success driven culture orientated towards delivering our Zero Carbon Lithium Project utilising the best technologies and world-leading experts to deliver shareholder value with consequent benefits to the local communities in which we operate; the European battery metals industry and OEMs. in the 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PAST WEEK: MODERATE MOMENTUM DOWN - VUL slumps 15.0% on volume 1.4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(VUL) underperformed the All Ordinaries Index in 3 out of 5 days. The price ranged between a high of $A7.39 on Wednesday Feb 08 and a low of $A6.12 on Tuesday Feb 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000"/>
        <w:gridCol w:w="1320"/>
        <w:gridCol w:w="9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 on robust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7.39; Top Rise; VI*=1.6</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 2.9%</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for a second consecutive day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13</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 performers of All Ordinaries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VI*=2.2</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14</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 performers of All Ordinaries Index, hits 47-day low</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6.12; Steepest Fall; VI*=1.9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All Ordinaries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Rank in the bottom 19% by Price Performance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Short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Australian Short Selling market of 998 stocks, short selling (on ASX and CHI-X) as a % of issued shares ranked 7th and within the top quartile of stocks, a bearish indicator.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current short volume is 5.9 times its own historical average of 0.1%. It been up 2,461.0% from the previous day, been up 3,772.4% from a week ago and been up 11,272.1% from a month ago, a significant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traded at a two-month low of $A6.05 today.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0.83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Vulcan Energy Resources is 0.83. Being less than 1 is a bearish indicator. It is lower than the Price/MAP 200 for the All Ordinaries Index of 1.06, a second bearish indicator. The stock is trading below both its MAPs and the 50-day MAP of $A7.16 is lower than the 200-day MAP of $A7.34, a third bearish indicator. The 200-day MAP has decreased to $A7.34, a fourth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6.95 minus the 26-day EMA of 6.97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once suggesting a support level. The 50-day EMAP has decreased to $A6.98.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13:8 or 1.6:1.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shares had their worst quarter in five quarters since the quarter ended November 12,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20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20 in the Australian market of 1,601 stocks and 14 units indicating it is trailing 80%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2.2. Compared with the rest of the market the stock is overvalued and ranks in the bottom quartile of stocks by value of Q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Present Value of AUD1000 Invested in the Past [3 Mo, 1 Yr]; The Worst Periods with PVAUD1000  less than  778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$A777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$A692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$A1,076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$A996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$A1,042</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The Worst Periods [3 Mo, 1 Yr] with Price Change %  less than  -22.2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-30.8% for Vulcan Energy Resources underperformed the change of 1.5% in the All Ordinaries Index for a relative price change of -32.3%.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8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Moving Annual Return of -30.8%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-30.8% in the past year. Based on a dynamic start date of 3 years ago, the real rate of return has averaged 926.4%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14</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7.37</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3 years ago 26.0c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Total Shares on Issue: 3-Year Increase of 292.7%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3 years total shares on issue have increased by 92.9 million (292.7%) from 31.8 million to 124.7 million. Based on a dynamic start date of 3 years ago, there has been no decline in issued capital over the last 3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(Jun 30)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124,671,203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87,204,203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48,226,596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31,750,001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Annualised Period-based Total Shareholder Returns [TSR %]: The Worst Period with TSR  less than  -30.7%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Oversold/Bullish/Support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$A6.12 the price is below the lower Bollinger band support of $A6.44, indicating an upside for it to return to the band.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-95.8, suggesting the price is close to its 14-day low of $A6.05.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Rank in the top 18% by Size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8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$A7.1 million</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 million</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18%</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5.2 Past 3 years: price rise of 2,300%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2,300% for Vulcan Energy Resources outperformed the change of 5.9% in the All Ordinaries Index for a relative price change of 2,294.1%.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68.2</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MCap: 2-Year Increase of $A230 M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2 years Market Capitalization has increased by $A230.2 million (36%) from $A647 million to $A877.2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27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(AUD M)</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$A6.12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$A8.84</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1,163.4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$A7.37</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Annualised Period-based Total Shareholder Returns [TSR %]: The Best Period with TSR  greater than  185.3%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Increased Volume, up 473%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472.7% to 599,842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14,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1335.8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Increased VWAP, up 2,985%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2984.6% to $A7.63. Based on a dynamic start date of five years ago, there have been declines in VWAP in 2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14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Increased share turnover, up 32,665%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32665.3% to $A4.3 million.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14 (AUD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debt less than tangible book value"; total debt of EUR439,000 (US$459,446) is less than tangible book value of EUR240.7 million (US$251.9 million).-"Current ratio of two or more"; current assets are 18.5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is a junior exploration company established with the purpose of exploring and developing copper, zinc and other mineral opportunities. The Company owns mineral exploration projects located in the Trondelag region of Norway, namely the Tverrfjellet Project, Grimsdal Project, Vangrofta Project, and Undal Project. The Projects are located in a historic mining area and mining has been previously carried out on several of the projects. It is Australia's 53rd largest Materials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Level 1,, 1 Altona Street,, WEST PERTH, WA, AUSTRALIA, 6005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08 6381 0035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Specialty Mining &amp; Metals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Materials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Gunter Hilken [Non-Executive Director]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as reported (FY 2022 [year-ended 30 June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from continuing operations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deconsolidation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loss from equity accounted investments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own work capitalised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Raw materials and purchased services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Administrative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587.6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Compliance and regulatory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111.3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Consulting and legal fees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240.4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amortisation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3,106.1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Employee benefit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1,893.1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Investor relations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Occupancy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1,446.1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gain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after income tax for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Items that may be reclassified subsequently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translations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723.3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net of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attributable to the owners of Vulcan Energy Resources Limited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per share for the year attributable to the members Vulcan Energy Resources Limited: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loss pershare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 loss per 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Basic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Diluted</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51,490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5,407.0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Right-of-use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735.2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83,266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1,005.5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581.1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1,200.6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692.7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258,933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Reserves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losses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197.0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Receipts from customers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suppliers and employees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614.0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261.9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7,175.0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157.0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for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2,672.9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to acquire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-32,685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acquired upon acquisition of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acquire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-30,008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29,282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-64,358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1,338.8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exercise of listed options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2,774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issue of shares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176,208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75,119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issue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repayments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 of loan from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172,054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74,035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67,784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1,686.4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exchange rate fluctuations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908.1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the year</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Download VULCAN ENERGY RESOURCES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960"/>
        <w:gridCol w:w="84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(June 30)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(836,664)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(280,649)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(690,177)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261.1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324,917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238,283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(815,604)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(223,307)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(217,631)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(746,221)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(271,349)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172.1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62,929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96.3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67.8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(431,726)</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20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 ACF CLEARSTREAM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PSA AUTOMOBILES SA</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JOHN LANGLEY HANCOCK</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NOMS PTY LTD (DRP)</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CITICORP NOMINEES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 P MORGAN NOMINEES AUSTRALIA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MONSLIT PTY LTD (ANTHONY TORRESAN A/C)2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VIVIEN ENTERPRISES PTE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 (EUROCLEAR BANK SAN VA/C)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LHO LA PTY LTD (ACME FOUNDATION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MAGNI ASSOCIATES PTY LTD1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RHODIUM CAPITAL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SNOWBALL 3 PTY LTD2 (ANTONIO TORRESAN SUPER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ALDOVALE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PULA HOLDINGS PTY LTD (HERATH SUPER FUND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 &amp; E EARTHMOVING PTY LTD</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20 shareholders 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vs Australian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1,601 stocks and 14 units in the Australian Market, Vulcan Energy Resources is ranked Eighty-sixth(86) by Total Debt/Equity, 267th(267) by Market Cap in $, 702nd(702) by Price/Net Tangible Assets and 732nd(732)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80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0.002x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610.7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766.3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110.1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 M)</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320"/>
        <w:gridCol w:w="1440"/>
        <w:gridCol w:w="168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All Ordinaries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Materials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-13,124,651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135.3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69.8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247.6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181.8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4,972.7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412.8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610.7 M</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1,826.8 B</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568.5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0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 Avg.</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-26.5</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2.94</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GLOBAL RANK [out of 47,494 stocks] AND RANK OF VULCAN ENERGY RESOURCES IN THE ASIA PACIFIC REGION [out of 2,105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APAC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610.7M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11,465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278.6M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18,917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33,637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39,077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32,662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23,798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32,250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1,063</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31,535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AUD 1 = $ 0.71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14, 2023: AUD 1 equals $ 0.7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RANK OF VULCAN ENERGY RESOURCES IN THE ALL ORDINARIES INDEX [out of 378 stocks], IN THE AUSTRALIAN MARKET [out of 1915 stocks] AND IN THE MATERIALS SECTOR [out of 539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228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All Ordinaries Index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Australian Market</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Materials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877.2M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401.9M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AUD</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692</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is ranked number 53 out of 589 listed materials companies in the Australia with a market capitalization of $A877.2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materials companies it has the 69th  highest total assets and 110th  highest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 Change of AUD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years the Australian Dollar rose 3.1% against the US Dollars. However, in the past year the Australian Dollar fell 3.3%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AUD1=0.691USD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AUD1=4.722CNY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AUD1=91.0JPY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AUD1=0.647EUR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AUD1=882.963KRW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AUD1=0.919SGD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AUD1=1.096NZD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AUD1=0.574GBP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AUD1=5.424HKD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AUD1=0.64CHF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AUD1=0.923CAD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AUD1=7.239SEK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AUD1=7.035NOK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AUD1=12.915MXN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AU0000066086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5063741945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Q9496S102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VUL.AX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2022: Quarterly Activities Report: Vulcan Energy Resources Cash Balance decreases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report dated December 31, 2022 the Cash Burn of operating activities was $A4,215,000 for the six months ended December 31, 2022. This corresponds to an average Cash Burn Rate of $A702,500 per month.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Quarter ended 31 Dec 2022</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period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 (used in) operating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investing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(295,000)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Effect of movement in exchange rates on cash held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raised (used) during quarter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(21.8 million)</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period</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134.1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II.I VUL Financials Summary: EPS deteriorated to -15.0c in FY2022 [ y.e. 30 Jun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deteriorated from a loss of $7.2 million in FY2021 to a loss of $20.3 million in FY2022.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deteriorated from -8.0c in FY2021 to -15.0c in FY2022.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Jun</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62,796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(0.15)</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 Financials, FY 2022 [year-ended 30 June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EPS of -15.0c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September 29,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(ASX:VUL) reported EPS for the year-ended 30 June 2022 [FY2022] of -15.0c.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8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Name : Vulcan Energy Resources Limited (VUL)</w:t>
            </w:r>
          </w:p>
        </w:tc>
        <w:tc>
          <w:tcPr>
            <w:tcW w:w="18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Revenue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3,976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(21,115)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(22,098)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Pre-Tax Profit/(Loss)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(19,729)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169,930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177,844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14,461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273,302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240,700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251,910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Auditor</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RSM</w:t>
            </w:r>
          </w:p>
        </w:tc>
        <w:tc>
          <w:tcPr>
            <w:tcW w:w="156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(US18c)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US12c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Final</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Ratios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Future income tax benefit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II.III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for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(ASX:VUL), reported for the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EUR12.6m ($13.2m)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of EUR5.3m ($5.6m)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5,307.2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5,554.4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(9,700.4)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(10,152.2)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 Tax Profit/(Loss)</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(12,574)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25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258,841.7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Cash Burn: Net Operating Cashflow used in the past quarter. Shown for companies reporting losses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Vulcan Energy Resources (VUL: $A6.05) falls 1.1% weakening below moving average price, hits 117-day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Company News Bites - Stock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5094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AUSTRALIAN END-OF-DAY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Limited (ASX:VUL), Australia's 53rd largest Materials company by market cap, has fallen 7.0c (1.1%) from its previous trading session to close at $A6.05. Compared with the All Ordinaries Index which fell 69.5 points (0.9%) in the day, the relative price change was -0.2%.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200-day Moving Average Price (MAP) is $A7.33, down from $A7.34 on Tuesday. The price to MAP ratio is 0.83.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3 months the MAP has exceeded the share price on 59/61 days; a bearish signal.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its volatility (highest price minus lowest price/lowest price) of 6.0% was 1.8 times its average daily volatility of 3.4%. Today the stock traded at its 117-day low of $A6.01. The last time the price hit that level was on Oct 21. The high for the day was $A6.37.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798,017 shares worth $A4.8 million traded today. The fall was exacerbated by firm volume of 1.3 times the average daily volume of 599,652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Stock Dashboard [traded in Australian Dollar,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AUD = 0.696 USD</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$A867 million [US$604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15, 2023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$A6.05</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143,335,301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in Indices</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599,652 shares</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 (1 yr)PV$1000 (1 yr)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$A663US$679</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4.76 - 11.04</w:t>
            </w:r>
          </w:p>
        </w:tc>
        <w:tc>
          <w:tcPr>
            <w:tcW w:w="2400" w:type="dxa"/>
            <w:tcBorders>
              <w:right w:val="nil"/>
            </w:tcBorders>
            <w:tcMar>
              <w:top w:w="20" w:type="dxa"/>
              <w:bottom w:w="20" w:type="dxa"/>
            </w:tcMar>
            <w:vAlign w:val="top"/>
          </w:tcPr>
          <w:p>
            <w:pPr>
              <w:rPr>
                <w:lang w:val="en-US" w:eastAsia="en-US" w:bidi="ar-SA"/>
              </w:rPr>
            </w:pPr>
          </w:p>
        </w:tc>
        <w:tc>
          <w:tcPr>
            <w:tcW w:w="25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AUD</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All Ordinaries Index</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$A10.40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276.8</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$A2.76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1,680.6</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15.50c</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18.50c</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 years Vulcan Energy Resources Limited is up a total 5,521.6% at an annualized rate of 283.1% compared to the Index being up 36.3% at an annualized rate of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has outperformed the All Ordinaries Index in 2 of the past 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90" w:history="1">
        <w:r>
          <w:rPr>
            <w:rFonts w:ascii="arial" w:eastAsia="arial" w:hAnsi="arial" w:cs="arial"/>
            <w:i/>
            <w:color w:val="0077CC"/>
            <w:sz w:val="20"/>
            <w:u w:val="single"/>
            <w:shd w:val="clear" w:color="auto" w:fill="FFFFFF"/>
            <w:lang w:val="en-US" w:eastAsia="en-US" w:bidi="ar-SA"/>
          </w:rPr>
          <w:t>http://www.buysellsignals.com/bst/001051021001502233710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[INCLUDING FY 2022]: Click </w:t>
      </w:r>
      <w:hyperlink r:id="rId691" w:history="1">
        <w:r>
          <w:rPr>
            <w:rFonts w:ascii="arial" w:eastAsia="arial" w:hAnsi="arial" w:cs="arial"/>
            <w:i/>
            <w:color w:val="0077CC"/>
            <w:sz w:val="20"/>
            <w:u w:val="single"/>
            <w:shd w:val="clear" w:color="auto" w:fill="FFFFFF"/>
            <w:lang w:val="en-US" w:eastAsia="en-US" w:bidi="ar-SA"/>
          </w:rPr>
          <w:t>http://www.buysellsignals.com/bst/002051021001502233710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ALL ORDINARIES INDEX Click </w:t>
      </w:r>
      <w:hyperlink r:id="rId692" w:history="1">
        <w:r>
          <w:rPr>
            <w:rFonts w:ascii="arial" w:eastAsia="arial" w:hAnsi="arial" w:cs="arial"/>
            <w:i/>
            <w:color w:val="0077CC"/>
            <w:sz w:val="20"/>
            <w:u w:val="single"/>
            <w:shd w:val="clear" w:color="auto" w:fill="FFFFFF"/>
            <w:lang w:val="en-US" w:eastAsia="en-US" w:bidi="ar-SA"/>
          </w:rPr>
          <w:t>http://www.buysellsignals.com/bst/004051021001502233710</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93" w:history="1">
        <w:r>
          <w:rPr>
            <w:rFonts w:ascii="arial" w:eastAsia="arial" w:hAnsi="arial" w:cs="arial"/>
            <w:i/>
            <w:color w:val="0077CC"/>
            <w:sz w:val="20"/>
            <w:u w:val="single"/>
            <w:shd w:val="clear" w:color="auto" w:fill="FFFFFF"/>
            <w:lang w:val="en-US" w:eastAsia="en-US" w:bidi="ar-SA"/>
          </w:rPr>
          <w:t>http://www.buysellsignals.com/bst/008051021001502233710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AUD EXCHANGE RATE CHARTS IN HTML Click </w:t>
      </w:r>
      <w:hyperlink r:id="rId694" w:history="1">
        <w:r>
          <w:rPr>
            <w:rFonts w:ascii="arial" w:eastAsia="arial" w:hAnsi="arial" w:cs="arial"/>
            <w:i/>
            <w:color w:val="0077CC"/>
            <w:sz w:val="20"/>
            <w:u w:val="single"/>
            <w:shd w:val="clear" w:color="auto" w:fill="FFFFFF"/>
            <w:lang w:val="en-US" w:eastAsia="en-US" w:bidi="ar-SA"/>
          </w:rPr>
          <w:t>http://www.buysellsignals.com/bst/00905227100150223125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670" w:history="1">
        <w:r>
          <w:rPr>
            <w:rFonts w:ascii="arial" w:eastAsia="arial" w:hAnsi="arial" w:cs="arial"/>
            <w:i/>
            <w:color w:val="0077CC"/>
            <w:sz w:val="20"/>
            <w:u w:val="single"/>
            <w:shd w:val="clear" w:color="auto" w:fill="FFFFFF"/>
            <w:lang w:val="en-US" w:eastAsia="en-US" w:bidi="ar-SA"/>
          </w:rPr>
          <w:t>http://www.buysellsignals.net/BuySellSignals/report/Australia/Stock/Daily/Html/VUL_Board_Of_Directors.html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05 2022: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and notably Germany's over-reliance on Russian energy is being keenly felt due to the ongoing impact of the war. It is clear Germany must expand energy production at home, particularly for heating, to be prepared for any shortages that result from a halt in Russian energy supplies. Such activities should also be done in a manner to not compromise Germany's climate obligations.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anticipates the use of geothermal renewable energy on a mass scale will play an important part in achieving Europe and Germany's energy security and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view is supported by Fraunhofer, the leading applied research institute in Europe. Their study, commissioned by the German Federal government, showed a quarter of Germany's heating needs could be supplied by deep geothermal reservoirs, while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using heat pumps, could supply more than 60% of Germany heating needs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Upper Rhine Valley Brine Field (URVBF), the extraction of both renewable heat and lithium from the same geothermal resource will put Vulcan in the front seat of the transition to renewable energy and e-mobility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strategic partnership with Stellantis, and binding offtake agreements with other major European cathode, battery manufacturers and automakers, your Company is an important part of Europe's pathway to a local source of sustainable lithium to support the European battery metals industry and transition to electric vehicles. This transition is fast becoming a revolution, with companies such as BHP forecasting that 60% of global vehicle sales in eight years will be electric, rising to 80% by 2035 and 90% by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Focused on capitalising on this opportunity, our Board brings together leadership experience and expertise in the lithium industry, geothermal industry, German chemical industry, renewable energy, battery supply chain and investment banking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year, we welcomed Dr. Gunter Hilken and Mark Skelton to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22 2021: Vulcan Energy Resources : Chairman's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Shareholders, Your company has made great strides in the past 12-months towards bringing our valuable Zero Carbon Lithium Project in the Upper Rhine Valley, Germany, closer to fruition. Following upon the release of the Pre-Feasibility Study in January, we secured significant equity capital through Goldman Sachs and Canaccord Genuity, acquired additional permits as well as acquiring leading businesses in Germany in both below ground geothermal wells and above ground geothermal plant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successfully operated our pilot plant for lithium chloride extraction from live brines with over 90% initial recovery and secured valuable binding offtake agreements with LG Energy Solutions and Renault, post the end of the 2021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 number of key hires in management during the period to support our MD, Dr. Francis Wedin, we also welcomed new Directors, Dr. Heidi Gron, Annie Liu and Josephine Bush, who respectively add considerable experience and expertise to the Board in the chemicals industry, lithium supply chain, and renewable energy funding, tax and ESG reporting. These skills add to the ESG communication skills bought to the Board by Ranya Alkadamani appointed in 2020. We are also fortunate to have Julia Poliscanova, a senior Director of EU's Transport and Environment, appointed as a Board Advisor bringing additional experience on EU policy shaping renewables, energy efficiency and sustainable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company is not only an important part of Europe's pathway to a local source of sustainable lithium to support the European battery metals industry and EV revolution but is also leading the way as an ESG centric company that ensures ESG goals are not merely aspirations but govern the way your company operates in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leadership of Dr. Francis Wedin and his management team in Germany and Australia we have developed a success driven culture orientated towards delivering our Zero Carbon Lithium Project utilising the best technologies and world-leading experts to deliver shareholder value with consequent benefits to the local communities in which we operate; the European battery metals industry and OEMs. in the EV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PAST WEEK: MODERATE MOMENTUM DOWN - VUL plunges 18.1% on volume 1.3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(VUL) underperformed the All Ordinaries Index in 4 out of 5 days. The price ranged between a high of $A7.37 on Thursday Feb 09 and a low of $A6.05 on Wednesday Feb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240"/>
        <w:gridCol w:w="1320"/>
        <w:gridCol w:w="96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7.37</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 2.9%</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for a second consecutive day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 performers of All Ordinaries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14</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 performers of All Ordinaries Index, hits 47-day low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VI*=1.9</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15</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Continues significant downtrend; falls 1.1%</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All Ordinaries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Rank in the bottom 18% by Price Performance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Short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Australian Short Selling market of 1009 stocks, short selling (on ASX and CHI-X) as a % of issued shares ranked 13th and within the top quartile of stocks, a bearish indicator.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current short volume is 4.1 times its own historical average of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traded at a six-month low of $A6.01 today.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0.83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Vulcan Energy Resources is 0.83. Being less than 1 is a bearish indicator. It is lower than the Price/MAP 200 for the All Ordinaries Index of 1.05, a second bearish indicator. The stock is trading below both its MAPs and the 50-day MAP of $A7.14 is lower than the 200-day MAP of $A7.33, a third bearish indicator. The 200-day MAP has decreased to $A7.33, a fourth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6.81 minus the 26-day EMA of 6.9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The 50-day EMAP has decreased to $A6.94.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14:8 or 1.8:1.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shares had their worst quarter in five quarters since the quarter ended November 15,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19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19 in the Australian market of 1,632 stocks and 14 units indicating it is trailing 81%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2.2. Compared with the rest of the market the stock is overvalued and ranks in the bottom quartile of stocks by value of Q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Present Value of AUD1000 Invested in the Past [3 Mo, 1 Yr]; The Worst Periods with PVAUD1000  less than  790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PVAUD1,000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$A789</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$A679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$A1,085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$A1,013</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$A1,034</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$A1,009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The Worst Periods [3 Mo, 1 Yr] with Price Change %  less than  -21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-32.1% for Vulcan Energy Resources underperformed the change of 0.3% in the All Ordinaries Index for a relative price change of -32.4%.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8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Moving Annual Return of -32.1%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-32.1% in the past year. Based on a dynamic start date of 3 years ago, the real rate of return has averaged 926.3%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(AUD)</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15</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8.91</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7.37</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3 years ago 26.0c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Total Shares on Issue: 3-Year Increase of 292.7%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3 years total shares on issue have increased by 92.9 million (292.7%) from 31.8 million to 124.7 million. Based on a dynamic start date of 3 years ago, there has been no decline in issued capital over the last 3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(Jun 30)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124,671,203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87,204,203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48,226,596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31,750,001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Annualised Period-based Total Shareholder Returns [TSR %]: The Worst Period with TSR  less than  -32%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Oversold/Bullish/Support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$A6.05 the price is below the lower Bollinger band support of $A6.25, indicating an upside for it to return to the band.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-97.6, suggesting the price is close to its 14-day low of $A6.01.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Rank in the top 17% by Size in the Australian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8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$A4.8 million</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 million</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17%</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5.2 Past 3 years: price rise of 2,272.5%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2,272.5% for Vulcan Energy Resources outperformed the change of 4.6% in the All Ordinaries Index for a relative price change of 2,268%.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Vulcan Energy Resources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2,272.5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MCap: 2-Year Increase of $A220 M (34%)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2 years Market Capitalization has increased by $A220.2 million (34%) from $A647 million to $A867.2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27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(AUD M)</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$A6.05</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$A8.91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838.5</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$A7.37</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Annualised Period-based Total Shareholder Returns [TSR %]: The Best Period with TSR  greater than  184.2%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VUL.ASX</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Increased Volume, up 476%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475.9% to 599,652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15,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Increased VWAP, up 2,980%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2980.4% to $A7.61. Based on a dynamic start date of five years ago, there have been declines in VWAP in 2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15 (AUD)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Increased share turnover, up 32,543%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32542.7% to $A4.3 million.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15 (AUD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debt less than tangible book value"; total debt of EUR439,000 (US$459,446) is less than tangible book value of EUR240.7 million (US$251.9 million).-"Current ratio of two or more"; current assets are 18.5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Limited is a junior exploration company established with the purpose of exploring and developing copper, zinc and other mineral opportunities. The Company owns mineral exploration projects located in the Trondelag region of Norway, namely the Tverrfjellet Project, Grimsdal Project, Vangrofta Project, and Undal Project. The Projects are located in a historic mining area and mining has been previously carried out on several of the projects. It is Australia's 53rd largest Materials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Level 1,, 1 Altona Street,, WEST PERTH, WA, AUSTRALIA, 6005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08 6381 0035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Specialty Mining &amp; Metals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Materials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INSIDER BUYING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Gunter Hilken [Non-Executive Director]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2022,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as reported (FY 2022 [year-ended 30 June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from continuing operations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deconsolidation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loss from equity accounted investments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own work capitalised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Raw materials and purchased services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Administrative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587.6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Compliance and regulatory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111.3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Consulting and legal fees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240.4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amortisation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3,106.1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Employee benefit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1,893.1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Investor relations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Occupancy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expenses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1,446.1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gain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174.8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after income tax for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Items that may be reclassified subsequently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Foreign currency translations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723.3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net of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comprehensive loss for the year attributable to the owners of Vulcan Energy Resources Limited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per share for the year attributable to the members Vulcan Energy Resources Limited: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loss pershare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 loss per 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87.5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Basic</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number of ordinary share Diluted</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124,671,203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87,204,203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51,490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5,407.0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Right-of-use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2,990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735.2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83,266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other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1,005.5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581.1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1,200.6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692.7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258,933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Reserves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losses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197.0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81,523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2022 [year-ended 30 June 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Receipts from customers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suppliers and employees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614.0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261.9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7,175.0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exploration and evaluation expenditure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157.0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for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2,672.9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 to acquire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-32,685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acquired upon acquisition of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to acquire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-30,008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financial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29,282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-64,358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1,338.8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exercise of listed options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2,774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issue of shares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176,208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75,119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issue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repayments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 of loan from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172,054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74,035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67,784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the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1,686.4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exchange rate fluctuations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908.1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the year</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72,494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Download VULCAN ENERGY RESOURCES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960"/>
        <w:gridCol w:w="84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(June 30)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(836,664)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(280,649)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(516,817)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(690,177)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(178,074)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261.1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71.9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324,917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238,283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(815,604)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(223,307)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(217,631)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(746,221)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(271,349)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172.1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62,929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96.3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67.8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 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(431,726)</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20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 ACF CLEARSTREAM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PSA AUTOMOBILES SA</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JOHN LANGLEY HANCOCK</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NOMS PTY LTD (DRP)</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MR FRANCIS EDWARD BARNABAS WEDIN1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CITICORP NOMINEES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 P MORGAN NOMINEES AUSTRALIA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MONSLIT PTY LTD (ANTHONY TORRESAN A/C)2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VIVIEN ENTERPRISES PTE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HSBC CUSTODY NOMINEES (AUSTRALIA) LIMITED (EUROCLEAR BANK SAN VA/C)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LHO LA PTY LTD (ACME FOUNDATION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NOMINEES PTY LTD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MAGNI ASSOCIATES PTY LTD1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RHODIUM CAPITAL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SNOWBALL 3 PTY LTD2 (ANTONIO TORRESAN SUPER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ALDOVALE PTY LIMITED</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PULA HOLDINGS PTY LTD (HERATH SUPER FUND A/C)</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 &amp; E EARTHMOVING PTY LTD</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20 shareholders 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VUL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vs Australian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1,632 stocks and 14 units in the Australian Market, Vulcan Energy Resources is ranked Eighty-sixth(86) by Total Debt/Equity, 269th(269) by Market Cap in $, 702nd(702) by Price/Net Tangible Assets and 732nd(732)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80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Australian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 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0.002x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603.6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766.8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110.2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 M)</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320"/>
        <w:gridCol w:w="1440"/>
        <w:gridCol w:w="168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All Ordinaries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Materials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-13,120,786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135.3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69.8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737.8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247.6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181.8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4,971.4 B</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412.7 B</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603.6 M</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1,813.2 B</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569.2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0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VUL</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All Ordinaries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Materials sector Avg.</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GLOBAL RANK [out of 47,495 stocks] AND RANK OF VULCAN ENERGY RESOURCES IN THE ASIA PACIFIC REGION [out of 2,105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APAC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603.6M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11,950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279.8M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18,872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33,625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39,078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32,662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22,927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32,374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1,089</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32,044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AUD 1 = $ 0.72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2023: AUD 1 equals $ 0.7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RANK OF VULCAN ENERGY RESOURCES IN THE ALL ORDINARIES INDEX [out of 378 stocks], IN THE AUSTRALIAN MARKET [out of 1914 stocks] AND IN THE MATERIALS SECTOR [out of 540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228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All Ordinaries Index</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Australian Market</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Materials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867.2M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402.2M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AUD</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1,040</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is ranked number 53 out of 589 listed materials companies in the Australia with a market capitalization of $A867.2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materials companies it has the 69th  highest total assets and 110th  highest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AUSTRALIAN DOLLAR (AUD)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 Change of AUD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years the Australian Dollar rose 3.7% against the US Dollars. However, in the past year the Australian Dollar fell 2.2%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AUD1=0.697USD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AUD1=4.747CNY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AUD1=91.878JPY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AUD1=0.649EUR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AUD1=882.879KRW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AUD1=0.926SGD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AUD1=1.098NZD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AUD1=0.574GBP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AUD1=5.468HKD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AUD1=0.639CHF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AUD1=0.929CAD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AUD1=7.222SEK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AUD1=7.032NOK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AUD1=12.93MXN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AU0000066086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5063741945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Q9496S102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VUL.AX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2022: Quarterly Activities Report: Vulcan Energy Resources Cash Balance decreases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report dated December 31, 2022 the Cash Burn of operating activities was $A4,215,000 for the six months ended December 31, 2022. This corresponds to an average Cash Burn Rate of $A702,500 per month.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Quarter ended 31 Dec 2022</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period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 (used in) operating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investing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from financing activities</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(295,000)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Effect of movement in exchange rates on cash held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 million)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raised (used) during quarter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(21.8 million)</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period</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134.1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II FINANCIALS FY 2022, H1/2022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II.I VUL Financials Summary: EPS deteriorated to -15.0c in FY2022 [ y.e. 30 Jun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deteriorated from a loss of $7.2 million in FY2021 to a loss of $20.3 million in FY2022.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deteriorated from -8.0c in FY2021 to -15.0c in FY2022.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Jun</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62,796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(0.15)</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 Financials, FY 2022 [year-ended 30 June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EPS of -15.0c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September 29,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Vulcan Energy Resources (ASX:VUL) reported EPS for the year-ended 30 June 2022 [FY2022] of -15.0c.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8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Name : Vulcan Energy Resources Limited (VUL)</w:t>
            </w:r>
          </w:p>
        </w:tc>
        <w:tc>
          <w:tcPr>
            <w:tcW w:w="180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Revenue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3,976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(21,115)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(22,098)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Pre-Tax Profit/(Loss)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(19,347)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(19,729)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169,930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177,844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179,663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13,817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14,461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261,140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273,302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258,842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240,700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251,910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Auditor</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RSM</w:t>
            </w:r>
          </w:p>
        </w:tc>
        <w:tc>
          <w:tcPr>
            <w:tcW w:w="156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(US18c)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Shareholders' Funds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US12c</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Final</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(15c)</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(US16c)</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Ratios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FY2022</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Future income tax benefit to Total Assets</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II.III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reports for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Vulcan Energy Resources (ASX:VUL), reported for the half year-ended 30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EUR12.6m ($13.2m)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of EUR5.3m ($5.6m)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June 30</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 ('000)</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5,307.2</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5,554.4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(9,700.4)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(10,152.2)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 Tax Profit/(Loss)</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(12,108.3)</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(12,574)</w:t>
            </w:r>
          </w:p>
        </w:tc>
        <w:tc>
          <w:tcPr>
            <w:tcW w:w="25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(13,159.6)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247,323</w:t>
            </w:r>
          </w:p>
        </w:tc>
        <w:tc>
          <w:tcPr>
            <w:tcW w:w="25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258,841.7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(June 30, 2022): $1 = EUR0.96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Cash Burn: Net Operating Cashflow used in the past quarter. Shown for companies reporting losses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2022: Improved Customer Satisfaction Strengthened Customer Retention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London Stock Exchange Aggregated Regulatory News Service (ARNS)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London Stock Exchange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84.5pt;height: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1619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TIDMIRSH</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SATO Corporation, Stock Exchange Release 10 February 2023 at 9:00 am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SATO Corporation's Financial Statements Bulletin 2022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Highlights January--December 2022 (January--December 2021)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The economic occupancy rate improved in Finland and was 95.2% (94.9).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Net sales stood at EUR 291.2 million (298.3).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Net rental income decreased and was EUR 200.4 million (210.6).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Profit before taxes decreased and was EUR 151.9 million (259.4).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The unrealised change in the fair value of investment properties included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the result was EUR -14.9 million (129.1).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Housing investments amounted to EUR 190.5 million (167.1).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Invested capital was EUR 4,626.5 million (4,520.8).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Return on invested capital was 4.3% (6.7).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Earnings per share were EUR 2.13 (3.64).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The Board of Directors proposes to the Annual General Meeting that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dividends shall not be distributed (EUR 0.50).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Highlights October--December 2022 (October--December 2021)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The economic occupancy rate in Finland was 95.5% (95.4).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Net sales were EUR 71.4 million (75.1).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Profit before taxes was EUR -31.0 million (47.7).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The unrealised change in the fair value of investment properties included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the result was EUR -58.1 million (14.6).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Investments in rental apartments amounted to EUR 68.4 million (50.2).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Earnings per share were EUR -0.45 (0.65).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Events after the review period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Chief Commercial Officer Janne Ojalehto left the company 27 January 2023.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CEO'S REVIEW</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reporting year was exceptional. The mood at the start of the year was expectant in terms of the ending of the COVID-19 pandemic of the past two years and the lifting of the restrictions, and the year began with strong economic growth. However, Russia's attack on Ukraine in February, created a new kind of uncertainty in the world and the war resulted in human suffering.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war's impacts could been seen in our operating environment as economic uncertainty, rising energy prices and interest rates and high inflation. These multiplier effects showed in SATO's business operations during the reporting year. We have approximately 25,000 homes in the Helsinki metropolitan area, Tampere and Turku. In addition, SATO has 522 apartments in St. Petersburg, which make up approximately one per cent of the value of our investment assets. Since the start of the war in Ukraine, we have been reviewing opportunities to withdraw from the Russian business operations and we are searching actively for a solution.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Despite the economic uncertainty, there is demand for rental apartments in Finland, and the urbanisation trend continues. The rise in mortgage interest rates coupled with the increase in energy and other costs had a partial impact on the growth in rental apartment demand. Now, also some of the people looking for an owner-occupied apartment may consider renting an apartment.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competition between rental housing providers is tough and a large number of new rental apartments has been built especially in the Helsinki metropolitan area in recent years. The historically high rate of housing construction is slowing. There are significantly fewer housing starts than before, but a large number of new apartments will be completed in 2023. This will maintain the tight competition for good tenants and keep rent increases moderate, despite the pressure for rent to increase in the future due to the rising cost level.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During the reporting year, our investments in rental apartments were EUR 190.5 million (167.1). In 2022, we completed 191 rental apartments and 52 FlexHomes. On 31 December 2022, a total of 1,418 apartments were under construction. During the second half of the reporting year, we made a decision to refrain from launching any new construction projects. Our decision was based on the dramatic rise in the cost level for construction and property maintenance and the increase in financing costs, while rent development remained moderate due to the market situation.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During the first half of the year, we made a decision to launch new non-subsidised rental apartment construction projects in Rykmentinpuisto in Tuusula, Skanssi in Turku and Finnoo in Espoo. The Rykmentinpuisto project is our first new apartment investment in Tuusula in 15 years and the Skanssi project is the first new apartment investment in Turku in five years.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April of the reporting year, we sold 2,009 rental apartments mainly in the Lahti, Jyväskylä and Oulu areas to the Swedish investment company Heimstaden. The sale was consistent with our strategy of focusing our apartment investments on the Helsinki metropolitan area and its commuting area along the main railway, and in Tampere and Turku and their surrounding municipalities.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 continued to develop the customer experience at SATO during the year. The economic occupancy rate improved compared to the previous year and was 95.2% (94.9). Our tenant turnover for the reporting year fell and our customer satisfaction improved. We clarified and simplified the processes and operating models related to the customer experience and focused especially on building a harmonised and seamless service experience. In addition to developing digital services, we invested in our presence near to the customers.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During the reporting year, we continued our sustainability work and released our sustainability programme for 2023-2026, our second ever. The themes of the sustainability programme are sustainable housing, thriving communities and sustainable profitability. Our vision is to be a leader in sustainable rental housing. In our own sustainability goals, we have committed to the UN Sustainable Development Goals (SDG).</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SATO's buildings: Lupajantie 2 in Mellunkylä, Helsinki; Jokiniityntie 28 in Kirkkonummi; Lincolninaukio 4 in Keimola, Vantaa; Kotkatie 6 in Espoo and Jokiniementie 46 and 48 in Veräjämäki, Helsinki to be featured on the website as more sustainable options. We also participated in Rakli's Green Homes activities (which started up in 2022), with altogether 1,100 Green Homes which had either </w:t>
      </w:r>
      <w:r>
        <w:rPr>
          <w:rFonts w:ascii="Courier" w:eastAsia="Courier" w:hAnsi="Courier" w:cs="Courier"/>
          <w:b/>
          <w:i/>
          <w:color w:val="000000"/>
          <w:sz w:val="16"/>
          <w:u w:val="single"/>
          <w:lang w:val="en-US" w:eastAsia="en-US" w:bidi="ar-SA"/>
        </w:rPr>
        <w:t>geothermal</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heat</w:t>
      </w:r>
      <w:r>
        <w:rPr>
          <w:rFonts w:ascii="Courier" w:eastAsia="Courier" w:hAnsi="Courier" w:cs="Courier"/>
          <w:color w:val="000000"/>
          <w:sz w:val="16"/>
          <w:lang w:val="en-US" w:eastAsia="en-US" w:bidi="ar-SA"/>
        </w:rPr>
        <w:t xml:space="preserve"> or consumption-based water invoicing or both.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During the reporting year, we focused on supporting the well-being of SATO personnel and encouraged SATO employees to learn and grow continually. Our goal is for each person to be able to come up with ideas in their work and develop solutions for future rental housing. We want for everyone at SATO to have the courage to reinvent themselves and the ability to succeed. During the year, the entire organisation adopted the objectives and key results (OKR) model with which we are working towards better setting of objectives, closer monitoring of results and openness. The constantly increasing complexity in the operating environment challenges both experts' and supervisors' competence and thinking. In order to provide support to this end, we launched supervisor training in the coaching management style during the reporting year.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wish to thank all SATO employees for their committed and excellent work. I also wish to thank our partners and the residents of our SATOhomes for their good co-operation during the past year.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Report of the Board of Directors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Report of the Board of Directors 1 January--31 December 2022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Operating environment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year 2022 began with strong economic growth. Russia's invasion of Ukraine in February of the reporting year brought uncertainty to the economic outlook, dramatically raising the price of energy and accelerating inflation. The exceptionally high inflation forced the central banks to react by rapidly hiking interest rates. During the reporting year, the ECB raised its key interest rate four times after the summer and it was 2.50% at the end of 2022. Due to the high inflation, interest rate hikes are expected to continue in early 2023. Inflation is anticipated to stabilise during 2023.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Employment development was strong in early 2022, but slowed down towards year-end due to economic challenges. During the reporting year, consumers' confidence weakened to a historically low level after the start of the year, which showed in private consumption. According to the projection made by the Bank of Finland on 16 December 2022, Finland's economic growth in 2022 will be 1.9 % due to the good start to the year. In 2023, the increase in energy prices and the cost of living is predicted to cause the economy to slide into a slight downturn and shrink by 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Finland's preliminary data in December, the prices of old owner-occupied apartments fell in November 2022 in the whole of Finland by 3.4% compared to November of the previous year.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This is the tool that will help policymakers tackle the climate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61.98pt;height:80.99pt">
            <v:imagedata r:id="rId1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Cologny: World Economic Forum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crisis is growing increasingly urgent as it plays out in interconnected ways.Understanding the systemically interconnected nature of global issues allows public servants to garner key developments that could impact their work.The World Economic Forum ’ s “Strategic Intelligence” tool unpacks the complex nature of climate change by combining human and machine intelligence to draw on vast knowledge, insights and thought leadership.Look under any proverbial rock and you will find a climate change article. Often terrifying and always urgent, the ever-presence of climate disaster reporting means this topic is at the top of most people ’ s minds, including policy-makers and public servants.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feel as though we are running on pure adrenalin trying to keep up with the climate crisis. New reports, multiple disasters, unexpected implications, addressing the deniers, aligning the politicians, listening to the scientists, responding to the emergencies. It ’ s overwhelming.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however, a silver lining – everyone is prioritizing this problem. The most brilliant minds in the world are directed at solving climate change, mitigating its effects and laying the basis for a climate-friendly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you read?The climate crisis disrupts 40 million children ’ s education every year. Here ’ s how we could fix itWorld's glaciers at serious risk from climate crisisClimate crisis raised the risk of 2021 weather extremes, annual report findsInterconnected natureIf we look at the latest International Energy Agency (IEA) report, they have just delivered their largest-ever upward revision of the renewable power forecast. There is, additionally, the news that “the largest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producer in the Philippines has spearheaded a new alliance with corporate giants to achieve carbon neutrality” and that the 1.5°C global warming limit is still within our grasp if we choose to make changes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IEA forecast comes off the back of another major crisis – the Russian invasion of Ukraine, which has “sparked unprecedented momentum for renewables. ” In the Philippines, the alliance works because corporates have carefully scanned the horizon and seen the need to reduce their impact on the environment as a priority for their consumer base. Alliance members also know that this is likely to be enforced by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examples illustrate the deeply interconnected nature of the climate crisis. As with all global challenges, it operates in a complex system and impacts both upstream- and downstream-related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the systemically interconnected nature of global issues allows public servants to get a sense of key developments that may impact their work. For example, public servants working on climate change might be keen to learn more about the potential of green hydrogen. Or that scaling the Internet of Things can support data capture, which is helpful for policy research around resource availability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Unpacking the climate crisisThe World Economic Forum ’ s Strategic Intelligence platform can visually capture these interdependencies by surfacing and visualizing knowledge using transformation maps. As a platform combining human and machine intelligence, it can play a real and impactful role in unpacking the complex nature of climate change and other global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works by drawing on the Forum ’ s extensive network of experts, who provide their inputs by identifying, unpacking and explaining the key issues driving transformational change on the headline topic. These issues form the inner ring of each transformation map. The experts are asked to write for an intelligent, non-expert audience in concise packages of 300 or so words, thus providing an understandable, digestible and thorough overview of the topic without overwhelming the reader.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great deal of knowledge (and even partnerships) to tap into when facing the challenge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Bryonie Guthrie, Content and Partnerships Lead, Strategic Intelligence, World Economic Forum GenevaEach key issue identified by the expert operates in a dynamic system of interconnections and the machine intelligence of the platform kicks in via two methods. First, using natural language processing, the machine connects each key issue to other maps in the Strategic Intelligence ecosystem – the outer ring of the map – and these connections visually demonstrate the systemic nature of the topic and interconnections that may otherwise have been overlooked.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tackling the transition to clean energy on the climate change map requires cognizance of electricity, batteries, green new deals etc. These are all maps the reader can access and thus start to build their understanding of the topic and the system in which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role of machine intelligence is populating the feed. Alongside every transformation map is a feed featuring top-tier publications, data and rich media from think tanks, universities, industry leaders, civil society and international and public organizations. The Forum verifies the content on this feed, as we only source it from our trusted partners, enabling the reader to dive deep into any topics or key issues of interest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Foundational for innovationThis combination allows the platform to unpack and explain complex topics, enabling more informed decision-making. It has proved itself capable of exactly this in a recent pilot project with a developing country government where Strategic Intelligence was foundational to research into innovative ideas to address key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 is available to all public servants and is one of the methods that could be considered for accessing exactly those brilliant minds tuned into the problem of climate change. Understanding the topic through the perspectives of experts and what others are working on will help open new areas of enquiry and research for public servants who may feel overwhelmed and uninspired in attempting to address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it will remind each of us we are not alone – there is a great deal of knowledge (and even partnerships) out there to tap into when facing the challenge of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US issues Inflation Reduction Act guidance to drive billions to low-income and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Utility Dive</w:t>
      </w:r>
    </w:p>
    <w:p>
      <w:pPr>
        <w:keepNext w:val="0"/>
        <w:spacing w:before="240" w:after="0" w:line="260" w:lineRule="atLeast"/>
        <w:ind w:left="0" w:right="0" w:firstLine="0"/>
        <w:jc w:val="center"/>
        <w:rPr>
          <w:lang w:val="en-US" w:eastAsia="en-US" w:bidi="ar-SA"/>
        </w:rPr>
      </w:pPr>
      <w:hyperlink r:id="rId716" w:history="1">
        <w:r>
          <w:rPr>
            <w:rFonts w:ascii="arial" w:eastAsia="arial" w:hAnsi="arial" w:cs="arial"/>
            <w:i/>
            <w:color w:val="0077CC"/>
            <w:sz w:val="20"/>
            <w:u w:val="single"/>
            <w:shd w:val="clear" w:color="auto" w:fill="FFFFFF"/>
            <w:lang w:val="en-US" w:eastAsia="en-US" w:bidi="ar-SA"/>
          </w:rPr>
          <w:t>https://www.utilitydive.com/news/inflation-reduction-act-ira-guidance-tax-credit-low-income-coal/642706/</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9545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article from At least $4 billion of the tax credits under the expanded Qualifying Advanced Energy Project Credit program must go to projects at closed coal mines or retired coal-fired power plants. Costa, Kate. (2017). Retrieved from US Department of Energy. Listen...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2" w:name="Bookmark_67"/>
      <w:bookmarkEnd w:id="132"/>
    </w:p>
    <w:p>
      <w:pPr>
        <w:rPr>
          <w:rFonts w:ascii="arial" w:eastAsia="arial" w:hAnsi="arial" w:cs="arial"/>
          <w:sz w:val="20"/>
          <w:lang w:val="en-US" w:eastAsia="en-US" w:bidi="ar-SA"/>
        </w:rPr>
      </w:pPr>
      <w:r>
        <w:pict>
          <v:shape id="_x0000_i1268"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Fact check: False claim HAARP is responsible for the earthquake in Turkey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USA Today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Gannett Media Corp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NATURAL DISASTERS NEWS, NATURAL DISASTERS NEWS &amp; MIDDLE EAST NEWS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Eleanor McCrary, USA TODAY</w:t>
      </w:r>
    </w:p>
    <w:p>
      <w:pPr>
        <w:keepNext/>
        <w:spacing w:before="240" w:after="0" w:line="340" w:lineRule="atLeast"/>
        <w:ind w:left="0" w:right="0" w:firstLine="0"/>
        <w:jc w:val="left"/>
        <w:rPr>
          <w:rFonts w:ascii="arial" w:eastAsia="arial" w:hAnsi="arial" w:cs="arial"/>
          <w:sz w:val="20"/>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69" style="position:absolute;z-index:2517975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claim: HAARP research program induced Turkey earthquakes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Feb. 7 Facebook post (</w:t>
      </w:r>
      <w:hyperlink r:id="rId724" w:history="1">
        <w:r>
          <w:rPr>
            <w:rFonts w:ascii="arial" w:eastAsia="arial" w:hAnsi="arial" w:cs="arial"/>
            <w:i/>
            <w:color w:val="0077CC"/>
            <w:sz w:val="20"/>
            <w:u w:val="single"/>
            <w:shd w:val="clear" w:color="auto" w:fill="FFFFFF"/>
            <w:lang w:val="en-US" w:eastAsia="en-US" w:bidi="ar-SA"/>
          </w:rPr>
          <w:t>direct link</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archive link</w:t>
        </w:r>
      </w:hyperlink>
      <w:r>
        <w:rPr>
          <w:rFonts w:ascii="arial" w:eastAsia="arial" w:hAnsi="arial" w:cs="arial"/>
          <w:color w:val="000000"/>
          <w:sz w:val="20"/>
          <w:lang w:val="en-US" w:eastAsia="en-US" w:bidi="ar-SA"/>
        </w:rPr>
        <w:t>) features a video compilation of destruction purportedly from the Feb. 6 earthquakes in Turkey and Syria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really happened in Turkey?" reads part of the post's caption. "A haarp generated earthquake."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shared more than 500 times in less than a week.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Follow us on Facebook!</w:t>
      </w:r>
      <w:hyperlink r:id="rId726" w:history="1">
        <w:r>
          <w:rPr>
            <w:rFonts w:ascii="arial" w:eastAsia="arial" w:hAnsi="arial" w:cs="arial"/>
            <w:i/>
            <w:color w:val="0077CC"/>
            <w:sz w:val="20"/>
            <w:u w:val="single"/>
            <w:shd w:val="clear" w:color="auto" w:fill="FFFFFF"/>
            <w:lang w:val="en-US" w:eastAsia="en-US" w:bidi="ar-SA"/>
          </w:rPr>
          <w:t>Like our page to get updates throughout the day on our latest debunks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Our rating: False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earthquakes occurred naturally in a well-known fault zone, seismologists said. The </w:t>
      </w:r>
      <w:hyperlink r:id="rId727" w:history="1">
        <w:r>
          <w:rPr>
            <w:rFonts w:ascii="arial" w:eastAsia="arial" w:hAnsi="arial" w:cs="arial"/>
            <w:i/>
            <w:color w:val="0077CC"/>
            <w:sz w:val="20"/>
            <w:u w:val="single"/>
            <w:shd w:val="clear" w:color="auto" w:fill="FFFFFF"/>
            <w:lang w:val="en-US" w:eastAsia="en-US" w:bidi="ar-SA"/>
          </w:rPr>
          <w:t>High-frequency Active Auroral Research Program</w:t>
        </w:r>
      </w:hyperlink>
      <w:r>
        <w:rPr>
          <w:rFonts w:ascii="arial" w:eastAsia="arial" w:hAnsi="arial" w:cs="arial"/>
          <w:color w:val="000000"/>
          <w:sz w:val="20"/>
          <w:lang w:val="en-US" w:eastAsia="en-US" w:bidi="ar-SA"/>
        </w:rPr>
        <w:t xml:space="preserve">, or HAARP, studies the ionosphere and "cannot create or amplify natural disasters," its program manager says.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Turkey earthquakes occurred naturally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36,000 people are dead after earthquakes struck Turkey and Syria on Feb. 6, </w:t>
      </w:r>
      <w:hyperlink r:id="rId728" w:history="1">
        <w:r>
          <w:rPr>
            <w:rFonts w:ascii="arial" w:eastAsia="arial" w:hAnsi="arial" w:cs="arial"/>
            <w:i/>
            <w:color w:val="0077CC"/>
            <w:sz w:val="20"/>
            <w:u w:val="single"/>
            <w:shd w:val="clear" w:color="auto" w:fill="FFFFFF"/>
            <w:lang w:val="en-US" w:eastAsia="en-US" w:bidi="ar-SA"/>
          </w:rPr>
          <w:t>USA TODAY reported</w:t>
        </w:r>
      </w:hyperlink>
      <w:r>
        <w:rPr>
          <w:rFonts w:ascii="arial" w:eastAsia="arial" w:hAnsi="arial" w:cs="arial"/>
          <w:color w:val="000000"/>
          <w:sz w:val="20"/>
          <w:lang w:val="en-US" w:eastAsia="en-US" w:bidi="ar-SA"/>
        </w:rPr>
        <w:t>. Experts said the disaster was natural and not the result of any human system.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"Nobody has the ability to intentionally create a large earthquake with any degree of certainty," said </w:t>
      </w:r>
      <w:hyperlink r:id="rId729" w:history="1">
        <w:r>
          <w:rPr>
            <w:rFonts w:ascii="arial" w:eastAsia="arial" w:hAnsi="arial" w:cs="arial"/>
            <w:i/>
            <w:color w:val="0077CC"/>
            <w:sz w:val="20"/>
            <w:u w:val="single"/>
            <w:shd w:val="clear" w:color="auto" w:fill="FFFFFF"/>
            <w:lang w:val="en-US" w:eastAsia="en-US" w:bidi="ar-SA"/>
          </w:rPr>
          <w:t>Rachel Abercrombie</w:t>
        </w:r>
      </w:hyperlink>
      <w:r>
        <w:rPr>
          <w:rFonts w:ascii="arial" w:eastAsia="arial" w:hAnsi="arial" w:cs="arial"/>
          <w:color w:val="000000"/>
          <w:sz w:val="20"/>
          <w:lang w:val="en-US" w:eastAsia="en-US" w:bidi="ar-SA"/>
        </w:rPr>
        <w:t xml:space="preserve">, a seismologist at Boston University. "Various human activities – such as building large water reservoirs and fracking and waste-water injection related to hydrocarbon extraction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 can induce earthquakes, but never as large as this."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Fact check: </w:t>
      </w:r>
      <w:hyperlink r:id="rId730" w:history="1">
        <w:r>
          <w:rPr>
            <w:rFonts w:ascii="arial" w:eastAsia="arial" w:hAnsi="arial" w:cs="arial"/>
            <w:i/>
            <w:color w:val="0077CC"/>
            <w:sz w:val="20"/>
            <w:u w:val="single"/>
            <w:shd w:val="clear" w:color="auto" w:fill="FFFFFF"/>
            <w:lang w:val="en-US" w:eastAsia="en-US" w:bidi="ar-SA"/>
          </w:rPr>
          <w:t>False claim that Turkey earthquakes were a man-made attack on Kurdish people</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Induced earthquakes do not reach magnitudes above the mid-5 range, said </w:t>
      </w:r>
      <w:hyperlink r:id="rId731" w:history="1">
        <w:r>
          <w:rPr>
            <w:rFonts w:ascii="arial" w:eastAsia="arial" w:hAnsi="arial" w:cs="arial"/>
            <w:i/>
            <w:color w:val="0077CC"/>
            <w:sz w:val="20"/>
            <w:u w:val="single"/>
            <w:shd w:val="clear" w:color="auto" w:fill="FFFFFF"/>
            <w:lang w:val="en-US" w:eastAsia="en-US" w:bidi="ar-SA"/>
          </w:rPr>
          <w:t>Jonathan Stewart</w:t>
        </w:r>
      </w:hyperlink>
      <w:r>
        <w:rPr>
          <w:rFonts w:ascii="arial" w:eastAsia="arial" w:hAnsi="arial" w:cs="arial"/>
          <w:color w:val="000000"/>
          <w:sz w:val="20"/>
          <w:lang w:val="en-US" w:eastAsia="en-US" w:bidi="ar-SA"/>
        </w:rPr>
        <w:t xml:space="preserve">, an environmental engineering professor at the University of California in Los Angeles. The earthquakes in Turkey and Syria were much larger, at </w:t>
      </w:r>
      <w:hyperlink r:id="rId728" w:history="1">
        <w:r>
          <w:rPr>
            <w:rFonts w:ascii="arial" w:eastAsia="arial" w:hAnsi="arial" w:cs="arial"/>
            <w:i/>
            <w:color w:val="0077CC"/>
            <w:sz w:val="20"/>
            <w:u w:val="single"/>
            <w:shd w:val="clear" w:color="auto" w:fill="FFFFFF"/>
            <w:lang w:val="en-US" w:eastAsia="en-US" w:bidi="ar-SA"/>
          </w:rPr>
          <w:t>magnitudes of 7.8 and 7.5</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countries lie near the intersection of several tectonic plates, according to </w:t>
      </w:r>
      <w:hyperlink r:id="rId732" w:history="1">
        <w:r>
          <w:rPr>
            <w:rFonts w:ascii="arial" w:eastAsia="arial" w:hAnsi="arial" w:cs="arial"/>
            <w:i/>
            <w:color w:val="0077CC"/>
            <w:sz w:val="20"/>
            <w:u w:val="single"/>
            <w:shd w:val="clear" w:color="auto" w:fill="FFFFFF"/>
            <w:lang w:val="en-US" w:eastAsia="en-US" w:bidi="ar-SA"/>
          </w:rPr>
          <w:t>a map by the American Museum of Natural History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earthquakes this week were not induced, but natural earthquakes associated with a known major fault zone," said </w:t>
      </w:r>
      <w:hyperlink r:id="rId733" w:history="1">
        <w:r>
          <w:rPr>
            <w:rFonts w:ascii="arial" w:eastAsia="arial" w:hAnsi="arial" w:cs="arial"/>
            <w:i/>
            <w:color w:val="0077CC"/>
            <w:sz w:val="20"/>
            <w:u w:val="single"/>
            <w:shd w:val="clear" w:color="auto" w:fill="FFFFFF"/>
            <w:lang w:val="en-US" w:eastAsia="en-US" w:bidi="ar-SA"/>
          </w:rPr>
          <w:t>Ian Main</w:t>
        </w:r>
      </w:hyperlink>
      <w:r>
        <w:rPr>
          <w:rFonts w:ascii="arial" w:eastAsia="arial" w:hAnsi="arial" w:cs="arial"/>
          <w:color w:val="000000"/>
          <w:sz w:val="20"/>
          <w:lang w:val="en-US" w:eastAsia="en-US" w:bidi="ar-SA"/>
        </w:rPr>
        <w:t xml:space="preserve">, a seismology and rock physics professor at the University of Edinburgh.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Auroral research program cannot influence natural disasters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High-frequency Active Auroral Research Program, or HAARP, uses high-frequency radio waves to study the ionosphere, or </w:t>
      </w:r>
      <w:hyperlink r:id="rId734" w:history="1">
        <w:r>
          <w:rPr>
            <w:rFonts w:ascii="arial" w:eastAsia="arial" w:hAnsi="arial" w:cs="arial"/>
            <w:i/>
            <w:color w:val="0077CC"/>
            <w:sz w:val="20"/>
            <w:u w:val="single"/>
            <w:shd w:val="clear" w:color="auto" w:fill="FFFFFF"/>
            <w:lang w:val="en-US" w:eastAsia="en-US" w:bidi="ar-SA"/>
          </w:rPr>
          <w:t>the region between the lower atmosphere and outer space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the ionosphere nor radio waves can induce earthquakes – naturally or artificially – said </w:t>
      </w:r>
      <w:hyperlink r:id="rId735" w:history="1">
        <w:r>
          <w:rPr>
            <w:rFonts w:ascii="arial" w:eastAsia="arial" w:hAnsi="arial" w:cs="arial"/>
            <w:i/>
            <w:color w:val="0077CC"/>
            <w:sz w:val="20"/>
            <w:u w:val="single"/>
            <w:shd w:val="clear" w:color="auto" w:fill="FFFFFF"/>
            <w:lang w:val="en-US" w:eastAsia="en-US" w:bidi="ar-SA"/>
          </w:rPr>
          <w:t>Toshi Nishimura</w:t>
        </w:r>
      </w:hyperlink>
      <w:r>
        <w:rPr>
          <w:rFonts w:ascii="arial" w:eastAsia="arial" w:hAnsi="arial" w:cs="arial"/>
          <w:color w:val="000000"/>
          <w:sz w:val="20"/>
          <w:lang w:val="en-US" w:eastAsia="en-US" w:bidi="ar-SA"/>
        </w:rPr>
        <w:t>, an ionospheric researcher at Boston University.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HAARP program manager, </w:t>
      </w:r>
      <w:hyperlink r:id="rId736" w:history="1">
        <w:r>
          <w:rPr>
            <w:rFonts w:ascii="arial" w:eastAsia="arial" w:hAnsi="arial" w:cs="arial"/>
            <w:i/>
            <w:color w:val="0077CC"/>
            <w:sz w:val="20"/>
            <w:u w:val="single"/>
            <w:shd w:val="clear" w:color="auto" w:fill="FFFFFF"/>
            <w:lang w:val="en-US" w:eastAsia="en-US" w:bidi="ar-SA"/>
          </w:rPr>
          <w:t>Jessica Matthews</w:t>
        </w:r>
      </w:hyperlink>
      <w:r>
        <w:rPr>
          <w:rFonts w:ascii="arial" w:eastAsia="arial" w:hAnsi="arial" w:cs="arial"/>
          <w:color w:val="000000"/>
          <w:sz w:val="20"/>
          <w:lang w:val="en-US" w:eastAsia="en-US" w:bidi="ar-SA"/>
        </w:rPr>
        <w:t>, agreed.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earthquake and tragic loss of life in Turkey highlight the destruction that natural disasters can cause," she said. "The research equipment at the HAARP site cannot create or amplify natural disasters."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Fact check: </w:t>
      </w:r>
      <w:hyperlink r:id="rId737" w:history="1">
        <w:r>
          <w:rPr>
            <w:rFonts w:ascii="arial" w:eastAsia="arial" w:hAnsi="arial" w:cs="arial"/>
            <w:i/>
            <w:color w:val="0077CC"/>
            <w:sz w:val="20"/>
            <w:u w:val="single"/>
            <w:shd w:val="clear" w:color="auto" w:fill="FFFFFF"/>
            <w:lang w:val="en-US" w:eastAsia="en-US" w:bidi="ar-SA"/>
          </w:rPr>
          <w:t>False claim ‘chemtrails’ and HAARP are used to manipulate the weather</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USA TODAY has debunked a variety of false claims about the earthquakes in Turkey and Syria, including an </w:t>
      </w:r>
      <w:hyperlink r:id="rId738" w:history="1">
        <w:r>
          <w:rPr>
            <w:rFonts w:ascii="arial" w:eastAsia="arial" w:hAnsi="arial" w:cs="arial"/>
            <w:i/>
            <w:color w:val="0077CC"/>
            <w:sz w:val="20"/>
            <w:u w:val="single"/>
            <w:shd w:val="clear" w:color="auto" w:fill="FFFFFF"/>
            <w:lang w:val="en-US" w:eastAsia="en-US" w:bidi="ar-SA"/>
          </w:rPr>
          <w:t>incorrectly attributed image of a collapsed building</w:t>
        </w:r>
      </w:hyperlink>
      <w:r>
        <w:rPr>
          <w:rFonts w:ascii="arial" w:eastAsia="arial" w:hAnsi="arial" w:cs="arial"/>
          <w:color w:val="000000"/>
          <w:sz w:val="20"/>
          <w:lang w:val="en-US" w:eastAsia="en-US" w:bidi="ar-SA"/>
        </w:rPr>
        <w:t xml:space="preserve"> and an erroneous claim that a </w:t>
      </w:r>
      <w:hyperlink r:id="rId739" w:history="1">
        <w:r>
          <w:rPr>
            <w:rFonts w:ascii="arial" w:eastAsia="arial" w:hAnsi="arial" w:cs="arial"/>
            <w:i/>
            <w:color w:val="0077CC"/>
            <w:sz w:val="20"/>
            <w:u w:val="single"/>
            <w:shd w:val="clear" w:color="auto" w:fill="FFFFFF"/>
            <w:lang w:val="en-US" w:eastAsia="en-US" w:bidi="ar-SA"/>
          </w:rPr>
          <w:t>video shows a tsunami during the earthquake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USA TODAY reached out to social media users who shared the post for comment.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Our fact-check sources:</w:t>
      </w:r>
    </w:p>
    <w:p>
      <w:pPr>
        <w:keepNext w:val="0"/>
        <w:spacing w:after="0" w:line="260" w:lineRule="atLeast"/>
        <w:ind w:left="3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hyperlink r:id="rId731" w:history="1">
        <w:r>
          <w:rPr>
            <w:rFonts w:ascii="arial" w:eastAsia="arial" w:hAnsi="arial" w:cs="arial"/>
            <w:i/>
            <w:color w:val="0077CC"/>
            <w:sz w:val="20"/>
            <w:u w:val="single"/>
            <w:shd w:val="clear" w:color="auto" w:fill="FFFFFF"/>
            <w:lang w:val="en-US" w:eastAsia="en-US" w:bidi="ar-SA"/>
          </w:rPr>
          <w:t>Jonathan Stewart</w:t>
        </w:r>
      </w:hyperlink>
      <w:r>
        <w:rPr>
          <w:rFonts w:ascii="arial" w:eastAsia="arial" w:hAnsi="arial" w:cs="arial"/>
          <w:color w:val="000000"/>
          <w:sz w:val="20"/>
          <w:lang w:val="en-US" w:eastAsia="en-US" w:bidi="ar-SA"/>
        </w:rPr>
        <w:t>, Feb. 8-9, Email exchange with USA TODAY</w:t>
      </w:r>
      <w:r>
        <w:rPr>
          <w:rFonts w:ascii="arial" w:eastAsia="arial" w:hAnsi="arial" w:cs="arial"/>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w:eastAsia="arial" w:hAnsi="arial" w:cs="arial"/>
          <w:sz w:val="20"/>
          <w:lang w:val="en-US" w:eastAsia="en-US" w:bidi="ar-SA"/>
        </w:rPr>
      </w:pPr>
      <w:hyperlink r:id="rId733" w:history="1">
        <w:r>
          <w:rPr>
            <w:rFonts w:ascii="arial" w:eastAsia="arial" w:hAnsi="arial" w:cs="arial"/>
            <w:i/>
            <w:color w:val="0077CC"/>
            <w:sz w:val="20"/>
            <w:u w:val="single"/>
            <w:shd w:val="clear" w:color="auto" w:fill="FFFFFF"/>
            <w:lang w:val="en-US" w:eastAsia="en-US" w:bidi="ar-SA"/>
          </w:rPr>
          <w:t>Ian Main</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w:eastAsia="arial" w:hAnsi="arial" w:cs="arial"/>
          <w:sz w:val="20"/>
          <w:lang w:val="en-US" w:eastAsia="en-US" w:bidi="ar-SA"/>
        </w:rPr>
      </w:pPr>
      <w:hyperlink r:id="rId729" w:history="1">
        <w:r>
          <w:rPr>
            <w:rFonts w:ascii="arial" w:eastAsia="arial" w:hAnsi="arial" w:cs="arial"/>
            <w:i/>
            <w:color w:val="0077CC"/>
            <w:sz w:val="20"/>
            <w:u w:val="single"/>
            <w:shd w:val="clear" w:color="auto" w:fill="FFFFFF"/>
            <w:lang w:val="en-US" w:eastAsia="en-US" w:bidi="ar-SA"/>
          </w:rPr>
          <w:t>Rachel Abercrombie</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5"/>
        </w:numPr>
        <w:tabs>
          <w:tab w:val="num" w:pos="760"/>
        </w:tabs>
        <w:spacing w:before="0" w:after="0" w:line="260" w:lineRule="atLeast"/>
        <w:ind w:left="760" w:right="0" w:hanging="400"/>
        <w:jc w:val="both"/>
        <w:rPr>
          <w:rFonts w:ascii="arial" w:eastAsia="arial" w:hAnsi="arial" w:cs="arial"/>
          <w:sz w:val="20"/>
          <w:lang w:val="en-US" w:eastAsia="en-US" w:bidi="ar-SA"/>
        </w:rPr>
      </w:pPr>
      <w:hyperlink r:id="rId736" w:history="1">
        <w:r>
          <w:rPr>
            <w:rFonts w:ascii="arial" w:eastAsia="arial" w:hAnsi="arial" w:cs="arial"/>
            <w:i/>
            <w:color w:val="0077CC"/>
            <w:sz w:val="20"/>
            <w:u w:val="single"/>
            <w:shd w:val="clear" w:color="auto" w:fill="FFFFFF"/>
            <w:lang w:val="en-US" w:eastAsia="en-US" w:bidi="ar-SA"/>
          </w:rPr>
          <w:t>Jessica Matthews</w:t>
        </w:r>
      </w:hyperlink>
      <w:r>
        <w:rPr>
          <w:rFonts w:ascii="arial" w:eastAsia="arial" w:hAnsi="arial" w:cs="arial"/>
          <w:color w:val="000000"/>
          <w:sz w:val="20"/>
          <w:lang w:val="en-US" w:eastAsia="en-US" w:bidi="ar-SA"/>
        </w:rPr>
        <w:t>, Feb. 9-13, Email exchange with USA TODAY</w:t>
      </w:r>
      <w:r>
        <w:rPr>
          <w:rFonts w:ascii="arial" w:eastAsia="arial" w:hAnsi="arial" w:cs="arial"/>
          <w:color w:val="000000"/>
          <w:sz w:val="20"/>
          <w:lang w:val="en-US" w:eastAsia="en-US" w:bidi="ar-SA"/>
        </w:rPr>
        <w:t xml:space="preserve"> </w:t>
      </w:r>
    </w:p>
    <w:p>
      <w:pPr>
        <w:keepNext w:val="0"/>
        <w:numPr>
          <w:numId w:val="6"/>
        </w:numPr>
        <w:tabs>
          <w:tab w:val="num" w:pos="760"/>
        </w:tabs>
        <w:spacing w:before="0" w:after="0" w:line="260" w:lineRule="atLeast"/>
        <w:ind w:left="760" w:right="0" w:hanging="400"/>
        <w:jc w:val="both"/>
        <w:rPr>
          <w:rFonts w:ascii="arial" w:eastAsia="arial" w:hAnsi="arial" w:cs="arial"/>
          <w:sz w:val="20"/>
          <w:lang w:val="en-US" w:eastAsia="en-US" w:bidi="ar-SA"/>
        </w:rPr>
      </w:pPr>
      <w:hyperlink r:id="rId735" w:history="1">
        <w:r>
          <w:rPr>
            <w:rFonts w:ascii="arial" w:eastAsia="arial" w:hAnsi="arial" w:cs="arial"/>
            <w:i/>
            <w:color w:val="0077CC"/>
            <w:sz w:val="20"/>
            <w:u w:val="single"/>
            <w:shd w:val="clear" w:color="auto" w:fill="FFFFFF"/>
            <w:lang w:val="en-US" w:eastAsia="en-US" w:bidi="ar-SA"/>
          </w:rPr>
          <w:t>Toshi Nishimura</w:t>
        </w:r>
      </w:hyperlink>
      <w:r>
        <w:rPr>
          <w:rFonts w:ascii="arial" w:eastAsia="arial" w:hAnsi="arial" w:cs="arial"/>
          <w:color w:val="000000"/>
          <w:sz w:val="20"/>
          <w:lang w:val="en-US" w:eastAsia="en-US" w:bidi="ar-SA"/>
        </w:rPr>
        <w:t>, Feb. 13, Email exchange with USA TODAY</w:t>
      </w:r>
      <w:r>
        <w:rPr>
          <w:rFonts w:ascii="arial" w:eastAsia="arial" w:hAnsi="arial" w:cs="arial"/>
          <w:color w:val="000000"/>
          <w:sz w:val="20"/>
          <w:lang w:val="en-US" w:eastAsia="en-US" w:bidi="ar-SA"/>
        </w:rPr>
        <w:t xml:space="preserve"> </w:t>
      </w:r>
    </w:p>
    <w:p>
      <w:pPr>
        <w:keepNext w:val="0"/>
        <w:numPr>
          <w:numId w:val="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USA TODAY, Feb. 14, </w:t>
      </w:r>
      <w:hyperlink r:id="rId728" w:history="1">
        <w:r>
          <w:rPr>
            <w:rFonts w:ascii="arial" w:eastAsia="arial" w:hAnsi="arial" w:cs="arial"/>
            <w:i/>
            <w:color w:val="0077CC"/>
            <w:sz w:val="20"/>
            <w:u w:val="single"/>
            <w:shd w:val="clear" w:color="auto" w:fill="FFFFFF"/>
            <w:lang w:val="en-US" w:eastAsia="en-US" w:bidi="ar-SA"/>
          </w:rPr>
          <w:t>Turkey earthquake updates: Miracle rescues; death toll at 36K</w:t>
        </w:r>
      </w:hyperlink>
      <w:r>
        <w:rPr>
          <w:rFonts w:ascii="arial" w:eastAsia="arial" w:hAnsi="arial" w:cs="arial"/>
          <w:color w:val="000000"/>
          <w:sz w:val="20"/>
          <w:lang w:val="en-US" w:eastAsia="en-US" w:bidi="ar-SA"/>
        </w:rPr>
        <w:t xml:space="preserve"> </w:t>
      </w:r>
    </w:p>
    <w:p>
      <w:pPr>
        <w:keepNext w:val="0"/>
        <w:numPr>
          <w:numId w:val="1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American Museum of Natural History, accessed Feb. 14, </w:t>
      </w:r>
      <w:hyperlink r:id="rId732" w:history="1">
        <w:r>
          <w:rPr>
            <w:rFonts w:ascii="arial" w:eastAsia="arial" w:hAnsi="arial" w:cs="arial"/>
            <w:i/>
            <w:color w:val="0077CC"/>
            <w:sz w:val="20"/>
            <w:u w:val="single"/>
            <w:shd w:val="clear" w:color="auto" w:fill="FFFFFF"/>
            <w:lang w:val="en-US" w:eastAsia="en-US" w:bidi="ar-SA"/>
          </w:rPr>
          <w:t>Anatolian Fault, Turkey</w:t>
        </w:r>
      </w:hyperlink>
      <w:r>
        <w:rPr>
          <w:rFonts w:ascii="arial" w:eastAsia="arial" w:hAnsi="arial" w:cs="arial"/>
          <w:color w:val="000000"/>
          <w:sz w:val="20"/>
          <w:lang w:val="en-US" w:eastAsia="en-US" w:bidi="ar-SA"/>
        </w:rPr>
        <w:t xml:space="preserve"> </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NASA, Dec. 10, 2019, </w:t>
      </w:r>
      <w:hyperlink r:id="rId734" w:history="1">
        <w:r>
          <w:rPr>
            <w:rFonts w:ascii="arial" w:eastAsia="arial" w:hAnsi="arial" w:cs="arial"/>
            <w:i/>
            <w:color w:val="0077CC"/>
            <w:sz w:val="20"/>
            <w:u w:val="single"/>
            <w:shd w:val="clear" w:color="auto" w:fill="FFFFFF"/>
            <w:lang w:val="en-US" w:eastAsia="en-US" w:bidi="ar-SA"/>
          </w:rPr>
          <w:t>10 Things to Know About the Ionosphere</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Thank you for supporting our journalism. You can </w:t>
      </w:r>
      <w:hyperlink r:id="rId740" w:history="1">
        <w:r>
          <w:rPr>
            <w:rFonts w:ascii="arial" w:eastAsia="arial" w:hAnsi="arial" w:cs="arial"/>
            <w:i/>
            <w:color w:val="0077CC"/>
            <w:sz w:val="20"/>
            <w:u w:val="single"/>
            <w:shd w:val="clear" w:color="auto" w:fill="FFFFFF"/>
            <w:lang w:val="en-US" w:eastAsia="en-US" w:bidi="ar-SA"/>
          </w:rPr>
          <w:t>subscribe to our print edition, ad-free app or electronic newspaper replica here.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Our fact-check work is supported in part by a grant from Facebook.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This article originally appeared on USA TODAY: </w:t>
      </w:r>
      <w:hyperlink r:id="rId741" w:history="1">
        <w:r>
          <w:rPr>
            <w:rFonts w:ascii="arial" w:eastAsia="arial" w:hAnsi="arial" w:cs="arial"/>
            <w:i/>
            <w:color w:val="0077CC"/>
            <w:sz w:val="20"/>
            <w:u w:val="single"/>
            <w:shd w:val="clear" w:color="auto" w:fill="FFFFFF"/>
            <w:lang w:val="en-US" w:eastAsia="en-US" w:bidi="ar-SA"/>
          </w:rPr>
          <w:t>Fact check: False claim HAARP is responsible for the earthquake in Turkey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0"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4" w:name="Bookmark_68"/>
      <w:bookmarkEnd w:id="134"/>
    </w:p>
    <w:p>
      <w:pPr>
        <w:rPr>
          <w:rFonts w:ascii="arial" w:eastAsia="arial" w:hAnsi="arial" w:cs="arial"/>
          <w:sz w:val="20"/>
          <w:lang w:val="en-US" w:eastAsia="en-US" w:bidi="ar-SA"/>
        </w:rPr>
      </w:pPr>
      <w:r>
        <w:pict>
          <v:shape id="_x0000_i127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Polysilicon Market Is Expected To Reach Around USD 27.07 Billion By 2030, Grow At A CAGR Of 13.2% During Forecast Period 2023 To 2030 | Data By Contrive Datum Insights Pvt Ltd.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72" type="#_x0000_t75" style="width:474.84pt;height:115pt">
            <v:imagedata r:id="rId1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2265 words</w:t>
      </w:r>
    </w:p>
    <w:p>
      <w:pPr>
        <w:keepNext/>
        <w:spacing w:before="240" w:after="0" w:line="340" w:lineRule="atLeast"/>
        <w:ind w:left="0" w:right="0" w:firstLine="0"/>
        <w:jc w:val="left"/>
        <w:rPr>
          <w:rFonts w:ascii="arial" w:eastAsia="arial" w:hAnsi="arial" w:cs="arial"/>
          <w:sz w:val="20"/>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3" style="position:absolute;z-index:2517995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4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Farmington, Feb. 10, 2023 (GLOBE NEWSWIRE) -- The Global polysilicon market Size Was Valued At USD 8.87 Billion In 2022 And Is Projected To Reach USD 27.07 Billion By 2030 at a CAGR Of 13.2% From 2023 To 2030. The COVID-19 pandemic is new and shocking on a global scale, and polysilicon demand has been higher than expected in all areas compared to levels before the pandemic. Our research shows that the global market grew by 5.9% from 2019 to 2020.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Metallurgical grade silicon is used to make polysilicon or polycrystalline silicon. It is a very pure form of silicon that is made up of a lot of tiny crystals. This material is a key part of how solar cells and other electronic devices are made. It is used in the electronics business and usually has less than one part per billion worth of impurities. On the other hand, solar power doesn't use pure materials.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Sample Copy of Report"polysilicon market - global industry analysis, size, share, growth opportunities, future trends, covid-19 impact, swot analysis, competition and forecasts 2023 to 2030", published by 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Developments:</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2022 : OCI signed a memorandum of understanding to supply polysilicon to Korean solar manufacturer Hanwha Solutions. The supply contract size is about 1.2 billion dollars. February 2021 : GCL Technology Holdings Limited entered into definitive transactions with Tianjin Zhonghuan Semiconductor and LONGi Green Energy Technology. As part of the deal, GCL will supply polysilicon to the two Chinese companies in the long term.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how they are used, the market is split into solar power generation and electronic products. Solar power has been the most important part of the market because solar panels and semiconductors are made from so many different things. A lot of this sector's growth is due to the fact that more and more people around the world want to install solar PV systems. Solar power is one of the industries that is growing the fastest around the world. The International Energy Agency (IEA) says that almost two-thirds of the world's net energy capacity comes from this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who don't have access to power lines can also get electricity from solar power plants that power mini-grids. This is especially true in developing countries where there is a lot of good solar energy. The market will grow because there is a lot of demand from certain end-use segments, such as more solar cell installations, more investment and incentives for installing solar power, and more sales of semiconductors.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Outlook: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2021, a large portion of the market, 457.4 tonnes, was sold in the Asia Pacific region. China dominated the world market in manufacturing and exports because of its well-established silicon industry, cheap labor and coal. China purchased 48.2 gigawatts of additional solar power capacity in 2020 as part of a plan to use less fossil fuels and emit less carbon dioxide. The photovoltaic industry is making it difficult for companies to make polycrystalline silicon. Most of these companies are located in China. The price went up by 40% because of a shortage of ingredients. Prices are expected to remain high in the coming years, despite new factories being built to meet growing demand. High costs have hit the solar industry and forced manufacturers to reduce the number of solar modules they can make. Other countries in the region are starting to invest money in their own production facilities to shield their growing photovoltaic and electronics industries from possible shortages. Indian public sector companies such as NTPC and BHEL, for example, have said they want to build facilities to make polycrystalline silicon with a capacity of around 10 gigawatts to reduce their dependence on China. The solar industry is expected to grow as many countries in the region are likely to use renewable energy sources such as solar energy to meet their energy needs. Polycrystalline silicon is a key component in solar modules, and demand is expected to increase in the Southeast Asia Pacific region, which will help the market grow.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share in the North American polysilicon market is expected to rise thanks to growing demand from the solar power industry. In the United States, the number of homes and businesses using solar panels has increased significantly in recent years. This is because solar panels are getting cheaper, governments are providing incentives and people want to reduce their carbon emissions. According to a study by the Solar Energy Industries Association and Wood Mackenzie, the solar industry installed a record 19.2 gigawatts of new capacity in 2020. This is a 43% increase over the previous year. The study also predicts that the number of solar installations will quadruple by 2030. During the forecast period, the solar power industry in the region is expected to grow, which will help the market grow and drive the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European Commission has set a legally binding target to reduce net carbon emissions by 55% from 1990 levels by 2030 and eliminate them completely by 2050. One thing the European Union is doing to achieve these goals is the use of renewable energy. The goal is to make 40% of all energy used renewable by 2030. According to a report by SolarPower Europe, the solar industry in the region grew by 11% in 2020. This means that the solar modules can generate an additional 18.7 gigawatts of energy. Recent polycrystalline silicon price fluctuations and allegations that Chinese factories use forced labor and violate human rights may briefly delay solar installation projects in Europe. On the other hand, the European Union needs to take important steps, such as building production facilities in the country, to strengthen the solar power industry in the long term. Market growth is likely to be driven by the growing demand from the solar industry in the region and the EU's strong commitment to transition to renewable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this Premium Research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Attributes Details Growth Rate CAGR of 13.2 % from 2023 to 2030. Revenue Forecast by 2030 USD 27.07 Billion By Applications Solar Photovoltaics, Electronics, Others By Companies Daqo New Energy Corp. (China), GCL Technology Holdings Co., Ltd. (China), Hemlock Semiconductor Corporation (U.S.), Mitsubishi Materials Corporation (Japan), OCI Company Limited (South Korea), Qatar Solar Technologies (Qatar), REC Silicon ASA (Norway), Tokuyama Corporation (Japan), Wacker Chemie AG (Germany), Xinte Energy Co., Ltd. (China) Regions and Countries Covered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Europe(Germany, France, Italy, Spain, UK, Nordic Countries, Benelux Union, Rest of Europe) Asia-Pacific (Japan, China, India, Australia, South Korea, Southeast Asia, Rest of Asia-Pacific) The Middle East &amp; Africa(Saudi Arabia, UAE, Egypt, South Africa, Rest of the Middle East &amp; Africa) Latin America(Brazil,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Year 2022 Historical Year 2017 to 2022 Forecast Year 2023 to 2030 Latest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growth will be driven by more digitization in emerging economies.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Emerging economies can take advantage of the enormous growth opportunities digitization offers to increase their growth rate and join the global economy. Digitization brings people closer, makes better use of resources, and accelerates growth and development. Governments and international organizations are investing a lot of money and effort into digitization so that they can exploit its potential benefits. For example, since 2015, the Government of India has been running a program called Digital India. The program aims to make India a digitally empowered society through a knowledge-based economy. Digitization improves online infrastructure and makes it easier to connect to the Internet, making it easier for people to access online services. It also strengthens the country's digital capabilities in the field of technology. This has made more people responsive to digitization, more people wanting appliances, and more people wanting electricity. Therefore, growing digitization is good for the market because it increases the demand for electronics.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demand is going up, solar power will help the market grow.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 change is one of the biggest problems the world is facing right now, and it affects all parts of the planet. Extreme weather like heat waves, droughts, cyclones, and heavy rains have become more common in recent years. This has hurt businesses and made people's lives harder. According to a report from the Intergovernmental Panel on Climate Change (IPCC) of the United Nations that will be released in 2021, the average global temperature has already risen by 1.1 degrees Celsius since pre-industrial levels in the 1800s. Scientists think that the average global temperature could rise by 1.5 degrees Celsius over the next 20 years. This is much more than the 1.5 degree Celsius limit set by the Paris Agreement. One of the most important things to do right away to stop the worst effects of global warming is to use less fossil fuels and switch to renewable energy sources like solar power. This will cut down on greenhouse gas emissions.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power will help the market grow as demand is increasing.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 change is one of the biggest challenges facing the world right now, affecting every part of the planet. In recent years, extreme weather events such as heat waves, droughts, cyclones, and heavy rains have become commonplace, causing problems to businesses and affecting people's lives. According to a report by the United Nations Intergovernmental Panel on Climate Change (IPCC) to be announced in 2021, the global average temperature has already risen 1.1 degrees Celsius from pre-industrial levels in the 1800s. Scientists think global average temperatures could rise by 1.5 degrees Celsius over the next 20 years, well above the Paris Agreement limit of 1.5 degrees Celsius. One of the most important things to do to combat the worst effects of global warming is to reduce greenhouse gas emissions right away by using less fossil fuels and switching to renewable energy sources such as solar power.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Segments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Market Players: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Daqo New Energy Corp. (China), GCL Technology Holdings Co., Ltd. (China), Hemlock Semiconductor Corporation (U.S.), Mitsubishi Materials Corporation (Japan), OCI Company Limited (South Korea), Qatar Solar Technologies (Qatar), REC Silicon ASA (Norway), Tokuyama Corporation (Japan), Wacker Chemie AG (Germany), Xinte Energy Co., Ltd. (China), and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Photovoltaics Electronics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Regions and Countries Covered</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 (Germany, France, Italy, Spain, UK, Nordic Countries, Benelux Union, Rest of Europe) Asia-Pacific: (Japan, China, India, Australia, South Korea, Southeast Asia, Rest of Asia-Pacific) The Middle East &amp; Africa: (Saudi Arabia, UAE, Egypt, South Africa, Rest of the Middle East &amp; Africa) Latin America: (Brazil,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out more related studies published by Contrive Datum Insights: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oilfield chemicals market - The Global Oilfield Chemicals Market Size Was Valued At USD 16.95 Billion In 2021. The Market Is Projected To Grow From USD 18 Billion In 2022 To USD 29.27 Billion By 2030, Exhibiting A CAGR Of 7.2% During The Forecast Period. fuel additives market - The Global Fuel Additives Market Size Was USD 8.14 Billion In 2021. The Market Is Projected To Grow From USD 8.62 Billion In 2022 To USD 12.87 Billion In 2030 at a CAGR Of 5.9% During The 2022-2029 Period. cryogenic pump market - The Global Cryogenic Pump Market Size Was USD 3.41 Billion In 2021. The Market Is Projected To Grow From USD 3.62 Billion In 2022 To USD 6.64 Billion In 2030, at a CAGR of 9.06%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Customization of the Report: The report can be customized as per client needs or requirements.For any queries, you can contact us on or +1 215-297-4078 . Our sales executives will be happy to understand your needs and provide you with the most suitable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(CDI) is a global delivery partner of market intelligence and consulting services to officials at various sectors such as investment, information technology, telecommunication, consumer technology, and manufacturing markets. CDI assists investment communities, business executives, and IT professionals to undertake statistics-based accurate decisions on technology purchases and advance strong growth tactics to sustain market competitiveness. Comprising of a team size of more than 100 analysts and cumulative market experience of more than 200 years, Contrive Datum Insights guarantees the delivery of industry knowledge combined with global and country-level expertise.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facebook / linkedin / twitter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Anna B. | Head Of Sales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+ 91 9834816757 | +1 2152974078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press releases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contrive datum insights latest reports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polysilicon market polysilicon market size polysilicon market demand polysilicon market forecast polysilicon market growth Related Links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contact lenses market energy management system market industry 4.0 market architectural acoustic panels market automotive lubricants market roofing materials market flywheel energy storage market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utility poles market synthetic rubber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MENAFN10022023004107003653ID1105557433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Q4 2022 Nibe Industrier AB Earnings Call - Final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FD (Fair Disclosure)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ASC Services II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CCBN,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8323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Gerteric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NIBE Industrier AB (publ) - CEO, MD &amp;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NIBE Industrier AB (publ) - CFO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Conference Call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Christian Hinderaker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Goldman Sachs Group, Inc., Research Division - Research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DNB Markets, Research Division -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Gustav Ã–sterberg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Carnegie Investment Bank AB, Research Division - Research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Karl Bokvist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ABG Sundal Collier Holding ASA, Research Division -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Morgan Stanley, Research Division - Equity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Uma Jun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BofA Securities, Research Division - Research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Danske Bank A/S, Research Division - Analyst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Ladies and gentlemen, welcome to NIBE year-end report presentation. (Operator Instructions)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I'm pleased to present Eric Lindquist, CEO; and Hans Backman, CFO. Please begin your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CEO, MD &amp; DIRECTOR, NIBE INDUSTRIER AB (PUBL): Good morning or good afternoon. A good day to all of you out there. Yes. Likewise. Hello, everyone. And we're going to start with a presentation of some slides that we usually do. And just to present the business environment that we have around this at the moment. And you've all seen the report, and we are very pleased, of course, that we passed SEK 40 billion in revenue, which we had set some 4 years ago and giving us the framework of some even up to 7 years and now, we've done sales in 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according to our growth targets, we would like to double sales every 4 years, and that's a target we've had since beginning of the '90s. And that's why we now continue our journey, saying, well, the next intermediate target is SEK 80 billion. So it's not the final target, whatsoever.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that's also driven by the fact that the market is very, very buoyant, particularly naturally on the sustainability side. And that's the fact that's been driving us exceptionally, of course, '22 and also '21 partly. And most market segments have been buoyant. We're going to come back on some weaker ones on the Element side eventually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some 5 or 6 quarters, we've had some shortages of components. And of course, that is not totally cured by any means, but we've seen a significant improvement during the fourth quarter. And that's why we were able to also to present the quarter that's relatively decent. And of course, we've been idling with the capacity that has been far larger than what we've been able to invoice due to the fact the shortage again. And quarter 4 represents a typical improvement when you have the capacity and all your components are coming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demand is driven naturally by the fact that we have to switch over from gas and oil to a more sustainable world. And that's, of course, emphasized by the Russian invasion of Ukraine, where we would like to all of us get more independent from their oil and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ever since the second half of '21, we've been in the process of increasing our investments quite heavily, and we addressed that already '21 in the report, the year-end report, and that has continued during '22. Not that we are short of capacity now, but we have to have a capacity in the coming years to fulfill the demand that we can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had 2 extraordinary, you can call it, events during the year, and we saw that Russia invaded Ukraine. We rolled off, of course, SEK 114 million on the Russian investment. And we also had a capital gain when we sold Schulthess in Switzerland or step down to a minority position. And that means that all in all, we've had a positive one-off effect of some SEK 118 million. That's, of course, affected the operating margin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whereas we said that we had an extraordinary strong demand, we say that we had a strong growth in invoicing or suggesting that, of course, we have not been able to fulfill the total demand by any means. But I think that our customers out there that have now seen a positive sign rather than just listening to promises. But once we have everything in line, we have a phenomenal capacity to grow and to fulfill the demand for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operating margin, of course, has been a lagging history, you can say, where we started the year being almost 2 percentage units behind the previous year. And gradually, we've been taking that back, ending now at roughly the same level as we were prior to running into these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that's also very pleasing. Of course, it could have been better operating margin had we had all those components are beginning. But one also very pleasing thing is that we are back on the acquisition track. It's been difficult for us to travel, and it's difficult at least to acquire some of the larger entities without meeting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we see now that we acquired a relatively large company Italy, Argoclima -- and we also continued the acquisition of Energy Pacific Energy out in Vancouver and a German company, ELMESS-KlÃ¶pper on the Element side, that was in October. And as recent as January this year, we also acquired Miles Industries in Vancouver. So it happens now that (inaudible) we have 3 entities in British Columbia and Canada. And now the negotiations regarding other acquisitions, they are back to a more where the normal level but more ordinary level than they've been in the past 2 years. And we can just look at the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You've seen the growth, of course, for the year, around 30%, which acquired is not so much due to the reasons I just mentioned, whereas the last quarter has a substantial growth of some just south of 40%. And of course, revenue and better productivity, that also drives the operating margin from the '14 up to the 16%. So again, it's a relatively strong quarter, but not at the level where we would have liked it to be, could have been better had we had more components, of course, as mentioned now for the fourth time. But it's pleasing again to see that we could pass the SEK 40 billion. have always been question marks where we have set our targets back in the '90s. Can you really double sales in such a short span of time. And we'd like to be transparent because that's not only a target for the investors and so forth at very much a target for our internal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well, now we set off, and we are very determined we're going to meet those targets. One, if you compare it since '93, we've had 1 period and it took 7 years to double sales. And we say, well, it's a little bit extraordinary because there was Lehman Brothers that hit the world so hard. Otherwise, we typically have been able to double sales within 3 to 5 years. And when we now mention the 80 billion, I guess, that's the way we should look at it. Of course, if a black swan come swimming, no one knows where they're going to be, but we like to double sales in 4 years. And typically, we give ourselves a few more years to do that, but the target is certainly to double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we look at the graphs that we typically show the last 9 quarters, they show a steady growth, accumulated growth, and we can possibly see that in Q4 last year, that was a little bit weaker because then the really shortages of components did affect us. And of course, it's even more pronounced on the profit side where the Q4 is quite strong this year. And Q2, that was also affected by this effect that we just mentioned is anal. Otherwise, it follows a typical pattern, we have a seasonality. We have -- we are strongly during the second half of the year. And typically, the fourth quarter has been the strongest. It's interesting to see over the years that, that is disregarding where we acquire and how many companies we acquired, the fourth quarter almost seems to be the strong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few words about the Climate Solutions, a strong growth. And as we said, the sustainability message that is really sunk in. And also, we have a very nice, attractive new assortment that is being appreciated by our customers. improvement in supply chains, again, it's not perfect, but it's better. And we don't blame anyone. We understand perhaps we haven't been -- our industry hasn't been totally clear on telling our suppliers what demand we are seeing in the future or perhaps they haven't totally believed us or our industry that this change is now to take place. But I think that is gradually improving and everyone is trying to keep up with the pace. And also here, we are massively investing in capacity in buildings and machinery and natural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will continue, and we've been very clear and transparent about that ever since the fall of 2021. A -- and operating margin has, of course, improved and that's very obvious that when you have better sales and you can produce more orderly the productivity increases. And we've been forced also to increase our own prices because we've been hit very hard and with very sudden price increases without an evolving really. And we hope that we're coming into a period now that is more, should I say, leveled when it comes to price increases that is leveling out and we come to a more orderly situation. And Hans's going to dig more into the figures. But just for the full year, of course, it's pleasing to see that the growth has also rendered into an operating margin that is a bit better than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Stoves, which sometimes has been said, well, that's a product that's not really needed. It's more of a luxury product. And that has come to a different situation. But now it's a shortage of energy and also the price of energy is extremely high from month to month. So, it's been a very good market or order intake, particularly within wood-burning stoves. And we also spend quite a bit of money on improving those wood-burning stores, particularly on the particle side. So, we can introduce to the market, which we hope we can do relatively soon, even more efficient products since they're going to be used so much more. It's really a second source of heating in many homes and also in many homes actually a first source of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therefore, we also invest in not only in R&amp;D, but also in capacity. And here again -- the operating margin, of course, has been positively influenced by volume increase and we've been able now towards the end of the year to produce more effectively. And there's also been a price increase that's been lagging. And of course, taking the operating margin up to a little bit better than last year, arriving at 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come to Element finally, of course, the market segments with the distinct sustainability profile, they've had the same growth or the prosperous situation as pumps and wind and all the other guys. But on the Consumer Goods segment, there, we're seeing a diminishing demand during the year. And that's typical when the economy goes into a slower pace. A more surprising thing was, of course, at the semiconductor industry has been very buoyant for us took a hit during the fourth quarter, and that's not really a market change. That's more of a political issue when the U.S. decided to put export restrictions on equipment to China when it comes to producing semiconductors. And that was not -- we were not prepared for that, of course. And that's why Q4 was a little bit weaker than we had expected. Now of course, that is to swing over to other countries, North America and hopefully also Europe, where we're going to invest quite a bit in semiconductor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therefore, if we continue with our investment program -- and for the year, we've been able to have roughly the same operating margin as the year before. But of course, the fourth quarter was slightly weaker, which Han is going to come back to -- and just a few pie charts at the end here before Hans takes over. The distribution of the group sales. I don't necessarily think that, that picture is the right one that we see. I think that's more that's the element side. Perhaps you are coming into your pictures, Hans now. There we are. Thank you. Yes, there we see the distribution of sales, and that's pretty much as it's been before. And when we switch over to distribution of operating profit, of course, that's also typical pie chart as before really since kind of solutions is the largest one and also the air business here with the best margin. And I think with that, Hans, I think we switch over to you and see what you have found in the figures here. We'll be surprised that you haven't been able to dig in even further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CFO, NIBE INDUSTRIER AB (PUBL): Yes, a little bit. Yes. Thank you for that, Eric. I'll take you through the 3 business areas here, slightly more in detail and a few words on the balance sheet and some key figures as well. So, starting out with Climate Solutions, I mean, we had, as you've seen, a very strong Q4. And I think it's an all-time high, as a matter of fact, or at least during my 12 years here. And it's, of course, thanks to the improvements in the supply chain, allowing us to produce and deliver on a much higher level compared to previous quarters, and of course, meeting the demand for these green products, so to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sales in the fourth quarter grew by some 42%, up from 5.5 billion roughly to 7.8 billion with a very good healthy organic growth in there, although we do have some help of currency. But what's not seen in that number or it's not listed separately is, of course, the divested portion from Schulthess, which is like 6 percentages of that. But having this good volume and getting the momentum into our organization, we immediately see improvements in our key figures. And the gross margin jumped up from 34.1% to 35.5%, and the operating profit as such, grew with 76%, landing in at this operating margin of 19.3%. And for the full year, we're quite pleased that we passed the 26 billion in sales for the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we've not -- on a full year basis, been able to come back to the gross margin level yet, although there was this very nice step taken in Q4. But nevertheless, the operating profit increased by 34%, landing the whole business area at 16.6% for the full year. In terms of distribution of sales per geography, there are no major movements, although it is worth to point out that North America has gained a few percentage units again. They have begun growing, although it is Europe that is really pulling. But North America is now up to 21% of that pie chart as opposed to 18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Continuing with Stoves. I mean, Stoves has basically in all markets, shown a strong growth, but especially for the -- on the wood burning side. This previous design product, and Eric mentioned, also a luxury products maybe has now become a security product in a way that very well complements the all-electric heat pumps. And also for those who are worried about the energy prices and have access to wood, so to speak. And as a consequence of this strong demand now, the traditional seasonality has, to a large extent, evened out within NIBE stoves. But nevertheless, Q4 was also this year the strongest landing in sales here of SEK 1.2 billion, up with some 37% compared to last year, generating a good operating margin of 40%, also slightly up from last year. And then the growth of the operating profit with even 51% landing the operating margin at 17.4%.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the full year, we're quite pleased that we were able to just come in above 4 billion in sales, up 31% from last year. but I've not yet been able to fully compensate for the gross margin there either. Also, within this business area, we've had some challenges with supply chain and price increases. And it takes some time to get the effect out of those, and that's what we see started to kick in, in Q4. So all in all, the operating margin came in slightly above last year, they're at 13.7%, up with some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distribution of sales per geography, it's basically the same picture as last year, with Europe being the largest 49%, excluding the Nordic countries, that is and then the Nordics making up around a quarter and North America also with the quarter, which will increase given the latest acquisition of mines. Then moving on to Element. I mean, Element has performed very well over the year as such. Here, we are just short of reaching the 11 billion in sales, but nevertheless, an increase of almost 30% compared to last year. And then coming in with an operating profit that is up by 28% compared to last year and roughly landing on the same margin as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have, during the year, seen a gradual decline in the white goods sector. And then as Eric mentioned, in Q4, a rather sudden downturn in the semiconductor industry following the U.S. ban on export of such products to China. And this did have an immediate effect, you can say on the results. So, we ended up there with an operating margin of 8.5% compared to 10 of last year, but nevertheless, an increase of some almost 12% compared to last year. So, it's overall been good, although we're, of course, not happy with the 8.5% and had expected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sales per geography, it's also a similar picture to last year. It's our most global business area, as many of you know. Then quickly jumping into the balance sheet. I mean, obviously, our total assets, they increase in correlation with our growth in general. So the balance sheet is now up to some SEK 54 billion. And worth mentioning on this page is that the current financial assets being basically the cash has not increased that much. But the reason for that is the line above there, the nonfinancial current assets. I mean due to the supply chain issues, we have been buying components to be ready for production when we get those on board, which are still active. So, we are tying up more in inventory and especially in raw material rather than finished goods as a consequence. And on the equity and liability side, I think it's just nice to see that the equity has increased substantially here with some SEK 7 billion, and we will come back to the equity assets ratio very soon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looking at some key figures. I mean, we are continuously investing in our business, both in terms of acquisitions. And as we mentioned here during the call, I mean, we've increased those activities again now when we finally can meet and greet again. And then we've also, of course, increased the investments in our current operations quite substantially, which is a project now you can say that's been ongoing for some year or 2 and which will continue for another couple of years. But nevertheless, interest-bearing liabilities has decreased is now at 40.6%. The net debt-to-EBITDA level is below 1%. And the equity assets ratio is solidly above 52%. So very good prerequisites for further growth, I would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 course, as a consequence of stocking up with inventories and also investing in the business. We have an effect on the cash flow because the working capital has increased. It's now at 21%, and that has the effect on the cash flow. So, although we generated a healthy number above last year, we're tying up money in the investments that we make and of course, the working capital. Although I'm not too worried about it given that they will be used in the components or the finished products that we eventually would sell looking at the last key figures, they are overall very solid I mean, we have a return on capital, which is up by more than 2 percentage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return on equity is coming closer and closer again to our 20% target level, where we have been down for some years due to the emission we made some years back and some acquisition maybe that didn't kick in as anticipated, but it's communicating vessels. So instead, we have this strong equity assets ratio. And then we've been able to improve the net profit per share and the equity per share. So it's overall been a good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just sum up with the very last picture, that's not only summing up of this year, but it's really summing up our performance ever since we went public in 1997. And if we start by looking at the bottom, we've had a continuously positive trend on the operating margin level and the net margin level, where we've constantly and over the years been able to increase it step by step in a combination of organic growth and acquisitions having been brought 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that, we have the return on equity, which now is taking a few steps up in the right direction. It started a little bit of a downturn during the time of Lehman Brothers was then on its way up again, then the Schulthess acquisition came on board where we paid with shares to a large extent. And then we made the right submission. But now with the strong organic growth on board again, it's definitely moving in the right direction and mirrored in a way in relation to that is, of course, the equity assets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right submission and with a good performance, we have been increasing our equity and that ratio has increased, and we're rather solvent these days, I would say. So it's a good position to be, I dare to say, for the future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by that, I am done with my part, unless you want to add something, Eric?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Thank you, Hans. Very comprehensive.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We're ready for the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Questions and Answers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(Operator Instructions) And the first question comes from Gustav Osterberg from Carnegie.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Ã–STERBERG, RESEARCH ANALYST, CARNEGIE INVESTMENT BANK AB, RESEARCH DIVISION: First, a question on the phenomenally strong margin in Climate Solutions. I mean if we look at the gross margin and the comments that you have on the easing supply chain, I mean it certainly looks that the strong performance can continue here. I was just wondering if we should expect some larger changes to OpEx as volume increase? Or will higher volumes continue to drive the margin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Well, we sort of expected that question. Well, it's very pleasing, of course, to see that we are able to fulfill our promises that we're going to take the business here back to a good level. But we all know that nothing continues forever. Of course, we can say now we're going to improve that quarter after quarter after quarter. But we can say that the quarters prior to the fourth one have been disappointing to us because we have the capacity -- we have had the capacity all along as far as staffing.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margin has really been too low because we have had to have more people on board to be able to cater for what's been lost during perhaps a week when we have had shortages of components. To be able to catch up, you have to have more than you really need for the daily production. And of course, that's what we see in the fourth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 think it's -- compared to last year and compared to the other quarters, of course, it's a major, major improvement (inaudible) is rather where we like to be. It's more of an ordinary situation when you have a good demand and you had a capacity and you get components. But it's -- saying that again, it's not perfect, but it's much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Ã–STERBERG: Hans, do you want to add anything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I think that's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Ã–STERBERG: Okay. Perfect. And then just a final question on the demand level. I mean you mentioned the strong invoicing here. Can you say anything about the development of incoming orders or incoming orders higher than sales? Or can you say something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I mean we don't typically comment on that specifically. But as we say, of course, we've not been able to fulfill demand and the transition we are going through now, which we believe is going to continue for many years going from oil and gas into other means of climatizing a home. I mean they're going to be a situation where we, as manufacturers have really to be on our toes to keep up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of course, see that the refurbishment market is really growing strongly whereas the new construction due to constraints in the economies, of course, they're going to be lesser. But the refurbishment market is, of course, always not too much larger, even during our ordinary conditions. So I think that's more towards changing from one source of heating or climate passion to another one. And that is there -- that is here to stay, we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Firmly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And with that, we're going over to our next question. Our next question comes from Karl Bokvist from ABG Sunoco.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 ANALYST, ABG SUNDAL COLLIER HOLDING ASA, RESEARCH DIVISION: And good Frida. My first one is just on if it's possible for you, I understand you really comment on it very explicitly, but just given that you highlight the pricing environment, can you give some color on the split between volume growth and price mix now that it sees that products are now leaving the factories at a higher pace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I mean, now we really talk volume. And that is substantial volume increases now. And I don't think we're going to dwell too much on the split. But I mean, now it is back on a more ordinary level. So, we are pleased to see that. But again, we would have loved to deliver considerably more head with comes. So, this is not the ultimate stage by any means, but it's a good sign. I think once again, we like to underline both to you as investors, but also not least to our customers out there. in all countries where we operate, this is also a good sign to our customers the same really, if not back on track, they show now the capacity. We trust them, they've been promising all these quarters. Now the journey is starting.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 Yes, understood. And then in Q4, the kind of organic growth, including FX, I mean it's closer to 40%, if we round it a bit. But is there any way to kind of just say roughly how much FX was of that and what the true organic growth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 mean, FX is just to make it very, very, should I say, bloods of course, it's single digits. So we talk about our substantial growth here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 Okay. Understood. And is there any major difference between the FX impact on sales and on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no, not really. -- no budget should pay attention to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We're going over to our next question. Our next question comes from Viktor Trollsten from Danske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 ANALYST, DANSKE BANK A/S, RESEARCH DIVISION: First, I would like to try to push you a bit on margins. And firstly, on the good, let's call it, gross margin development in the quarter at 33.5% now gross margin. Is this sort of the level where gross margins should be at now when price cost is up to sell? Or is it still inefficiencies and productivity losses in that figure from component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 think that we've been -- answer that very explicitly is, of course, almost impossible. But I think that in the past, we have been at the better levels. So, we are not totally satisfied where that limit is that I guess we leave that for now. But historic we've been slightly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 Fair answer. And then secondly, in relation to that, on the OpEx cost base, I think that you have been quite explicit the last couple of quarters that you have had the 2 large cost built for significant higher growth. Now growth is obviously back in Q4. But would you say that there is still room to grow on the current cost base? Or are you now in a position where you need to start build OpEx costs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I think that we still have a fair amount of capacity -- so we are not running out, if you mean now like buildings and machinery, they're going to kick in at a pace that is normal sort of. And where we've had overcapacities, of course, you can say, the machinery has been idling because we've not been able to run 2 shifts. So -- and we've had people on board. So, it's been mainly staff on board that's been, of course, very expensive for us. And we now were able to utilize better during the fourth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 Okay. That's clear. And then just a final on your new interim target, SEK 80 billion in, as you point out, let's say, around 4 years. I guess just strategically, I mean, historically, growth has been driven by both organic development, but also to a large extent, M&amp;A. Would you say that towards SEK 20 billion, will the growth profile be shifted more towards organic growth this time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 mean, the outlook is pretty promising, of course, for organic growth. But to say that we will grow only organically up to SEK 80 billion offers. We have some targets there as well. But hopefully, organic growth is going to be higher than acquisitions. That's when we typically aim at a new target. Of course, we made calculations in the group of each business area, and we find that the organic growth is a great substance in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again, the acquisitions are coming in or the prospects or the possibilities are at a much better level now than just a year ago, not to mention 1.5 years ago when it was sort of very frosty. So that's why we are fairly certain that we can arrive there. But then again, acquisitions, they come in, not randomly, but they come in at a pace, which isn't -- you cannot forecast. But the organic underlying growth, we believe are going to be strong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 Would love to see that forecast, but we will throw it -- and then maybe just a housekeeping, final one for Home I suppose. But elimination of group transactions on the EBIT line was quite substantially higher than it usually SEK 77 million negative. What is that? And is that sort of the new level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that's not a new level in that respect. I mean it floats somewhere between 20 and 40 on a regular basis, you can say. But typically, in Q4, we make the adjustments for revaluation of contingent liabilities. So small adjustments for what's anticipated for acquisitions going forward. So that's that kicks in -- and that can go in both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And we are now going over to our next question. Our next question comes from Uma Samlin from Bank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JUN SAMLIN, RESEARCH ANALYST, BOFA SECURITIES, RESEARCH DIVISION: So I was wondering if you could talk a bit more about your North American strategy in terms of the -- which direction you would like to go, especially now we have seen more policy support from the inflation Reduction Act. Is there any change in your thinking of the product mix, given it's mostly ground source heat from, as I understand? What sort of new areas that you like to do more acquisitions in the North America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HANS BACKMAN: So, we believe that the conditions for round source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are much, much better than, of course, with the IRA at kicking in, which is a very strange abbreviation to start with, but that's where it is. So -- and if you're going to broaden our assortment, that's always in discussion of a fee now with a 12-month trade horizon that we've gotten from the administration, of course, the whole industry will have a good solid platform to expand from. So that's the way we look at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acquisitions, we would like to continue to acquire companies in North America, just like we continue to do or will continue to do in Europe. We are not finished by any means. So of course, out of those different categories of products, we like to build further gaps or add on geographic presence. So, no difference really between Europe and the U.S. in that respect. It is just that U.S. is a continent like Europe, and there, we talk more about states and here with all our countries. But it's a gigantic continent, I get you include Canada and Mexico. Then, of course, the population exceeds Europe. So we have to look at it as a continent, not only as a country.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JUN SAMLIN: No. That's very helpful. But I guess that means that you are not really at the present interesting going into the source air source market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we are presenting the European models to one of our companies, and we're going to just put out towers in the water there. So, one of our companies, they are launching that have launched it very successfully. But before we really blow the trumpets, I guess we'd like to see how that is going. So that is a correct observation. At the air to water and heat pump assortment that's being introduced by one of our companies over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JUN SAMLIN: Okay. That's really helpful. I guess my next question is in terms of the market demand in Europe, if we come back here, especially in Germany, have you seen any changes in the demand patterns following the lower gas prices and especially given the gas break the price break that we have seen in the past few months, what is sort of your anticipation of the market demands running up to the sort of the positive change in Germany with a 65% renewable content for heating unit in 2024. So, I just would like to hear your thinking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You -- thinking on pricing or what our thinking of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JUN SAMLIN: Just on the general market demand. No. I mean the lower gas prices that we have seen in the past few months and you're not --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we believe that the market is going to continue to grow substantially as it's done now. And the gas prices, of course, some people might say, well, we'd like to install another gas burning device despite all the surroundings, and we couldn't exclude that. But I think that if you've been looking at -- if you look at the conditions in Europe long term, there is no way back. So, we are not too concerned about that. We are very firm in our understanding the market. Germany has to change. They've been dragging their feet, excuse me if I'm insulting anyone. That's very important that they change not only for their own sake, but also for the sake of Europe because that's so important that they also set a standard center not only be France, which is the largest market, but all the other smaller countries as well. Germany has a good goal. So, the demand is going to be substantial also in the future, even if the gas prices will come down temporarily.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JUN SAMLIN: Yes. Sorry, just the last one, I guess, perhaps a more housekeeping question. Given the sort of significant easing in supply chain, how long do you expect it would take for you to go back to the pre-pandemic delivery time, perhaps like 2 to 4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 don't know whether we like to give that promise like this. I think that we'd rather comment on them once we are there. So, we don't come out on the wrong foot with our customers. Of course, we are working towards that target. It's -- we don't like to make anyone disappointed. We like to work on those improvements that we see now clearly. But we're going to come back to that question once we are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We are now going over to the next question. And the next question comes from Douglas Lindahl from DNB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ANALYST, DNB MARKETS, RESEARCH DIVISION: Eric and Hans, congratulations to a strong report. A few questions from my side as well. Starting off with your 80 billion sales target, would you have a specific number for Climate Solution in mind,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Yes. We have specific targets for all 3 business areas. And that's very clear. But I mean, we haven't pronounced it precisely. But I mean, you saw the structure here, and we certainly don't expect Climate Solution to diminish their part of the pie chart. Of course, tangibility drive is so strong. So there's -- should I say, the likelihood of that increasing is, of course, on the wall, but not saying now we're going to arrive exactly there. We have an internal target for that very clearly. But perhaps you shouldn't pronounce that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No, I mean just the reason for me asking is because I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 understand that. But we can promise you want to 80 billion is not there because it's a guess work. Just like the 40 of the 20 or the 10 or the 5 or the 2.5 and so forth during the last 30 years, -- we always had a calculation behind them. It's not like blindfolding in sort of giving a promise that we can live up to. They are very, very tense targets. And of course, as I said, we said a while ago, black swans are coming. We did not expect Lehman Brothers. Neither one of us did expect the pandemic. Neither one did expect the war in Ukraine. And despite that, we've been able to have a steady growth. But they can hinder us events like that can hinder us for a year or 2 because we understand that things are happening. It's not perfect over time. We have had the bank crisis in Scandinavia 929 and the tool. We had an IT crisis 2000, Leven and so forth. They're always going to be something hindrance, but that doesn't take away our targets and the real is in the target, but we can't do miracles if the word is totally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Yes. No, I understand. And just on the heat pump theme, it would be interesting to hear how you feel you're performing in Europe's largest markets, France, Germany, as an example, just if you feel like you're taking market share there? Or what's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I think that market share -- I think that there's been some people, we've gained somewhere and others have gained some where if you've had products, it's more -- it's been more of a game. Have you had a certain component, you've been able to deliver certain categories of heat pumps. But I think we've all been suffering, particularly European manufacturers. Perhaps the Asian manufacturers have been more reliable on other sources than we've had. So, I think that's pretty much the answer we can give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The Asian manufacturers may be having better availability of semis and therefore, maybe gain some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in the short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In the short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Not necessarily. Will that be the case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Now, I understand. I understand. And maybe a final one, just a clarification question, Hans, on the M&amp;A number you showed there in these slides. That does not include the negative impact from Schulthess,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we haven't separated that out on a specific line -- so that's included in -- the organic -- well, in the growth number, so to speak. So you need to deduct like 6 percentage -- it means the organic growth is basically higher than it would be a few number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Our next question comes from Christian Hinderaker from Goldman Sachs.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HINDERAKER, RESEARCH ANALYST, GOLDMAN SACHS GROUP, INC., RESEARCH DIVISION: Christian Hinderaker from Goldman Sachs. I have 3 questions, if I may, and maybe we can take them in turn. Firstly, I wanted to clarify if possible to comment on refurbishment versus new construction. I wonder whether demand for the latter is still growing today and how you see those 2 demand drivers developing through the year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overall picture is typically that new construction is between 15% and 17% and refurbishment would be the remainder of this 85% to 87%, 88%. And -- so that's a proportion. It's not like the new construction is the largest one. But when you set into the new market historically, new construction has been very important because that's the standard. Now the standard has been set. So now we're talking about much more renovation or refurbishments and not only when a product breaks down, but you also are ready to change our product prior to its live length because you like to change from oil and gas on to the new one, even if the present one hasn't broken down. So I think that's the overall answer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HINDERAKER: That's clear. Can I ask about the -- you've not commented on the quantum of the historic price uplift through the year, but maybe we can touch on your approach and indeed operational processes for how we should think about any price changes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I think that we -- historically, we've had inflation of some -- between 1% and 2% and some years 0. And we've been trying to beat that, not saying where that we've been trying to say, well, if it goes up with 2 possibly, we can absorb half of it, not being always parallel to the inflation. And now, of course, inflation has been almost double digit. So that's, I guess, what the market has been hit by price-wise. And it's been very much so selling low material and components. But now, of course, with inflation being high, the demand for salary increases naturally will also come in a different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relatively seen I shouldn't say, I'm not in negotiation with the labor union here, but they've been fairly modest so far, which has been very constructive, but we can expect, I guess, salary increases both on white collar staff and on blue kind of staff to compensate for the inflation. But we believe that they are -- or we not only believe they are a smaller portion of the calculation of the price structure. So we hope to come back to a more, say, civilized level of price increases due to that. Is that a decent answer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HINDERAKER: That's helpful. Maybe just a more broad question. As I understand it, one of the barriers to gross, albeit, obviously, growth has been very strong within heat pumps, particularly is the availability of installers. I just wonder if you have any comment there in terms of differences by market, and I mean region, therefore, and whether there are any specific actions that you're doing as a business to help tackle that potential bottleneck?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Yes. Well, I mean, where do we start? We believe that the market is working when plumbers or installers or whatever like to call them, when they see that one market is diminishing, they're very quick to adapt. And all manufacturers, including ourselves, they're offering broad and efficient educational programs. I think in the past, why there haven't been so many installers engaged in heat pump installations been that there have been question mark. Is that something that's here to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should we continue to install the then prevailing product. Once the understanding is there now that's definitely going to be a change. We believe that the install is going to be very quick to adapt. And as I said a little while ago, we are there to educate and our colleagues in this industry that are also there to educate. And also the products have become easier to install, we are all driving towards a lesser complicated assortment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we've been able to develop that over the years where you don't have to be scientists install a heat pump. Perhaps that's been more of a situation in the past where not everyone fully understood what a heat pump was. But I think now is totally different. Well, we do not neglect the fact that installers have to be educated, but they're also living in the market. And our experience is that they are very quick to adapt. All right. We are coming to the end of the session, right, are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The next question comes from Pam Liu from Morgan Stanley.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EQUITY ANALYST, MORGAN STANLEY, RESEARCH DIVISION: I have 3 really short ones, and I'll ask them one by one, please. The first one is climate solutions for Q4. Sales momentum in the Nordic has been very strong this quarter, and that's particularly so given there's very good to M&amp;A or FX. So, could you please help us understand more about the drivers there? And how do we think about this into 2023? That's the first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Well, you have you talk so fast. I don't know whether I had my hearing aid correctly to -- what was -- could you repeat that a little bit slower, please?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Sure. The Q4 comes solution, the sales momentum in Nordic is very strong. Just wanted to know if you can help us understand the drivers. Is there a sudden increase of the notice pump market? Or is that because pricing has been so strong because of your market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No. We -- it's a demand there. I think that it's sinking in into every household, how dramatic price increases have been, and we've not been able to fulfill as we say, our delivery promises before. So, I guess that's more of a natural quarter when it comes to us delivering.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Okay. And my second question is in Element regarding the U.S.-China trade relationship impact on the semi industry. Now obviously, that is not within anyone's control. But I'm just wondering what are the actions you're planning to take that you think could help your business mitigate that impact? And how long will that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Well, that's impossible to say, but the administration in U.S., as you know, they are very eager to help the semiconductor manufacturers to start to produce in North America. I mean, they have signed a treaty there with Canada, U.S. and Mexico, and they're also very eager to start to produce in Europe. So we can't do so much about that than just following our customers since we are a Tier 2 producer. We do not, of course, supply the factories. We supply the manufacturers of machinery to the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since we believe that, that market is going to come back, we will not take or cut down on administrative staff or R&amp;D like that because all of a sudden it's just going to take off again. The industry as such has been cyclical also in the past and is cyclical. So of course, we are constantly developing new products for this industry, which is relatively new to us. It wasn't done until some 7 or 8 years ago, when we really started to get into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do not, by any means, have a full assortment, yes. So to mitigate to some extent is, of course, to broaden our offering, which is not complete, but we are working on that. I guess that's as much we can say on that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Yes. That's very helpful. And the final one, in some of the markets that you operate in the heat pump space, we have seen a push towards some lower cost heat pumps. So for example, a U.K. energy supplier said they're confident that they can make a heat pump similar -- at a similar cost as a gas boiler and the Head of the Dutch Heat Pump Association recently said that he still think it's a wealthier consumer that are buying heat pump today. So I'm just wondering, are you putting some R&amp;D focus towards lower-cost heat pumps? Or would you say that's impossible without compromising the energy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Well, I think that when there are shortages of products, anything is being delivered, if I may blunt about it. When we talk about inexpensive products or that's -- of course, you can always specify a product to a lesser level. You do not need perhaps all the fancy stuff on a heat pump, but we believe that it's been a little bit of a chaotic situation where the energy prices have just been phenomenal and people have been scared, we have to get something. We do not necessarily believe that, that pattern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they're going to be more realistic and there are always going to be products at a lower price level. We hope that it won't be at the price of lower quality because that would sort of not ruin, but that would give heat pumps a lesser popular stamp, if you like it. So we are very concerned that quality will not be linked to a lower price, but rather that the quality being maintained, but it will be lesser features on the heat pump. And of course, we can respond there.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There are no further questions at this time. Please go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GERTERIC LINDQUIST: Thank you for calling in or whatever you do when you sit there. It's interesting. And as we always end up saying, it's no hide and seek. We cannot answer all questions specifically. We have the answers, but we have to protect ourselves a little bit from our nice colleagues in the 3 respective industries that do not have the same obligation (inaudible). So it's really challenging. It is nice to have you. And of course, we're going to continue to pump as the headlines read here in Sweden. 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Thank you. This now concludes our conference call. Thank you all for attending. You may now disconnect your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[Thomson Financial reserves the right to make changes to documents, content, or other information on this web site without obligation to notify any person of such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conference calls upon which Event Transcripts are based, companies may make projections or other forward-looking statements regarding a variety of items. Such forward-looking statements are based upon current expectations and involve risks and uncertainties. Actual results may differ materially from those stated in any forward-looking statement based on a number of important factors and risks, which are more specifically identified in the companies' most recent SEC filings. Although the companies may indicate and believe that the assumptions underlying the forward-looking statements are reasonable, any of the assumptions could prove inaccurate or incorrect and, therefore, there can be no assurance that the results contemplated in the forward-looking statements will be realized.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CONTAINED IN EVENT TRANSCRIPTS IS A TEXTUAL REPRESENTATION OF THE APPLICABLE COMPANY'S CONFERENCE CALL AND WHILE EFFORTS ARE MADE TO PROVIDE AN ACCURATE TRANSCRIPTION, THERE MAY BE MATERIAL ERRORS, OMISSIONS, OR INACCURACIES IN THE REPORTING OF THE SUBSTANCE OF THE CONFERENCE CALLS. IN NO WAY DOES THOMSON FINANCIAL OR THE APPLICABLE COMPANY OR THE APPLICABLE COMPANY ASSUME ANY RESPONSIBILITY FOR ANY INVESTMENT OR OTHER DECISIONS MADE BASED UPON THE INFORMATION PROVIDED ON THIS WEB SITE OR IN ANY EVENT TRANSCRIPT. USERS ARE ADVISED TO REVIEW THE APPLICABLE COMPANY'S CONFERENCE CALL ITSELF AND THE APPLICABLE COMPANY'S SEC FILINGS BEFORE MAKING ANY INVESTMENT OR OTHER DECISIONS.]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White House Fact Sheet: President Biden's Bipartisan Infrastructure Law is Delivering in Wyoming As of February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10:47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White House issued the following fact sheet on Feb. 9,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Biden-Harris Administration has hit the ground running to implement the Bipartisan Infrastructure Law, and it is already delivering results for the people of Wyoming. To date, $2.3 billion in Bipartisan Infrastructure Law funding has been announced and is headed to Wyoming with over 76 specific projects identified for funding. Since the Bipartisan Infrastructure Law passed, Wyoming will receive approximately $814.6 million for transportation to invest in roads, bridges, public transit, ports and airports and roughly $73 million for clean water. And, as of today, more than 14,000 households across the state are receiving affordable high-speed internet due to the Bipartisan Infrastructure Law. Many more projects will be added in the coming months, as funding opportunities become grant awards and as formula funds become specific projects. By reaching communities all across Wyoming - including rural communities and historically underserved populations - the law makes critical investments that will improve lives for Wyomingites and position the state for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and Bridges: In Wyoming, there are 218 bridges and over 380 miles of highway in poor condition. The Bipartisan Infrastructure Law will rebuild our roads and includes the single largest dedicated bridge investment since the construction of the interstate highway system. Based on formula funding alone, Wyoming is expected to receive approximately $2 billion over five years in federal funding for highways and bridges.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$776.1 million has been announced in Wyoming for roads, bridges, roadway safety, and major projects. This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$685.6 million in highway formula funding and $90 million in dedicated formula funding for bridges in 2022 and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$1.8 million through the RAISE program in 2022 and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High-speed internet is necessary for Americans to do their jobs, participate in school, access health care, and stay connected. Yet nearly 22% of Wyomingites do not have an internet subscription. The Bipartisan Infrastructure Law invests $65 billion to provide affordable, high-speed internet to every American. Wyoming will receive a minimum allocation of at least $100 million to help ensure high-speed internet coverage across the state. Additionally, experts estimate that as many as 79,000 households in Wyoming are eligible for the Affordable Connectivity Program, which cuts internet bills by up to $30 per month, or $75 for households on Tribal lands, and provides a one-time $100 discount off a connected device. The Biden-Harris Administration is providing further cost savings by working with internet providers to offer high-speed internet plans that are fully covered by the Affordable Connectivity Program -- meaning most eligible households can now get high-speed internet without paying a dime.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Progress to date: To date, Wyoming has received $4.9 million through the Broadband Equity, Access, and Deployment Program (BEAD) to help provide access to high-speed internet across the state. In addition, about 14,000 households in Wyoming are enrolled in the Affordable Connectivity Program, with more signing up every day. Households can check their eligibility, sign up, and find fully covered internet plans at GetInternet.gov.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The Bipartisan Infrastructure Law represents the largest investment in clean drinking water in American history, including the first-ever dedicated federal funding to replace lead service lines and address dangerous PFAS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funding to date: To date, $65 million has been announced to Wyoming to provide clean and safe water across the state and improve water infrastructure. This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$63 million available in fiscal years 2022 and 2023 to provide clean and safe water across the state through the Environmental Protection Agency. Of this funding, $28.4 million is dedicated to lead pipe and service line replacement, with another $18 million for safe drinking water investments that can also support lead pipe replacement in fiscal year 2022 and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Transit: The Bipartisan Infrastructure Law makes the largest investment in public transit in U.S. history. Based on formula funding alone, Wyoming would expect to receive approximately $93 million over five years under the Bipartisan Infrastructure Law to improve public transit across the state./1 This funding will expand healthy, sustainable transportation options in Wyoming, where non-white households are 1.2 times more likely to commute via public transportation and 34% transit vehicles in the state are currently past useful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Wyoming has been allocated $18 million to improve public transportation options across the state in fiscal year 2022 and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Buses: The Bipartisan Infrastructure invests over $10 billion for clean public transit and school buses. This includes a $5 billion investment over the next five years to replace existing school buses with zero-emission and low-emission models. Use of clean school buses promotes cleaner air, reduced health risks, especially for children, and reduced greenhouse gas emissions. This year alone, funding from the Bipartisan Infrastructure Law will help double the number of clean public transit buses on America's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Wyoming has been awarded $203,000 for the Environmental Protection Agency's Clean School Bus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 Vehicle Charging: The Bipartisan Infrastructure Law invests $7.5 billion to build the first-ever national network of electric vehicle chargers in the United States and is a critical element of President Biden's plan to address the climate crisis and support domestic manufacturing jobs. Through the National Electric Vehicle Infrastructure Program alone, Wyoming should expect to receive roughly $27 million in formula funding over five years to support the expansion of electric vehicle charging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Wyoming has been allocated $9.7 million in 2022 and 2023 to build out a network of EV chargers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Energy &amp; Power: Power outages cost the U.S. economy more than $70 billion annually. The Bipartisan Infrastructure Law makes a historic investment to upgrade our power infrastructure by making the grid more resilient and building thousands of miles of new transmission lines to deliver clean, affordable electricity. The law also makes a historic investment in clean energy technologies like advanced nuclear, clean hydrogen, carbon capture, and batteries, as well as a historic $3.5 billion investment in weatherization to improve energy efficiency of homes and lower energy costs for impacted households by an average of $372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approximately $1.3 billion has been allocated to Wyoming for clean energy, energy efficiency, and power in 2022 and 2023. This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$7.7 million for weatherization;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$3.5 million through the State Energy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$3.2 million through the Energy Efficiency and Conservation Block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$4.5 million to prevent outages and make the power grid more resilient. Additional grid funding will be made available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Airports: According to some rankings, no U.S. airports rank in the top 25 of airports worldwide. The Bipartisan Infrastructure Law invests $25 billion in airports to replace and modernize airport infrastructure, which helps the US become more economically competitive globally, creates good jobs, and revitalizes and supports more efficient and enhanced traveler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Wyoming has received approximately $23.1 million in 2022 and 2023 for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Ports and Waterways: Like airports, our ports and waterways are in need of repair and investment. The Bipartisan Infrastructure Law invests $17 billion in port infrastructure to strengthen our supply chains, address maintenance backlogs, and reduce congestion and emissions near ports- ultimately helping our country move goods more quickly and at lower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Millions of Americans feel the effects of climate change and extreme weather every day. More frequent hurricanes, wildfires, heat waves, floods, unprecedented power outages, and persistent droughts devastate our communities and threaten our infrastructure. In the last decade, Wyoming has experienced 17 extreme weather events, costing the state up to $5 billion in damages. The Bipartisan Infrastructure Law makes a historic investment to bolster our resilience against pressing challenges like impacts of climate change, extreme weather events, and other hazards like cyberattacks.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approximately $31.9 million has been allocated to Wyoming for infrastructure resilience in 2022 and 2023 including $4.9 million through the Army Corps of Engineers for flood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Legacy Pollution Cleanup: Across the country, thousands of former industrial, chemical, and energy sites emit harmful pollutants into surrounding communities. These sites pose harms to health, welfare, and economic prosperity -- and disproportionately impact communities of color: 26% of Black Americans and 29% of Hispanic Americans live within 3 miles of a Superfund site, a higher percentage than for Americans overall. The Bipartisan Infrastructure Law will deliver the largest investment in tackling legacy pollution in American history by cleaning up Superfund and brownfield sites, reclaiming abandoned mines, and capping orphaned oil and gas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Announced funding to date: To date, approximately $45.2 million has been allocated to Wyoming in 2022 and 2023 for capping orphaned oil and gas wells and reclaiming abandoned mine lands and $2.5 million has been allocated to cleaning up Superfund and brownfield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click here (</w:t>
      </w:r>
      <w:hyperlink r:id="rId764" w:history="1">
        <w:r>
          <w:rPr>
            <w:rFonts w:ascii="arial" w:eastAsia="arial" w:hAnsi="arial" w:cs="arial"/>
            <w:i/>
            <w:color w:val="0077CC"/>
            <w:sz w:val="20"/>
            <w:u w:val="single"/>
            <w:shd w:val="clear" w:color="auto" w:fill="FFFFFF"/>
            <w:lang w:val="en-US" w:eastAsia="en-US" w:bidi="ar-SA"/>
          </w:rPr>
          <w:t>https://d2d.gsa.gov/report/bipartisan-infrastructure-law-bil-maps-dashboard</w:t>
        </w:r>
      </w:hyperlink>
      <w:r>
        <w:rPr>
          <w:rFonts w:ascii="arial" w:eastAsia="arial" w:hAnsi="arial" w:cs="arial"/>
          <w:color w:val="000000"/>
          <w:sz w:val="20"/>
          <w:lang w:val="en-US" w:eastAsia="en-US" w:bidi="ar-SA"/>
        </w:rPr>
        <w:t>) to see a map of funding and announced projects in your community through the Bipartisan Infrastructure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Wyoming Project Spotlights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for All' Initiative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Wyoming Broadband, Equity, Access, and Deployment (BEAD) program and Digital Equity Act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 The 'Internet for All' initiative, through the funding from The Bipartisan Infrastructure Law, will bring high-speed Internet networks and develop digital skills training programs. Wyoming will receive $5 million in funding from The Bipartisan Infrastructure Law, signed by President Biden, to plan for the development and adoption of affordable, equitable, and reliable high-speed Internet service throughout the state. This initiative will assist with understanding barriers that unserved, underserved, and underrepresented communities face with high-speed Internet service adoption.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here (</w:t>
      </w:r>
      <w:hyperlink r:id="rId765" w:history="1">
        <w:r>
          <w:rPr>
            <w:rFonts w:ascii="arial" w:eastAsia="arial" w:hAnsi="arial" w:cs="arial"/>
            <w:i/>
            <w:color w:val="0077CC"/>
            <w:sz w:val="20"/>
            <w:u w:val="single"/>
            <w:shd w:val="clear" w:color="auto" w:fill="FFFFFF"/>
            <w:lang w:val="en-US" w:eastAsia="en-US" w:bidi="ar-SA"/>
          </w:rPr>
          <w:t>https://broadbandusa.ntia.doc.gov/news/latest-news/biden-harris-administration-awards-more-54-million-wyoming-internet-all-planning</w:t>
        </w:r>
      </w:hyperlink>
      <w:r>
        <w:rPr>
          <w:rFonts w:ascii="arial" w:eastAsia="arial" w:hAnsi="arial" w:cs="arial"/>
          <w:color w:val="000000"/>
          <w:sz w:val="20"/>
          <w:lang w:val="en-US" w:eastAsia="en-US" w:bidi="ar-SA"/>
        </w:rPr>
        <w:t>) for more information on Federal investments to bring 'Internet for All' to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Planning RAISE Grant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Lincoln County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 The Lincoln County Rural Planning Project received $1.7 million in Federal funding to improve aspects of transportation in Wyoming. The RAISE Grant under The Bipartisan Infrastructure Law provided Wyoming with funds to upgrade their freight rail system, include electric vehicle charging stations, and to improve public transit. This grant will assist with the integration of electric vehicles, promote modal shift from trucks to freight rail, which will decrease the fatalities and injuries on the local highways.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here (</w:t>
      </w:r>
      <w:hyperlink r:id="rId766" w:history="1">
        <w:r>
          <w:rPr>
            <w:rFonts w:ascii="arial" w:eastAsia="arial" w:hAnsi="arial" w:cs="arial"/>
            <w:i/>
            <w:color w:val="0077CC"/>
            <w:sz w:val="20"/>
            <w:u w:val="single"/>
            <w:shd w:val="clear" w:color="auto" w:fill="FFFFFF"/>
            <w:lang w:val="en-US" w:eastAsia="en-US" w:bidi="ar-SA"/>
          </w:rPr>
          <w:t>https://www.transportation.gov/sites/dot.gov/files/2022-09/RAISE%202022%20Award%20Fact%20Sheets_1.pdf</w:t>
        </w:r>
      </w:hyperlink>
      <w:r>
        <w:rPr>
          <w:rFonts w:ascii="arial" w:eastAsia="arial" w:hAnsi="arial" w:cs="arial"/>
          <w:color w:val="000000"/>
          <w:sz w:val="20"/>
          <w:lang w:val="en-US" w:eastAsia="en-US" w:bidi="ar-SA"/>
        </w:rPr>
        <w:t>) for more information on Federal investments to understand the description and benefits of the Rural Planning project of Lincoln County,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 Project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 Hole Airport Terminal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Overview: The Jackson Hole airport received an $8 million grant from DOT's Federal Aviation Administration for projects to improve the terminal building and provide new </w:t>
      </w:r>
      <w:r>
        <w:rPr>
          <w:rFonts w:ascii="arial" w:eastAsia="arial" w:hAnsi="arial" w:cs="arial"/>
          <w:b/>
          <w:i/>
          <w:color w:val="000000"/>
          <w:sz w:val="20"/>
          <w:u w:val="single"/>
          <w:lang w:val="en-US" w:eastAsia="en-US" w:bidi="ar-SA"/>
        </w:rPr>
        <w:t>geo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to increase energy efficiency. This project will also increase capacity to meet growing demand by adding two new gates and enhance the experience of travelers, reduce delays, and increase accessibility of the airport for families.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here (</w:t>
      </w:r>
      <w:hyperlink r:id="rId767" w:history="1">
        <w:r>
          <w:rPr>
            <w:rFonts w:ascii="arial" w:eastAsia="arial" w:hAnsi="arial" w:cs="arial"/>
            <w:i/>
            <w:color w:val="0077CC"/>
            <w:sz w:val="20"/>
            <w:u w:val="single"/>
            <w:shd w:val="clear" w:color="auto" w:fill="FFFFFF"/>
            <w:lang w:val="en-US" w:eastAsia="en-US" w:bidi="ar-SA"/>
          </w:rPr>
          <w:t>https://www.faa.gov/sites/faa.gov/files/2022-07/ATP_Final_FY22_07072022.pdf</w:t>
        </w:r>
      </w:hyperlink>
      <w:r>
        <w:rPr>
          <w:rFonts w:ascii="arial" w:eastAsia="arial" w:hAnsi="arial" w:cs="arial"/>
          <w:color w:val="000000"/>
          <w:sz w:val="20"/>
          <w:lang w:val="en-US" w:eastAsia="en-US" w:bidi="ar-SA"/>
        </w:rPr>
        <w:t>) for a map and list of the 2022-23 Airport Terminal awards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Project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Owl Creek Irrigation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 The Department of Interior awarded $2 million to the Owl Creek Irrigation District to improve drought resilience, and efficient water use and delivery through WaterSMART and Energy Efficiency Grants. This grant will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here (</w:t>
      </w:r>
      <w:hyperlink r:id="rId768" w:history="1">
        <w:r>
          <w:rPr>
            <w:rFonts w:ascii="arial" w:eastAsia="arial" w:hAnsi="arial" w:cs="arial"/>
            <w:i/>
            <w:color w:val="0077CC"/>
            <w:sz w:val="20"/>
            <w:u w:val="single"/>
            <w:shd w:val="clear" w:color="auto" w:fill="FFFFFF"/>
            <w:lang w:val="en-US" w:eastAsia="en-US" w:bidi="ar-SA"/>
          </w:rPr>
          <w:t>https://www.doi.gov/pressreleases/president-bidens-bipartisan-infrastructure-law-provide-255-million-water-efficiency</w:t>
        </w:r>
      </w:hyperlink>
      <w:r>
        <w:rPr>
          <w:rFonts w:ascii="arial" w:eastAsia="arial" w:hAnsi="arial" w:cs="arial"/>
          <w:color w:val="000000"/>
          <w:sz w:val="20"/>
          <w:lang w:val="en-US" w:eastAsia="en-US" w:bidi="ar-SA"/>
        </w:rPr>
        <w:t>) for the full list of WaterSMART and Energy Efficiency awards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Transit formula funding amounts are subject to changes resulting from the 2020 census or from annual transit service data reported to FTA's National Transit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769" w:history="1">
        <w:r>
          <w:rPr>
            <w:rFonts w:ascii="arial" w:eastAsia="arial" w:hAnsi="arial" w:cs="arial"/>
            <w:i/>
            <w:color w:val="0077CC"/>
            <w:sz w:val="20"/>
            <w:u w:val="single"/>
            <w:shd w:val="clear" w:color="auto" w:fill="FFFFFF"/>
            <w:lang w:val="en-US" w:eastAsia="en-US" w:bidi="ar-SA"/>
          </w:rPr>
          <w:t>https://www.whitehouse.gov/briefing-room/statements-releases/2023/02/08/fact-sheet-white-house-highlights-infrastructure-progress-in-every-corner-of-the-country-updates-state-by-state-fact-sheets/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MSTRUCK-8069098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NIBE Industrier AB (publ) (NDRBF) Q4 2022 Earnings Call Transcript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Seeking Alpha - Earnings Call Transcripts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Seeking Alpha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 Transcripts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NIBE Industrier AB (publ) (NDRBF)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Q4 2022 Results Conference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15, 2023 05:00 AM 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 -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 - CFO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Conference Call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Osterberg - Carnegie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 - ABG Sunoco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 - Danske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 - Bank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 - DNB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Hinderer - Goldman Sachs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 - Morgan Stanley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Ladies and gentlemen, welcome to NIBE year-end report presentation. [Operator Instructions] Today, I'm pleased to present Eric Lindquist, CEO; and Hans Backman, CFO. Please begin your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 or good afternoon. A good day to all of you out there. Yes. Likewise. Hello, everyone. And we're going to start with a presentation of some slides that we usually do. And just to present the business environment that we have around this at the moment. And you've all seen the report, and we are very pleased, of course, that we had the SEK 40 billion in revenue, which we had set some 4 years ago and giving us the framework of some even up to 7 years in now, we've done sales in 4 years. And of course, according to our growth targets, we would like to double sales every 4 years, and that's a target we've had since beginning of the '90s. And that's why we now continue our journey, saying, well, the next intermediate target is $80 billion. So, it's not the final target whatsoever.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that's also driven by the fact that the market is very, very buoyant, particularly naturally on the sustainability side. And that's the fact that's been driving us exceptionally, of course, 22 and also '21 partly -- and most market segments have been buoyant. We're going to come back on some weaker ones on the Element side eventually here. And for some 5 or 6 quarters, we've had some shortages of components. And of course, that is not totally cured by any means, but we've seen a significant improvement during the fourth quarter. And that's why we were able to also to present the quarter that's relatively decent. And of course, we've been idling with the capacity that has been far larger than what we've been able to invoice due to the fact the shortage again. And quarter 4 represents a typical improvement when you have the capacity and all your components are coming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demand is driven naturally by the fact that we have to switch over from gas and oil to a more sustainable world. And that's, of course, emphasized by the Russian invasion of Ukraine. We would like to all of us get more independent from their oil and gas. And ever since the second half of '21, we've been in the process of increasing our investments quite heavily, and we addressed that already 21 in the report, the year-end report, and that has continued during '22. Not that we are short of capacity now, but we have to have a capacity in the coming years to fulfill the demand that we can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had 2 extraordinary you can call it events during the year, and we saw that Russia invaded Ukraine, we rolled out, of course, SEK 114 million on the Russian investment. And we also had a capital gain when we sold Shortest in Switzerland or step down to a minority position. And that means that all in all, we've had a positive one-off effect of some SEK 118 million. That's, of course, affected the operating margin as well. And whereas we said that we had an extraordinary strong demand, we say that we had a strong growth in invoicing or suggesting that, of course, we have not been able to fulfill the total demand by any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think that our customers out there that have now seen a positive sign rather than just listening to promises. But once we have everything in line, we have a phenomenal capacity to grow and to fulfill the demand for the market. And operating margin, of course, has been a lagging history, you can say where we started the year being almost 2% of units behind the previous year. And gradually, we've been taking that back, ending now at roughly the same level as we were prior to running into these shortages. So that's also very pleasing. Of course, it could have been better operating margin had we had all those components are beginning. But one also very pleasing thing is that we are back on the acquisition track. It's been difficult for us to travel, and it's difficult at least to acquire some of the larger entities without meeting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we see now that we acquired a relatively large company Italy, Argoclima, -- and we also continued the acquisition of Energy Pacific Energy out in Vancouver and a German company, Elmasari the Element side, that was in October. And as recent as January this year, we also acquired Miles Industries in Vancouver. So it so happens now that Sosewe have 3 entities in British Colombia and Canada. And now the negotiations regarding other acquisitions, they are back to a more where the normal level but more ordinary level than they've been in the past 2 years. And we can just look at the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You've seen the growth, of course, for the year, around 30%, which acquired is not so much due to the reasons I just mentioned, whereas the last quarter has a substantial growth of some just south of 40%. And of course, revenue and better productivity, that also drives the operating margin from the '14 up to the 16%. So again, it's a relatively strong quarter, but not at the level where we would have liked it to be, could have been better had we had more components, of course, as mentioned now for the fourth time. But it's pleasing again to see that we could pass the SEK 40 billion. have always been question marks where we have set our targets back in the '90s. Can you really double sales in such a short span of time. And we'd like to be transparent because that's not only a target for the investors and so forth at very much a target for our internal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well, now we set off, and we are very determined we're going to meet those targets. One, if you compare it since '93, we've had 1 period and it took 7 years to double sales. And we say, well, it's a little bit extraordinary because there was Lehman Brothers that hit the world so hard. Otherwise, we typically have been able to double sales within 3 to 5 years. And when we now mention the $80 billion, I guess, that's the way we should look at it. Of course, if a black swan come swimming, no one knows where they're going to be, but we like to double sales in 4 years. And typically, we give ourselves a few more years to do that, but the target is certainly to double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we look at the graphs that we typically show the last 9 quarters, they show a steady growth, accumulated growth, and we can possibly see that in Q4 last year, that was a little bit weaker because then the really shortages of components did affect us. And of course, it's even more pronounced on the profit side where the Q4 is quite strong this year. And Q2, that was also affected by this effect that we just mentioned is anal. Otherwise, it follows a typical pattern, we have a seasonality. We have -- we are strongly during the second half of the year. And typically, the fourth quarter has been the strongest. It's interesting to see over the years that, that is disregarding where we acquire and how many companies we acquired, the fourth quarter almost seems to be the strong as well.</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few words about the Climate Solutions, a strong growth. And as we said, the sustainability message that is really sunk in. And also, we have a very nice, attractive new assortment that is being appreciated by our customers. improvement in supply chains, again, it's not perfect, but it's better. And we don't blame anyone. We understand perhaps we haven't been -- our industry hasn't been totally clear on telling our suppliers what demand we are seeing in the future or perhaps they haven't totally believed us or our industry that this change is now to take place. But I think that is gradually improving and everyone is trying to keep up with the pace. And also here, we are massively investing in capacity in buildings and machinery and natural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will continue, and we've been very clear and transparent about that ever since the fall of 2021. A -- and operating margin has, of course, improved and that's very obvious that when you have better sales and you can produce more orderly the productivity increases. And we've been forced also to increase our own prices because we've been hit very hard and with very sudden price increases without an evolving really. And we hope that we're coming into a period now that is more, should I say, leveled when it comes to price increases that is leveling out and we come to a more orderly situation. And Hans's going to dig more into the figures. But just for the full year, of course, it's pleasing to see that the growth has also rendered into an operating margin that is a bit better than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Stoves, which sometimes has been said, well, that's a product that's not really needed. It's more of a luxury product. And that has come to a different situation. But now it's a shortage of energy and also the price of energy is extremely high from month to month. So, it's been a very good market or order intake, particularly within wood-burning stoves. And we also spend quite a bit of money on improving those wood-burning stores, particularly on the particle side. So, we can introduce to the market, which we hope we can do relatively soon, even more efficient products since they're going to be used so much more. It's really a second source of heating in many homes and also in many homes actually a first source of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therefore, we also invest in not only in R&amp;D, but also in capacity. And here again, -- the operating margin, of course, has been positively influenced by volume increase and we've been able now towards the end of the year to produce more effectively. And there's also been a price increase that's been lagging. And of course, taking the operating margin up to a little bit better than last year, arriving at 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come to Element finally, of course, the market segments with the distinct sustainability profile, they've had the same growth or the prosperous situation as pumps and wind and all the other guys. But on the Consumer Goods segment, there, we're seeing a diminishing demand during the year. And that's typical when the economy goes into a slower pace. A more surprising thing was, of course, at the semiconductor industry has been very buoyant for us took a hit during the fourth quarter, and that's not really a market change. That's more of a political issue when the U.S. decided to put export restrictions on equipment to China when it comes to producing semiconductors. And that was not -- we were not prepared for that, of course. And that's why Q4 was a little bit weaker than we had expected. Now of course, that is to swing over to other countries, North America and hopefully also Europe, where we're going to invest quite a bit in semiconductor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therefore, if we continue with our investment program -- and for the year, we've been able to have roughly the same operating margin as the year before. But of course, the fourth quarter was slightly weaker, which Han is going to come back to -- and just a few pie charts at the end here before Hans takes over. The distribution of the group sales. I don't necessarily think that, that picture is the right one that we see. I think that's more that's the element side. Perhaps you are coming into your pictures, Hans now. There we are. Thank you. Yes, there we see the distribution of sales, and that's pretty much as it's been before. And when we switch over to distribution of operating profit, of course, that's also typical pie chart as before really since kind of solutions is the largest one and also the air business here with the best margin. And I think with that, Hans, I think we switch over to you and see what you have found in the figures here. We'll be surprised that you haven't been able to dig in even further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a little bit. Yes. Thank you for that, Erik. I'll take you through the 3 business areas here, slightly more in detail and a few words on the balance sheet and some key figures as well. So, starting out with Climate Solutions, I mean, we had, as you've seen, a very strong Q4. And I think it's an all-time high, as a matter of fact, or at least during my 12 years here. And it's, of course, thanks to the improvements in the supply chain, allowing us to produce and deliver on a much higher level compared to previous quarters, and of course, meeting the demand for these green products, so to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sales in the fourth quarter grew by some 42%, up from EUR 5.5 billion roughly to EUR 7.8 billion with a very good healthy organic growth in there, although we do have some help of currency. But what's not seen in that number or it's not listed separately is, of course, the divested portion from Schulthess, which is like 6 percentages of that. But having this good volume and getting the momentum into our organization, we immediately see improvements in our key figures. And the gross margin jumped up from 34.1% to 35.5%, and the operating profit as such, grew with 76%, landing in at this operating margin of 19.3%. And for the full year, we're quite pleased that we passed the SEK 26 billion in sales for the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we've not -- on a full year basis, been able to come back to the gross margin level yet, although there was this very nice step taken in Q4. But nevertheless, the operating profit increased by 34%, landing the whole business area at 16.6% for the full year. In terms of distribution of sales per geography, there are no major movements, although it is worth to point out that North America has gained a few percentage units again. They have begun growing, although it is Europe that is really pulling. But North America is now up to 21% of that pie chart as opposed to 18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Continuing with Stoves. I mean, Stoves has basically in all markets, shown a strong growth, but especially for the -- on the wood burning side. This previous design product, and Eric mentioned, also a luxury products maybe has now become a security product in a way that very well complements the all electric heat pumps. And also for those who are worried about the energy prices and have access to wood, so to speak. And as a consequence of this strong demand now, the traditional seasonality has, to a large extent, evened out within Nibe stoves. But nevertheless, Q4 was also this year the strongest landing in sales here of SEK 1.2 billion, up with some 37% compared to last year, generating a good operating margin of 40%, also slightly up from last year. And then the growth of the operating profit with even 51% landing the operating margin at 17.4%.</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the full year, we're quite pleased that we were able to just come in above $4 billion in sales, up 31% from last year. but I've not yet been able to fully compensate for the gross margin there either. Also, within this business area, we've had some challenges with supply chain and price increases. And it takes some time to get the effect out of those, and that's what we see started to kick in, in Q4. So all in all, the operating margin came in slightly above last year, they're at 13.7%, up with some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distribution of sales per geography, it's basically the same picture as last year, with Europe being the largest 49%, excluding the Nordic countries, that is and then the Nordics making up around a quarter and North America also with the quarter, which will increase given the latest acquisition of mines. Then moving on to Element. I mean, Element has performed very well over the year as such. Here, we are just short of reaching the EUR 11 billion in sales, but nevertheless, an increase of almost 30% compared to last year. And then coming in with an operating profit that is up by 28% compared to last year and roughly landing on the same margin as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have, during the year, seen a gradual decline in the white goods sector. And then as Eric mentioned, in Q4, a rather sudden downturn in the semiconductor industry following the U.S. ban on export of such products to China. And this did have an immediate effect, you can say on the results. So, we ended up there with an operating margin of 8.5% compared to 10 of last year, but nevertheless, an increase of some almost 12% compared to last year. So, it's overall been good, although we're, of course, not happy with the 8.5% and had expected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sales per geography, it's also a similar picture to last year. It's our most global business area, as many of you know. Then quickly jumping into the balance sheet. I mean, obviously, our total assets, they increase in correlation with our growth in general. So the balance sheet is now up to some SEK 54 billion. And worth mentioning on this page is that the current financial assets being basically the cash has not increased that much. But the reason for that is the line above there, the nonfinancial current assets. I mean due to the supply chain issues, we have been buying components to be ready for production when we get those on board, which are still active. So, we are tying up more in inventory and especially in raw material rather than finished goods as a consequence. And on the equity and liability side, I think it's just nice to see that the equity has increased substantially here with some SEK 7 billion, and we will come back to the equity assets ratio very soon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looking at some key figures. I mean, we are continuously investing in our business, both in terms of acquisitions. And as we mentioned here during the call, I mean, we've increased those activities again now when we finally can meet and greet again. And then we've also, of course, increased the investments in our current operations quite substantially, which is a project now you can say that's been ongoing for some year or 2 and which will continue for another couple of years. But nevertheless, interest-bearing liabilities has decreased is now at 40.6%. The net debt-to-EBITDA level is below 1%. And the equity assets ratio is solidly above 52%. So very good prerequisites for further growth, I would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 course, as a consequence of stocking up with inventories and also investing in the business. We have an effect on the cash flow because the working capital has increased. It's now at 21%, and that has the effect on the cash flow. So, although we generated a healthy number above last year, we're tying up money in the investments that we make and of course, the working capital. Although I'm not too worried about it given that they will be used in the components or the finished products that we eventually would sell looking at the last key figures, they are overall very solid I mean, we have a return on capital, which is up by more than 2 percentage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return on equity is coming closer and closer again to our 20% target level where we have been down for some years due to the emission we made some years back and some acquisition maybe that didn't kick in as anticipated, but it's communicating vessels. So instead, we have this strong equity assets ratio. And then we've been able to improve the net profit per share and the equity per share. So it's overall been a good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we just sum up with the very last picture, that's not only summing up of this year, but it's really summing up our performance ever since we went public in 1997. And -- and if we start by looking at the bottom, we've had a continuously positive trend on the operating margin level and the net margin level, where we've constantly and over the years, been able to increase it step by step in a combination of organic growth and acquisitions having been brought 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that, we have the return on equity, which now is taking a few steps up in the right direction. It started a little bit of a downturn during the time of Lehman Brothers was down on its way up again, then the Schultes acquisition came on board where we paid with shares to a large extent. And then we made the right submission. But now with the strong organic growth on board, again, it's definitely moving in the right direction. -- and mirrored in a way in relation to that is, of course, the equity assets ratio. With the right submission and with a good performance, we have been increasing our equity and the -- that ratio has increased, and we're rather solvent these days, I would say. So it's a good position to be, and I dare to say, for the future growth. And by that, I am done with my part, unless you want to add something, Eric?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We're ready for their comprehensive of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Question-and-Answer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 Instructions] One moment. We're going over to the first question -- and the first question comes from Gustav Osterberg from Carnegie.</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Osterberg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operator, and hello Trican answer. First, a question on the phenomenally strong margin in Climate Solutions. I mean if we look at the gross margin and the comments that you have on the easing supply chain, I mean, it certainly looks that the strong performance can continue here. I was just wondering if we should expect some larger changes to OpEx as volume increase? Or will higher volumes continue to drive the margin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we sort of expected that question. Well, it's very pleasing, of course, to see that we are able to fulfill our promises that we're going to take the business here back to a good level. But we all know that nothing continues forever. Of course, we can say now, we're going to improve that quarter after quarter after quarter. But we can say that the quarters prior to the fourth one have been disappointing to us because we have the capacity, we have had the capacity is all along as far as staffing.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margin has really been too low because we have had to have more people on board to be able to cater for what's been lost during perhaps a week when we have had shortages of components to be able to catch up, you have to have more than you really need for the daily production. And of course, that's what we see in the fourth quarter. So I think it's -- compared to last year and compared to the other quarters, of course, it's a major, major improvement is rather where we like to be. It's more of an ordinary situation when you have a good demand and you had a capacity and you get components. But it's saying that again, it's not perfect, but it's much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Osterberg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that a. Hans, do you want to add anything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think that's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Osterberg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Perfect. And then just a final question on the demand level. I mean you mentioned the strong invoicing here. Can you say anything about the development of incoming orders or incoming orders higher than sales? Or can you say something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mean we don't typically comment on that specifically. But as we say, of course, we've not been able to fulfill demand and the transition we are going through now, which we believe is going to continue for many years going from oil and gas into other means of climatizing a home. I mean they're going to be a situation where we, as manufacturers have really to be on our toes to keep up with that. So we, of course, see that the refurbishment market is really growing strongly whereas the new construction due to constraints in the economies, of course, they're going to be lesser. But the refurbishment market is, of course, always not too much larger, even during our ordinary conditions. So I think that's more towards changing from one source of heating or climate passion to another one. And that is there -- that is here to stay, we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Firmly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Gustav Osterberg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Those were all questions from my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with that, we're going over to our next question. Our next question comes from Karl Bokvist from ABG Sunoco.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good Frida. My first one is just on if it's possible for you, I understand you really comment on it very explicitly, but just given that you highlight the pricing environment, can you give some color on the split between volume growth and price mix now that it sees that products are now leaving the factories at a higher pace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mean, now we really talk volume. And that is substantial volume increases now. And I don't think we're going to dwell too much on the split. But I mean, now it is back on a more ordinary level. So, we are pleased to see that. But again, we would have loved to deliver considerably more head with comes. So, this is not the ultimate stage by any means, but it's a good sign. I think once again, we like to underline both to you as investors, but also not least to our customers out there. in all countries where we operate, this is also a good sign to our customers the same really, if not back on track, they show now the capacity. We trust them, they've been promising all these quarters. Now the journey is starting.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understood. And then in Q4, the kind of organic growth, including FX, I mean it's closer to 40%, if we round it a bit. But is there any way to kind of just say roughly how much FX was of that and what the true organic growth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mean, FX is just to make it very, very, should I say, bloods of course, it's single digits. So we talk about our substantial growth here now.</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Understood. And is there any major difference between the FX impact on sales and on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 not really. -- no budget should pay attention to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Bokvist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Those were my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over to our next question. Our next question comes from Victor Tolsten from Danske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operator, and hello Gerteric and Hans. First, I would like to try to push you a bit on margins. And firstly, on the good, let's call it, gross margin development in the quarter at 33.5% now gross margin. Is this sort of the level where gross margins should be at now when price cost is up to sell? Or is it still inefficiencies and productivity losses in that figure from component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think that we've been -- answer that very explicitly is, of course, almost impossible. But I think that in the past, we have been at the better levels. So, we are not totally satisfied where that limit is that I guess we leave that for now. But historic we've been slightly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answer. And then secondly, in relation to that, on the OpEx cost base, I think that you have been quite explicit the last couple of quarters that you have had the 2 large cost built for significant higher growth. Now growth is obviously back in Q4. But would you say that there is still room to grow on the current cost base? Or are you now in a position where you need to start build OpEx costs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think that we still have a fair amount of capacity -- so we are not running out, if you mean now like buildings and machinery, they're going to kick in at a pace that is normal sort of. And where we've had overcapacities, of course, you can say, the machinery has been idling because we've not been able to run 2 shifts. So -- and we've had people on board. So, it's been mainly staff on board that's been, of course, very expensive for us. And we now were able to utilize better during the fourth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That's clear. And then just a final on your new interim target, SEK 80 billion in, as you point out, let's say, around 4 years. I guess just strategically, I mean, historically, growth has been driven by both organic development, but also to a large extent, M&amp;A. Would you say that towards SEK 20 billion, will the growth profile be shifted more towards organic growth this time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mean, the outlook is pretty promising, of course, for organic growth. But to say that we will grow only organically up to SEK 80 billion offers. We have some targets there as well. But hopefully, organic growth is going to be higher than acquisitions. That's when we typically aim at a new target. Of course, we made calculations in the group of each business area, and we find that the organic growth is a great substance in that. But then again, the acquisitions are coming in or the prospects or the possibilities are at a much better level now than just a year ago, not to mention 1.5 years ago when it was sort of very frosty. So that's why we are fairly certain that we can arrive there. But then again, acquisitions, they come in, not randomly, but they come in at a pace, which isn't -- you cannot forecast. But the organic underlying growth, we believe are going to be strong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Would love to see that forecast, but we will throw it -- and then maybe just a housekeeping, final one for Home I suppose. But elimination of group transactions on the EBIT line was quite substantially higher than it usually SEK 77 million negative. What is that? And is that sort of the new level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that's not a new level in that respect. I mean it floats somewhere between 20 and 40 on a regular basis, you can say. But typically, in Q4, we make the adjustments for revaluation of contingent liabilities. So small adjustments for what's anticipated for acquisitions going forward. So that's that kicks in -- and that can go in both directions.</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Trollsten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No. I'll step back.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are now going over to our next question. Our next question comes from Uma Samlin from Bank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Hans. So, I was wondering if you could talk a bit more about your North American strategy in terms of the -- which direction you would like to go, especially now we have seen more policy support from the inflation Reduction Act. Is there any change in your thinking of the product mix, given it's mostly ground source heat from, as I understand? What sort of new areas that you like to do more acquisitions in the North America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believe that the conditions for round source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are much, much better than, of course, with the IRA at kicking in, which is a very strange abbreviation to start with, but that's where it is. So -- and if you're going to broaden our assortment, that's always in discussion of we fee now with a 12-month trade horizon that we've gotten from the administration, of course, the whole industry will have a good solid platform to expand from. So that's the way we look at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acquisitions, we would like to continue to acquire companies in North America, just like we continue to do or will continue to do in Europe. We are not finished by any means. So of course, out of those different categories of products, we like to build further gaps or add on geographic presence. So, no difference really between Europe and the U.S. in that respect. It is just that U.S. is a continent like Europe, and there, we talk more about states and here with all our countries. But it's a gigantic continent, I get you include Canada and Mexico. Then, of course, the population exceeds Europe. So we have to look at it as a continent, not only as a country.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That's very helpful. But I guess that means that you are not really at the present interesting going into the source air source market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we are presenting the European models to one of our companies, and we're going to just put out towers in the water there. So, one of our companies, they are launching that have launched it very successfully. But before we really blow the trumpets, I guess we'd like to see how that is going. So that is a correct observation. At the air to water and heat pump assortment that's being introduced by one of our companies over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That's really helpful. I guess my next question is in terms of the market demand in Europe, if we come back here, especially in Germany, have you seen any changes in the demand patterns following the lower gas prices and especially given the gas break the price break that we have seen in the past few months, what is sort of your anticipation of the market demands running up to the sort of the positive change in Germany with a 65% renewable content for heating unit in 2024. So, I just would like to hear your thinking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Thinking on pricing or what our thinking of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on the general market demand. No. I mean the lower gas prices that we have seen in the past few months and you're not --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we believe that the market is going to continue to grow substantially as it's done now. And the gas prices, of course, some people might say, well, we'd like to install another gas burning device despite all the surroundings, and we couldn't exclude that. But I think that if you've been looking at -- if you look at the conditions in Europe long term, there is no way back. So, we are not too concerned about that. We are very firm in our understanding the market. Germany has to change. They've been dragging their feet, excuse me if I'm insulting anyone. That's very important that they change not only for their own sake, but also for the sake of Europe because that's so important that they also set a standard center not only be France, which is the largest market, but all the other smaller countries as well. Germany has a good goal. So, the demand is going to be substantial also in the future, even if the gas prices will come down temporarily.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Sorry, just the last one, I guess, perhaps a more housekeeping question. Given the sort of significant easing in supply chain, how long do you expect it would take for you to go back to the pre-pandemic delivery time, perhaps like 2 to 4 weeks?</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don't know whether we like to give that promise like this. I think that we'd rather comment on them once we are there. So, we don't come out on the wrong foot with our customers. Of course, we are working towards that target. It's -- we don't like to make anyone disappointed. We like to work on those improvements that we see now clearly. But we're going to come back to that question once we are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Samlin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Alright, thank very much. That's all from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going over to the next question. And the next question comes from Douglas Lindahl from DNB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Hello, Eric and Hans, congratulations to a strong report. A few questions from my side as well. Starting off with your $80 billion sales target, would you have a specific number for Climate Solution in mind,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We have specific targets for all 3 business areas. And that's very clear. But I mean, we haven't pronounced it precisely. But I mean, you saw the structure here, and we certainly don't expect Climate Solution to diminish their part of the pie chart. Of course, tangibility drive is so strong. So there's -- should I say, the likelihood of that increasing is, of course, on the wall, but not saying now we're going to arrive exactly there. We have an internal target for that very clearly. But perhaps you shouldn't pronounce that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mean just the reason for me asking is because I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that. But we can promise you want to 80 billion is not there because it's a guess work. Just like the 40 of the 20 or the 10 or the 5 or the 2.5 and so forth during the last 30 years, -- we always had a calculation behind them. It's not like blindfolding in sort of giving a promise that we can live up to. They are very, very tense targets. And of course, as I said, we said a while ago, black swans are coming. We did not expect Lehman Brothers. Neither one of us did expect the pandemic. Neither one did expect the war in Ukraine. And despite that, we've been able to have a steady growth. But they can hinder us events like that can hinder us for a year or 2 because we understand that things are happening. It's not perfect over time. We have had the bank crisis in Scandinavia 929 and the tool. We had an IT crisis 2000, Leven and so forth. They're always going to be something hindrance, but that doesn't take away our targets and the real is in the target, but we can't do miracles if the word is totally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No, I understand. And just on the heat pump theme, it would be interesting to hear how you feel you're performing in Europe's largest markets, France, Germany, as an example, just if you feel like you're taking market share there? Or what's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market share -- I think that there's been some people, we've gained somewhere and others have gained some where if you've had products, it's more -- it's been more of a game. Have you had a certain component, you've been able to deliver certain categories of heat pumps. But I think we've all been suffering, particularly European manufacturers. Perhaps the Asian manufacturers have been more reliable on other sources than we've had. So, I think that's pretty much the answer we can give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Asian manufacturers may be having better availability of semis and therefore, maybe gain some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in the short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short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necessarily. Will that be the case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Lindahl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 understand. I understand. And maybe a final one, just a clarification question, Hans, on the M&amp;A number you showed there in these slides. That does not include the negative impact from Schulthess,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we haven't separated that out on a specific line. So that's included in. The organic. Well, in the growth number, so to speak. So you need to deduct like 6 percentage. It means the organic growth is basically higher than it would be a few number there.</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right. And we are going over to the next question. Our next question comes from Christian Hinderer from Goldman Sachs.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Hinderer from Goldman Sachs. I have 3 questions, if I may, and maybe we can take them in turn. Firstly, I wanted to clarify if possible to comment on refurbishment versus new construction. I wonder whether demand for the latter is still growing today and how you see those 2 demand drivers developing through the year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overall picture is typically that new construction is between 15% and 17% and refurbishment would be the remainder of this 85% to 87%, 88%. And -- so that's a proportion. It's not like the new construction is the largest one. But when you set into the new market historically, new construction has been very important because that's the standard. Now the standard has been set. So now we're talking about much more renovation or refurbishments and not only when a product breaks down, but you also are ready to change our product prior to its live length because you like to change from oil and gas on to the new one, even if the present one hasn't broken down. So I think that's the overall answer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clear. Can I ask about the -- you've not commented on the quantum of the historic price uplift through the year, but maybe we can touch on your approach and indeed operational processes for how we should think about any price changes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think that we -- historically, we've had inflation of some -- between 1% and 2% and some years 0. And we've been trying to beat that, not saying where that we've been trying to say, well, if it goes up with 2 possibly, we can absorb half of it, not being always parallel to the inflation. And now, of course, inflation has been almost double digit. So that's, I guess, what the market has been hit by price-wise. And it's been very much so selling low material and components. But now, of course, with inflation being high, the demand for salary increases naturally will also come in a different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relatively seen I shouldn't say, I'm not in negotiation with the labor union here, but they've been fairly modest so far, which has been very constructive, but we can expect, I guess, salary increases both on white collar staff and on blue kind of staff to compensate for the inflation. But we believe that they are -- or we not only believe they are a smaller portion of the calculation of the price structure. So we hope to come back to a more, say, civilized level of price increases due to that. Is that a decent answer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Hinderer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helpful. Maybe just a more broad question. As I understand it, one of the barriers to gross, albeit, obviously, growth has been very strong within heat pumps, particularly is the availability of installers. I just wonder if you have any comment there in terms of differences by market, and I mean region, therefore, and whether there are any specific actions that you're doing as a business to help tackle that potential bottleneck?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Well, I mean, where do we start? We believe that the market is working when plumbers or installers or whatever like to call them, when they see that one market is diminishing, they're very quick to adapt. And all manufacturers, including ourselves, they're offering broad and efficient educational programs. I think in the past, why there haven't been so many installers engaged in heat pump installations been that there have been question mark. Is that something that's here to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should we continue to install the then prevailing product. Once the understanding is there now that's definitely going to be a change. We believe that the install is going to be very quick to adapt. And as I said a little while ago, we are there to educate and our colleagues in this industry that are also there to educate. And also the products have become easier to install, we are all driving towards a lesser complicated assortment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we've been able to develop that over the years where you don't have to be scientists install a heat pump. Perhaps that's been more of a situation in the past where not everyone fully understood what a heat pump was. But I think now is totally different. Well, we do not neglect the fact that installers have to be educated, but they're also living in the market. And our experience is that they are very quick to adapt. All right. We are coming to the end of the session, right, are we?</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3 really short ones, and I'll ask them one by one, please. The first one is [indisernible] solutions for Q4. Sales momentum in the Nordic has been very strong this quarter, and that's particularly so given there's very good to M&amp;A or FX. So, could you please help us understand more about the drivers there? And how do we think about this into 2023? That's the first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you have you talk so fast. I don't know whether I had my hearing aid correctly to -- what was -- could you repeat that a little bit slower, please?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The Q4 comes solution, the sales momentum in Nordic is very strong. Just wanted to know if you can help us understand the drivers. Is there a sudden increase of the notice pump market? Or is that because pricing has been so strong because of your market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We -- it's a demand there. I think that it's sinking in into every household, how dramatic price increases have been, and we've not been able to fulfill as we say, our delivery promises before. So, I guess that's more of a natural quarter when it comes to us delivering.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And my second question is in element regarding the U.S.-China trade relationship impact on the semi industry. Now obviously, that is not within anyone's control. But I'm just wondering what are the actions you're planning to take that you think could help your business mitigate that impact? And how long will that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that's impossible to say, but the administration in U.S., as you know, they are very eager to help the semiconductor manufacturers to start to produce in North America. All day, I mean, they have signed a treated her Canada, U.S. and Mexico, and they're also very eager to start to produce in Europe. So, we can't do so much about that than just following our customers since we are a Tier 2 producer. We do not, of course, supply the factories. We supply the manufacturers of machinery to the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since we believe that, that market is going to come back, we will not take or cut down on administrative staff or R&amp;D like that because all of a sudden it just going to take off again. The industry as such has been cyclical also in the past and is cyclical. So of course, we are constantly developing new products for this industry, which is relatively new to us. It wasn't done until some 7 or 8 years ago, but we really started to get into this. So, we do not, by any means, have a full assortment, yes. So, to mitigate to some extent is, of course, to broaden our offering, which is not complete, but we are working on that. I guess that's as much as we can say on that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That's very helpful. And the final one, in some of the markets that you operate in the heat pump space, we have seen a push towards some lower cost heat pumps. So, for example, a U.K. energy suppliers said confident that they can make a heat pump similar -- at a similar cost as a gas water and the Head of the Dutch heat pump Association recently said that he still think it's a wealth consumer that are buying heat pump today. So I'm just wondering, are you putting some R&amp;D focus towards lower-cost heat pumps? Or would you say that's even possible without compromising the energy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think that when there are shortages of products. anything is being delivered, if I may blunt about it. When we talk about inexpensive products or that's -- of course, you can always specify a product to a lesser level. You do not need perhaps all the defense stuff on a heat pump, but we believe that it's been a little bit of a chaotic situation where the energy prices have been just been phenomenal and people have been scared, we have to get something. We do not necessarily believe that, that pattern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they're going to be more realistic and there are always going to be products at a lower price level. We hope that it won't be at the price of lower quality because that would sort of not run, but that would give him pumps a lesser popular stamp, if you like it. So, we are very concerned that quality will not be linked to a lower price, but rather that the quality being maintained, but it will be lesser features on the heat pump. And of course, we can respond there. All right?</w:t>
      </w:r>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Subscribe to Seeking Alpha for more content like this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 Liu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very much. There are no further questions at this time. Please go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Lindquist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calling in or whatever you do when you sit there. It's interesting. And as we always end up saying, it's no hires. We cannot answer all questions specifically. We have the answer, but we have to protect ourselves a little bit from our life colleagues in the 3 respective industries that do not have the same obligation rot. So, it's really challenging. It is nice to have you -- and of course, we're going to continue to pump as the headlines read here in Sweden. 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Backman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This now concludes our conference call. Thank you all for attending. You may now disconnect your lines.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MIL-OSI: Sustainability Report 2022: SATO aims to be a forerunner in sustainable housing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Affairs.co.nz</w:t>
      </w:r>
    </w:p>
    <w:p>
      <w:pPr>
        <w:keepNext w:val="0"/>
        <w:spacing w:before="240" w:after="0" w:line="260" w:lineRule="atLeast"/>
        <w:ind w:left="0" w:right="0" w:firstLine="0"/>
        <w:jc w:val="center"/>
        <w:rPr>
          <w:lang w:val="en-US" w:eastAsia="en-US" w:bidi="ar-SA"/>
        </w:rPr>
      </w:pPr>
      <w:hyperlink r:id="rId785" w:history="1">
        <w:r>
          <w:rPr>
            <w:rFonts w:ascii="arial" w:eastAsia="arial" w:hAnsi="arial" w:cs="arial"/>
            <w:i/>
            <w:color w:val="0077CC"/>
            <w:sz w:val="20"/>
            <w:u w:val="single"/>
            <w:shd w:val="clear" w:color="auto" w:fill="FFFFFF"/>
            <w:lang w:val="en-US" w:eastAsia="en-US" w:bidi="ar-SA"/>
          </w:rPr>
          <w:t>https://foreignaffairs.co.nz/2023/02/17/mil-osi-sustainability-report-2022-sato-aims-to-be-a-forerunner-in-sustainable-housing-2/</w:t>
        </w:r>
      </w:hyperlink>
      <w:r>
        <w:rPr>
          <w:lang w:val="en-US" w:eastAsia="en-US" w:bidi="ar-SA"/>
        </w:rPr>
        <w:br/>
      </w: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8077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GlobeNewswire (MIL-OSI) SATO Corporation Press release February 17, 2023 at 9.30 am SATO’s Sustainability Report 2022 has been published. Last autumn, we released our new sustainability programme, which outlines our vision to be a forerunner in sustainable rental housing. ”SATO is one of Finland’s largest rental housing providers, and therefore...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MIL-OSI: Sustainability Report 2022: SATO aims to be a forerunner in sustainable housing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Affairs.co.nz</w:t>
      </w:r>
    </w:p>
    <w:p>
      <w:pPr>
        <w:keepNext w:val="0"/>
        <w:spacing w:before="240" w:after="0" w:line="260" w:lineRule="atLeast"/>
        <w:ind w:left="0" w:right="0" w:firstLine="0"/>
        <w:jc w:val="center"/>
        <w:rPr>
          <w:lang w:val="en-US" w:eastAsia="en-US" w:bidi="ar-SA"/>
        </w:rPr>
      </w:pPr>
      <w:hyperlink r:id="rId793" w:history="1">
        <w:r>
          <w:rPr>
            <w:rFonts w:ascii="arial" w:eastAsia="arial" w:hAnsi="arial" w:cs="arial"/>
            <w:i/>
            <w:color w:val="0077CC"/>
            <w:sz w:val="20"/>
            <w:u w:val="single"/>
            <w:shd w:val="clear" w:color="auto" w:fill="FFFFFF"/>
            <w:lang w:val="en-US" w:eastAsia="en-US" w:bidi="ar-SA"/>
          </w:rPr>
          <w:t>https://foreignaffairs.co.nz/2023/02/17/mil-osi-sustainability-report-2022-sato-aims-to-be-a-forerunner-in-sustainable-housing/</w:t>
        </w:r>
      </w:hyperlink>
      <w:r>
        <w:rPr>
          <w:lang w:val="en-US" w:eastAsia="en-US" w:bidi="ar-SA"/>
        </w:rPr>
        <w:br/>
      </w: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8097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GlobeNewswire (MIL-OSI) SATO Corporation Press release February 17, 2023 at 9.30 am SATO’s Sustainability Report 2022 has been published. Last autumn, we released our new sustainability programme, which outlines our vision to be a forerunner in sustainable rental housing. ”SATO is one of Finland’s largest rental housing providers, and therefore...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9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As feds push solar, a Wyoming group maps areas of least harm to wildlife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80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2" type="#_x0000_t75" style="width:78.76pt;height:75.76pt">
            <v:imagedata r:id="rId8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1050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land managers are calling for public input on plans to select sites for solar energy projects in Wyoming, developments that if poorly sited could interrupt wildlife migrations or ruin critical habitats and cultural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Bureau of Land Management plans to reboot a 2012 initiative to attract more utility-scale solar energy development on federal lands, expanding its scope to include Wyoming among 10 other western states. One conservation group is already weighing in, drawing a map of where solar farms might have the least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will host public scoping meetings Feb. 13 from 12:30 p.m. to 3:30 p.m. (click here to register), and Feb. 14 from 10 a.m. to 12:30 p.m. (click here to register). The deadline for public comment on the plan is March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 is part of the Energy Act of 2020, which envisions developing 25,000 megawatts of new wind, solar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on public lands by 2025. Though much of the federal push for solar development is most likely to result in proposals targeting areas in southwestern states where the solar resource is best, there is growing interest to erect solar farms in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to some 18.4 million acres of BLM-managed surface, the state is best suited for utility-scale solar energy development in the southwest corner where theres plenty of federal surface with easy access to the electrical grid, according to Justin Loyka, energy programs manager for The Nature Conservancy of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of those lands are suitable for large photovoltaic facilities, however, because of their wildlife and other resource values, he said. But solar farms could be located in areas previously disturbed, such as oil and gas fields, to maximize local economic benefits and minimize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theres an abundance of low-impact spots for the development of solar energy in Wyoming more than enough to meet market demand, Loyka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Evaluating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Wyomings nascent commercial solar energy industry, which consists of two facilities in operation so far, has already provided an example of poor planning that harmed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Sweetwater Solar farm, located on BLM land north of Green River, straddles Highway 372 in an area that wildlife officials knew to be part of a pronghorn migratory route. After construction, wildlife biologists observed it created a bottleneck for the ungulates.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poor siting can and should be avoided, Loyka said. With more renewable energy development to come, The Nature Conservancy embarked on a West-wide effort to take inventory of public land values to learn where it makes sense to develop solar as well as wind and other forms of renewable energy and where the industrial development might clash with other land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utility-scale solar energy farms are typically fenced off, they can industrialize the lands they occupy and even interrupt wildlife corridors that provide a lifeline between seasonal habitats, Loyka said. Thats why scrutiny is critical,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theres an intelligent way of going about how this stuff hits the landscape, Loyka said. We want to see this smart-from-the-start planning that looks at both the resource value and the economic value of lands and how we can protect the most high-value areas such as wildlife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TNCs Power of Place study builds energy modeling tools with the latest ecosystem and wildlife habitat data to advise the deployment of clean energy infrastructure across the West. Although the work is far from complete, the study offers an optimistic view: Western states can affordably and reliably meet all their future energy needs, achieve economy-wide net-zero greenhouse gas emissions reductions by 2050, and avoid the loss of their most sensitive natural areas and working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protections against industrial development already exist for U.S. Forest Service lands, sage grouse core areas and other designated wildlife and wetlands habitats. Other areas without existing protections might also warrant avoidance, depending on local knowledge, Loyka said. But there remains room for suitable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existing land-use evaluations and continuing modeling, any attempt to truly understand opportunities for smart energy development requires intense ground-truthing, Loyka said. Thats why TNC Wyoming is soliciting input from the Wyoming Game and Fish Department, county commissioners and several Wyoming conservation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TNC Wyoming also recently sought input from Wyoming lawmakers during a Camo at The Capitol event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were wanting to talk to stakeholders across the state, said Monika Leininger, TNCs Wyoming director of energy and climate solutions. Sportsmen are really important stakeholders because we know that you all are in touch with Wyoming wildlife and lands, she told a crowd of lawmakers and hunters Feb. 2 at the Cheyenne Botanic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Wyo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there are two existing utility-scale solar energy farms in Wyoming; Sweetwater Solar located on mostly BLM lands north of Green River, and Sage Solar located on private land in Lincoln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Cheyenne Solar LLC has proposed a 150-megawatt solar farm on private land in Laramie County, and Dinosolar has proposed a 440-megawatt solar facility on private land west of Bar Nunn in Natrona County. One megawatt hour can power the average American home for about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tend to prefer to build on private land because its easier than going through federal permitting, Loyka said. The intent of updating the BLMs Solar Programmatic Environmental Impact Statement is to help speed up the federal permitting process, in part, by collecting and evaluating local input.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prospect of intentionally encouraging renewable energy development on BLM-managed lands raises concerns of industrializing undisturbed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Jay Carey of Denver said his family owns property west of Larmie thats growing into a small residential community among interspersed BLM tracts where wild horses might struggle to survive if public lands are fenced off for utility-scale solar installations.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very hard on the local wildlife to take another 900 acres off of the grazable land for the large animals, not to mention the access to water and for them to be able to move around, Carey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9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Nissan Motor: "Hiroshima University Smart City Co-Creation Consortium" established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Automotive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Hiroshima University, Higashi-Hiroshima City, SoftBank Corp., Fujita Corporation, Fujita Corp. Fujita, Sumitomo Mitsui Trust Bank, Ltd., Chugoku Electric Power Co., Inc., Fukken Research &amp; Design Co., Ltd., Daikin Kogyo Co. Ltd., Nissan Motor Co.,. and Izumi Co. LTD. launched the "HiroShima University Smart City Co-Creation Consortium" The consortium will integrate the know-how and management resources of private companies, and the commitment of government agencies. The purpose is to create innovation by. utilizing the Higashi .Hirohiroshimu Campus, the main campus of Hiroshima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15 --Nissan Motor Corporation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Commemorative Lecture and Ceremony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Hiroshima University (hereinafter referred to as "Hiroshima University"), Higashi-Hiroshima City, Sumitomo Corporation, SoftBank Corp., Fujita Corporation, Sumitomo Mitsui Trust Bank, Ltd., Chugoku Electric Power Co., Inc., Fukken Research &amp; Design Co., Ltd., Daikin Kogyo Co., Ltd., Satake Co., Ltd., Nissan Motor Co., Ltd., and Izumi Co., Ltd. launched the "Hiroshima University Smart City Co-Creation Consortium" (hereafter, "this consortium"), and held a commemorative lecture and establishment ceremony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realize a sustainable future society vision such as Society 5.0, carbon neutrality, and the Digital Garden City National Concept, this consortium will integrate the know-how and management resources of private companies, and the commitment of government agencies. The purpose is to create innovation by utilizing the Higashi-Hiroshima Campus, the main campus of , to conduct activities that contribute to the formation of a smart campus or smart city, and to socially implement the results in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we will realize regional revitalization by combining and utilizing the administrative resources of Higashihiroshima City and the educational and research resources of Hiroshima University. In order to realize the Higashi-Hiroshima City/Hiroshima University Town &amp; Gown concept, which aims for the sustainable development of the region and the evolution of the university, industry, government, and academia will work together to create an environment that creates innovation, academic research, We aim to contribute to the development of the world from Japan and the region by promoting international development such as human resource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founding spirit of ``One Free and Peaceful University,'' Hiroshima University will strive to lead sustainable development, including achieving carbon neutrality by 2030, through a virtuous cycle of global expansion and regional revitalization. We aim to practice science. Toward the realization of SDGs and Society 5.0, we are promoting initiatives with an eye on international expansion based on collaboration with Arizona State University in the United States and local governments. We will lead the university to a world-class research and education environment suitable for the new post-corona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5th Higashi-Hiroshima City Comprehensive Plan formulated in 2020, Higashi-Hiroshima has set a vision of the future city as an international academic research city rich in nature that challenges the future. Utilizing cutting-edge technologies such as AI and big data to develop measures for resolving regional issues, promote the "Town &amp; Gown Concept" together with Hiroshima University, and create a "friendly city of the future" through collaboration with companies and universities. We aim to realize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ahead to the formation of smart cities in the future, Sumitomo Corporation aims to revitalize local communities and build a sustainable society. To achieve this, we will develop a digital infrastructure that will lead to the realization of Society 5.0 and build a DX infrastructure such as local 5G, as well as promote the demonstration and implementation of digital services that utilize them. In addition, we will propose and promote measures for renewable energy, energy saving, EV, etc., and contribute to the realization of a carbon-neutral society. Through this consortium, we will challenge innovation, incubation, urban development, transportation issues, agricultural promotion, etc., and will disseminate and develop these results both domestically and internationally.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SoftBank Corp. has positioned the achievement of the SDGs as an important management issue, and has defined six themes as important issues. As one of them, we are advocating "construction of society and industry through DX", which is based on the utilization of ICT (information and communication technology) for regional revitalization. We are working to solve social issues and create new value through collaboration with local governments and other entities in each region. In the efforts of the consortium, we aim for early social implementation of a model in which services (MaaS on and off campus, multilingual communication infrastructure for international students and residents, etc.) are linked by utilizing the data linkage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Fujita Co., Ltd. established the "Hiroshima Head Office" in April 2021, and is working on the development of Hiroshima, the place of its founding, through community contribution, redevelopment, and participation in urban development. Utilizing the knowledge we have cultivated in urban development, know-how in disaster prevention/mitigation, environmental consideration, and cutting-edge digital technology centered on BIM/CIM, we support safety and security, where diverse people live together, We aim to realize a smart city where people can enjoy a healthy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SuMi TRUST Bank, Ltd. is committed to "creating both social value and economic value" at the core of its management. It aims to become a nodal point for organic connections among stakeholders such as universities and companies, and contribute to the construction of a regional economic ecosystem. We will contribute to the creation of new innovations that create social value by providing funding and supporting social implementation in resolving regional issues and urban development through industry-academia-government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Chugoku Electric Power Co., Inc. has taken on the challenge of becoming carbon neutral by 2050, and is working to realize a decarbonized society through energy supply, regional development, and technological development for carbon neutrality. By promoting energy management services and electrification that utilize distributed resources such as renewable energy, storage batteries, and electric vehicles, Hiroshima University, Higashi-Hiroshima City, and companies participating in the consortium will work together to realize smart cities and regional carbon neutrality. We will continue to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Fukken Research &amp; Design Co., Ltd. was founded in Hiroshima 77 years ago with the aim of rebuilding the country after the war. By fusing the know-how cultivated there with the innovations and cutting-edge technologies created by the co-creation consortium, we will create new value for the social infrastructure necessary for the next generation, connect with the region, and connect with the times to create a city that continues to update. "We will continue to contribute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Daikin Industries, Ltd. has set the following growth strategies in its strategic management plan "FUSION 25": "Challenge to carbon neutrality", "Promotion of solutions business that connects with customers", and "Creation of air value". We will provide new value for the environment and air through equipment and service solutions that utilize technology, such as promoting ZEB and taking on the challenge of air conditioning systems that effectively use natural energy such as hydropower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We will contribute to its realization.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Satake Co., Ltd. manufactures and sells processing machinery and food products related to food in general, with a focus on rice, barley, and corn, which are the three major staple foods of mankind. Based on the rice processing technology that we have accumulated since our founding, we supply machinery and facilities used in all post-harvest processes, such as grain drying and preparation facilities, to about 150 countries in Japan and around the world. In addition, we are developing new businesses that anticipate the times, such as new rinse-free rice equipment with low environmental impact and biomass power generation plants, and are working to revitalize hilly and mountainous areas through the sixth industrialization. We will contribute to the realization of Hiroshima University Smart City as a local company by deepening our knowledge and know-how and by deepening cooperation with companies participating in the consortium.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realize a carbon-neutral society, Nissan Motor Co., Ltd. has introduced mass-market electric vehicles (EVs) to markets around the world ahead of other companies, and has invested in charging infrastructure. In addition, we are expanding the possibilities of society by building an ecosystem centered on mobility with our partners. This time, through the introduction of EV car sharing, etc., Nissan Motor will propose EVs as a flexible means of transportation in the surrounding areas that are environmentally friendly. , we aim to realize a carbon-neutral, local production for local consumption model that maximizes the use of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Izumi Co., Ltd. has provided "new value" and "new community development" to each region based on the management philosophy of "Employees feel pride and joy and continue to contribute to the lives of communities and customers." , We have been aiming for the number one store in the area. In Higashi-Hiroshima City, in addition to youme Town Higashi-Hiroshima/Gakuen/Kurose and youme Mart Hachihonmatsu, the fifth store in the city, youme Mall Saijo, will open in October 2022. By participating in this consortium, we will propose more convenient and smarter shopping as a retailer in an effort that unites industry, academia, government and citizens, and will work to make each store a base for regional revitalization. We will contribute to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Human resource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Smart city implementation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Higashi-Hiroshima City Next Generation Academy City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smart city concept in Higashi-Hiroshima will be created together with everyone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&lt;overview consortium="" constituent="" institutions="" of=""&gt;&lt;/overview&gt;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Hiroshima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1-3-2 Kagamiyama, Higashihiroshima City, Hiroshima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President Mitsuo Ochi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Higashihiroshima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8-29 Saijo Sakaemachi, Higashihiroshima City, Hiroshima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Mayor Hirotoku Takagaki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Sumitomo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2-3-2 Otemachi, Chiyoda-ku, Tokyo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Masayuki Hyodo, Representative Director, President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SoftBank Corp.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No. 7-1 Kaigan 1-chome, Minato-ku, Tokyo</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Junichi Miyagawa, Representative Director, President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Fujita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4-25-2 Sendagaya, Shibuya-ku, Tokyo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Yoji Okumura, President and Representative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Sumitomo Mitsui Trust Bank,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1-4-1 Marunouchi, Chiyoda-ku, Tokyo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Kazuya Oyama, President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Chugoku Electric Power Co.,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4-33 Komachi, Naka-ku, Hiroshima City, Hiroshima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Natsuhiko Takimoto, President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Fukken Survey Design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10-11 Hikarimachi 2-chome, Higashi-ku, Hiroshima City, Hiroshima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Naoyoshi Kiyama, President and Representative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Daikin Industries,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1-13-1 Umeda, Kita-ku, Osaka City, Osaka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Representative Director, President and CEO Masanori Tokawa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Satake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2-30 Saijo Nishihonmachi, Higashihiroshima City, Hiroshima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Kazuhisa Matsumoto, President and Representative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Nissan Motor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1-1-1 Takashima, Nishi-ku, Yokohama City, Kanagawa Prefecture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Makoto Uchida, Representative Executive Officer,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Izumi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3-3-1 Futaba no Sato, Higashi Ward, Hiroshima City, Hiroshima Prefecture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Yasuaki Yamanishi, President and Representative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Nissan Motor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Automobiles]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0" w:name="Bookmark_76"/>
      <w:bookmarkEnd w:id="150"/>
    </w:p>
    <w:p>
      <w:pPr>
        <w:rPr>
          <w:rFonts w:ascii="arial" w:eastAsia="arial" w:hAnsi="arial" w:cs="arial"/>
          <w:sz w:val="20"/>
          <w:lang w:val="en-US" w:eastAsia="en-US" w:bidi="ar-SA"/>
        </w:rPr>
      </w:pPr>
      <w:r>
        <w:pict>
          <v:shape id="_x0000_i1298"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United States Renewable Energy 15 Feb 23</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Industry SnapShot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Acquisdata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16106 words</w:t>
      </w:r>
    </w:p>
    <w:p>
      <w:pPr>
        <w:keepNext/>
        <w:spacing w:before="240" w:after="0" w:line="340" w:lineRule="atLeast"/>
        <w:ind w:left="0" w:right="0" w:firstLine="0"/>
        <w:jc w:val="left"/>
        <w:rPr>
          <w:rFonts w:ascii="arial" w:eastAsia="arial" w:hAnsi="arial" w:cs="arial"/>
          <w:sz w:val="20"/>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9" style="position:absolute;z-index:2518159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Week's News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Splash 247 - US Department of Energy to fund studies into increasing cost efficiency of wind power generation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Department of Energy (DOE) last week announced a $30m funding opportunity to advance the cost-effective domestic manufacturing of materials, including lightweight composites, that allow wind turbines to produce power more efficiently.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7" w:history="1">
        <w:r>
          <w:rPr>
            <w:rFonts w:ascii="arial" w:eastAsia="arial" w:hAnsi="arial" w:cs="arial"/>
            <w:i/>
            <w:color w:val="0077CC"/>
            <w:sz w:val="20"/>
            <w:u w:val="single"/>
            <w:shd w:val="clear" w:color="auto" w:fill="FFFFFF"/>
            <w:lang w:val="en-US" w:eastAsia="en-US" w:bidi="ar-SA"/>
          </w:rPr>
          <w:t>https://splash247.com/us-department-of-energy-to-fund-studies-into-increasing-cost-efficiency-of-wind-power-generation/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reNEWS - BOEM publishes 2400MW SouthCoast Wind draft EIS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Bureau of Ocean Energy Management (BOEM) has published the draft Environmental Impact Statement (EIS) for the proposed 2400MW SouthCoast Wind (formerly Mayflower Wind) energy project off Massachusetts.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8" w:history="1">
        <w:r>
          <w:rPr>
            <w:rFonts w:ascii="arial" w:eastAsia="arial" w:hAnsi="arial" w:cs="arial"/>
            <w:i/>
            <w:color w:val="0077CC"/>
            <w:sz w:val="20"/>
            <w:u w:val="single"/>
            <w:shd w:val="clear" w:color="auto" w:fill="FFFFFF"/>
            <w:lang w:val="en-US" w:eastAsia="en-US" w:bidi="ar-SA"/>
          </w:rPr>
          <w:t>https://renews.biz/83787/boem-publishes-2400mw-southcoast-wind-draft-eis/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Magazine - Georgia tenders 70 MW of solar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Georgia's Ministry of Economy and Sustainable Development has launched a tender for the deployment of 300 MW of renewables capacity.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9" w:history="1">
        <w:r>
          <w:rPr>
            <w:rFonts w:ascii="arial" w:eastAsia="arial" w:hAnsi="arial" w:cs="arial"/>
            <w:i/>
            <w:color w:val="0077CC"/>
            <w:sz w:val="20"/>
            <w:u w:val="single"/>
            <w:shd w:val="clear" w:color="auto" w:fill="FFFFFF"/>
            <w:lang w:val="en-US" w:eastAsia="en-US" w:bidi="ar-SA"/>
          </w:rPr>
          <w:t>https://www.pv-magazine.com/2023/02/14/georgia-tenders-70-mw-of-solar/</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Stories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Magazine USA - U.S. energy storage market set for takeoff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Electrek - New York State is getting a big offshore wind factory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Tech - Denham Capital buys distributed solar company Solops for US$200 million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Tech - FTC Solar, Taihua set up US-based JV to produce steel components for solar projects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Renewables Now - Renewables account for 74% of new US capacity - 9/2/2023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Barron's - Enphase Gives Bright Outlook Amid U.S. Solar Slump - 8/2/2023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Releases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(NASDAQ: ENPH) - Enphase Energy and Lumio Expand Solar Technology Leadership Across the United States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Power Systems (NASDAQ: BLDP) - Ballard announces retirement of Duy-Loan Le from Board of Directors - 9/2/2023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rooftop solar demand in the U.S. and the impact of net energy metering and electricity prices - By Agustin J. Ros, Sai Shetty Sai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Industry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United States Renewable Energy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Overviews of Leading Companies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Ascent Solar Technologies, Inc (OTCMKTS: ASTI)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Alto Ingredients Inc         . (NASDAQ: ALTO) formerly Pacific Ethanol (NASDAQ: PEIX)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Power Systems (NASDAQ: BLDP)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Energy Partners LP (NYSE: BEP)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Emeren Group Ltd. (NYSE: SOL  )  formerly Renesola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(NASDAQ: ENPH)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Holding, LLC (NASDAQ: FSLR)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(Renewable Energy) Inc (NASDAQ: GPRE)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Mass Megawatts Wind Power, Inc. (OTCMKTS: MMMW)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Inc (NASDAQ: OPTT)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 Technologies Inc. (NYSE: ORA)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Inc (NASDAQ: SUNW)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Corporation (NASDAQ: SPWR)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(NASDAQ: RUN)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Danny Cliffson Crispin Benos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 and Commentary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Splash 247 - US Department of Energy to fund studies into increasing cost efficiency of wind power generation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Department of Energy (DOE) last week announced a $30m funding opportunity to advance the cost-effective domestic manufacturing of materials, including lightweight composites, that allow wind turbines to produce power more efficiently.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7" w:history="1">
        <w:r>
          <w:rPr>
            <w:rFonts w:ascii="arial" w:eastAsia="arial" w:hAnsi="arial" w:cs="arial"/>
            <w:i/>
            <w:color w:val="0077CC"/>
            <w:sz w:val="20"/>
            <w:u w:val="single"/>
            <w:shd w:val="clear" w:color="auto" w:fill="FFFFFF"/>
            <w:lang w:val="en-US" w:eastAsia="en-US" w:bidi="ar-SA"/>
          </w:rPr>
          <w:t>https://splash247.com/us-department-of-energy-to-fund-studies-into-increasing-cost-efficiency-of-wind-power-generation/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reNEWS - BOEM publishes 2400MW SouthCoast Wind draft EIS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Bureau of Ocean Energy Management (BOEM) has published the draft Environmental Impact Statement (EIS) for the proposed 2400MW SouthCoast Wind (formerly Mayflower Wind) energy project off Massachusetts.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8" w:history="1">
        <w:r>
          <w:rPr>
            <w:rFonts w:ascii="arial" w:eastAsia="arial" w:hAnsi="arial" w:cs="arial"/>
            <w:i/>
            <w:color w:val="0077CC"/>
            <w:sz w:val="20"/>
            <w:u w:val="single"/>
            <w:shd w:val="clear" w:color="auto" w:fill="FFFFFF"/>
            <w:lang w:val="en-US" w:eastAsia="en-US" w:bidi="ar-SA"/>
          </w:rPr>
          <w:t>https://renews.biz/83787/boem-publishes-2400mw-southcoast-wind-draft-eis/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Magazine - Georgia tenders 70 MW of solar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Georgia's Ministry of Economy and Sustainable Development has launched a tender for the deployment of 300 MW of renewables capacity.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19" w:history="1">
        <w:r>
          <w:rPr>
            <w:rFonts w:ascii="arial" w:eastAsia="arial" w:hAnsi="arial" w:cs="arial"/>
            <w:i/>
            <w:color w:val="0077CC"/>
            <w:sz w:val="20"/>
            <w:u w:val="single"/>
            <w:shd w:val="clear" w:color="auto" w:fill="FFFFFF"/>
            <w:lang w:val="en-US" w:eastAsia="en-US" w:bidi="ar-SA"/>
          </w:rPr>
          <w:t>https://www.pv-magazine.com/2023/02/14/georgia-tenders-70-mw-of-solar/</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Magazine USA - U.S. energy storage market set for takeoff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Inflation Reduction Act (IRA) is set to ignite the energy storage market in 2024, as analysts expect up to 65 GW/260 GWh of projects through 2026.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0" w:history="1">
        <w:r>
          <w:rPr>
            <w:rFonts w:ascii="arial" w:eastAsia="arial" w:hAnsi="arial" w:cs="arial"/>
            <w:i/>
            <w:color w:val="0077CC"/>
            <w:sz w:val="20"/>
            <w:u w:val="single"/>
            <w:shd w:val="clear" w:color="auto" w:fill="FFFFFF"/>
            <w:lang w:val="en-US" w:eastAsia="en-US" w:bidi="ar-SA"/>
          </w:rPr>
          <w:t>https://pv-magazine-usa.com/2023/02/13/u-s-energy-storage-market-set-for-take-off/</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Electrek - New York State is getting a big offshore wind factory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Siemens Gamesa announced today that it's going to build a large offshore wind nacelle factory in New York State giving the fledgling yet mushrooming US offshore wind industry yet another boost.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1" w:history="1">
        <w:r>
          <w:rPr>
            <w:rFonts w:ascii="arial" w:eastAsia="arial" w:hAnsi="arial" w:cs="arial"/>
            <w:i/>
            <w:color w:val="0077CC"/>
            <w:sz w:val="20"/>
            <w:u w:val="single"/>
            <w:shd w:val="clear" w:color="auto" w:fill="FFFFFF"/>
            <w:lang w:val="en-US" w:eastAsia="en-US" w:bidi="ar-SA"/>
          </w:rPr>
          <w:t>https://electrek.co/2023/02/13/new-york-state-offshore-wind-factory/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Tech - Denham Capital buys distributed solar company Solops for US$200 million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Solops has been acquired by Denham Capital in a US$200 million purchase agreement, a move which sees Solops become an independent power producer (IPP) under the new ownership.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2" w:history="1">
        <w:r>
          <w:rPr>
            <w:rFonts w:ascii="arial" w:eastAsia="arial" w:hAnsi="arial" w:cs="arial"/>
            <w:i/>
            <w:color w:val="0077CC"/>
            <w:sz w:val="20"/>
            <w:u w:val="single"/>
            <w:shd w:val="clear" w:color="auto" w:fill="FFFFFF"/>
            <w:lang w:val="en-US" w:eastAsia="en-US" w:bidi="ar-SA"/>
          </w:rPr>
          <w:t>https://www.pv-tech.org/denham-capital-buys-distributed-solar-company-solops-for-us200-million/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PV Tech - FTC Solar, Taihua set up US-based JV to produce steel components for solar projects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FTC solar has formed a domestic joint venture with Thailand-headquartered steel fabricator Taihua New Energy to produce steel components for solar projects.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3" w:history="1">
        <w:r>
          <w:rPr>
            <w:rFonts w:ascii="arial" w:eastAsia="arial" w:hAnsi="arial" w:cs="arial"/>
            <w:i/>
            <w:color w:val="0077CC"/>
            <w:sz w:val="20"/>
            <w:u w:val="single"/>
            <w:shd w:val="clear" w:color="auto" w:fill="FFFFFF"/>
            <w:lang w:val="en-US" w:eastAsia="en-US" w:bidi="ar-SA"/>
          </w:rPr>
          <w:t>https://www.pv-tech.org/ftc-solar-taihua-set-up-us-based-jv-to-produce-steel-components-for-solar-projects/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Renewables Now - Renewables account for 74% of new US capacity - 9/2/2023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provided nearly three quarters (74%) of new utility-scale generating capacity in the US in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4" w:history="1">
        <w:r>
          <w:rPr>
            <w:rFonts w:ascii="arial" w:eastAsia="arial" w:hAnsi="arial" w:cs="arial"/>
            <w:i/>
            <w:color w:val="0077CC"/>
            <w:sz w:val="20"/>
            <w:u w:val="single"/>
            <w:shd w:val="clear" w:color="auto" w:fill="FFFFFF"/>
            <w:lang w:val="en-US" w:eastAsia="en-US" w:bidi="ar-SA"/>
          </w:rPr>
          <w:t>https://renews.biz/83694/renewables-account-for-74-of-new-us-capacity/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Barron's - Enphase Gives Bright Outlook Amid U.S. Solar Slump - 8/2/2023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stock traded choppily after the supplier of solar and battery systems projected higher revenue than analysts had expected, despite concerns over slowing U.S. demand.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825" w:history="1">
        <w:r>
          <w:rPr>
            <w:rFonts w:ascii="arial" w:eastAsia="arial" w:hAnsi="arial" w:cs="arial"/>
            <w:i/>
            <w:color w:val="0077CC"/>
            <w:sz w:val="20"/>
            <w:u w:val="single"/>
            <w:shd w:val="clear" w:color="auto" w:fill="FFFFFF"/>
            <w:lang w:val="en-US" w:eastAsia="en-US" w:bidi="ar-SA"/>
          </w:rPr>
          <w:t>https://www.barrons.com/articles/enphase-energy-earnings-stock-price-51675854410</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Releases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(NASDAQ: ENPH) - Enphase Energy and Lumio Expand Solar Technology Leadership Across the United States - 13/2/2023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FREMONT, Calif., Feb. 13, 2023 (GLOBE NEWSWIRE) -- Enphase Energy, Inc. (NASDAQ: ENPH), a global energy technology company and the world's leading supplier of microinverter-based solar and battery systems, announced today that Lumio, a leader in personalized renewable energy, will significantly expand its offering of Enphase® IQ8™ Microinverters and IQ™ Batteries to customers across the United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Systems with IQ Batteries and the revolutionary IQ8 Microinverters, the industry's first microgrid-forming microinverters launched late last year, offer homeowners even greater resilience than ever before. The strategic relationship with Lumio will amplify the impact and distribution of Enphase Energy Systems — providing homeowners more access to reliable, sustainable, and grid-independent power sources.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excited about Enphase's full suite of products including microinverters, batteries, and EV chargers that can provide our customers best-in-class home energy management solutions," said Greg Butterfield, chief executive officer at Lumio. "Additionally, the Enphase digital platform from lead generation to permitting to ongoing operations and maintenance services offers a unique ability for Lumio to increase efficiencies and reduce costs."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homeowners who want battery backup, there are no sizing restrictions on pairing Enphase IQ Batteries with IQ8 Microinverters and the Sunlight Jump Start™ feature can restart a home energy system—switching to sunlight-only after prolonged grid outages that may result in a fully depleted battery. This eliminates the need for a manual restart of the system and gives homeowners greater assurance of energy resilience. Enphase IQ8 solar microinverters are built to last and come with a 25-year limited warranty.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is a clear leader in delivering innovation with home electrification hardware and software," said David Schonberg, senior vice president of energy partnerships at Lumio. "This strategic relationship with Enphase makes it easier for Lumio's customers to take control of their power production, power consumption, and increase the security and reliability of their family's power supply."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proud to continue our work with Lumio to leverage its leadership in delivering customizable, reliable, and safer clean-energy solutions to homeowners nationwide," said Dave Ranhoff, chief commercial officer at Enphase Energy. "Our combined focus on high-quality home energy solutions and excellent customer service will offer homeowners a world-class experience end-to-end."</w:t>
      </w:r>
    </w:p>
    <w:p>
      <w:pPr>
        <w:keepNext w:val="0"/>
        <w:spacing w:before="240" w:after="0" w:line="260" w:lineRule="atLeast"/>
        <w:ind w:left="0" w:right="0" w:firstLine="0"/>
        <w:jc w:val="both"/>
        <w:rPr>
          <w:rFonts w:ascii="arial" w:eastAsia="arial" w:hAnsi="arial" w:cs="arial"/>
          <w:sz w:val="20"/>
          <w:lang w:val="en-US" w:eastAsia="en-US" w:bidi="ar-SA"/>
        </w:rPr>
      </w:pPr>
      <w:hyperlink r:id="rId826" w:history="1">
        <w:r>
          <w:rPr>
            <w:rFonts w:ascii="arial" w:eastAsia="arial" w:hAnsi="arial" w:cs="arial"/>
            <w:i/>
            <w:color w:val="0077CC"/>
            <w:sz w:val="20"/>
            <w:u w:val="single"/>
            <w:shd w:val="clear" w:color="auto" w:fill="FFFFFF"/>
            <w:lang w:val="en-US" w:eastAsia="en-US" w:bidi="ar-SA"/>
          </w:rPr>
          <w:t>https://investor.enphase.com/news-releases/news-release-details/enphase-energy-and-lumio-expand-solar-technology-leadership</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Power Systems (NASDAQ: BLDP) - Ballard announces retirement of Duy-Loan Le from Board of Directors - 9/2/2023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CANADA - Ballard Power Systems (NASDAQ: BLDP; TSX: BLDP) today announced the retirement of Ms. Duy-Loan Le from the Board of Directors for personal reasons, effective February 28,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Jim Roche, Ballard's Chair, commented, "Duy-Loan has been a valued member of the Ballard Board of Directors since 2017. She made important contributions to the Board's work during this period given her deep insights on technology development and commercialization, and complemented by her integrity, empathy and humanity. We wish Duy-Loan well in her future endeavors."</w:t>
      </w:r>
    </w:p>
    <w:p>
      <w:pPr>
        <w:keepNext w:val="0"/>
        <w:spacing w:before="240" w:after="0" w:line="260" w:lineRule="atLeast"/>
        <w:ind w:left="0" w:right="0" w:firstLine="0"/>
        <w:jc w:val="both"/>
        <w:rPr>
          <w:rFonts w:ascii="arial" w:eastAsia="arial" w:hAnsi="arial" w:cs="arial"/>
          <w:sz w:val="20"/>
          <w:lang w:val="en-US" w:eastAsia="en-US" w:bidi="ar-SA"/>
        </w:rPr>
      </w:pPr>
      <w:hyperlink r:id="rId827" w:history="1">
        <w:r>
          <w:rPr>
            <w:rFonts w:ascii="arial" w:eastAsia="arial" w:hAnsi="arial" w:cs="arial"/>
            <w:i/>
            <w:color w:val="0077CC"/>
            <w:sz w:val="20"/>
            <w:u w:val="single"/>
            <w:shd w:val="clear" w:color="auto" w:fill="FFFFFF"/>
            <w:lang w:val="en-US" w:eastAsia="en-US" w:bidi="ar-SA"/>
          </w:rPr>
          <w:t>https://www.ballard.com/about-ballard/newsroom/news-releases/2023/02/09/ballard-announces-retirement-of-duy-loan-le-from-board-of-directors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rooftop solar demand in the U.S. and the impact of net energy metering and electricity prices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Agustin J. Ros, Sai Shetty Sai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use a panel dataset of residential rooftop solar adoption for 27 states from 2008 to 2018 to estimate demand for rooftop solar and the impact of net energy metering compensation. We find demand is highly price elastic and that income is elastic as well. We find a large cross-price effect with respect to residential electricity price indicating that rooftop solar is a strong substitute for utility-provided electricity driven, in part, by poor residential rate design that primarily recovers fixed system costs through volumetric charges. We find that net energy metering has a large positive impact on the demand for residential rooftop solar, resulting in at least a doubling of demand and in uneconomic customer bypass of utility-supplied electricity, as net energy metering is not a market-based compensation rate. Our analysis lends support to ongoing state policy efforts to reform net energy metering and to improve electricity rate design.</w:t>
      </w:r>
    </w:p>
    <w:p>
      <w:pPr>
        <w:keepNext w:val="0"/>
        <w:spacing w:before="240" w:after="0" w:line="260" w:lineRule="atLeast"/>
        <w:ind w:left="0" w:right="0" w:firstLine="0"/>
        <w:jc w:val="both"/>
        <w:rPr>
          <w:rFonts w:ascii="arial" w:eastAsia="arial" w:hAnsi="arial" w:cs="arial"/>
          <w:sz w:val="20"/>
          <w:lang w:val="en-US" w:eastAsia="en-US" w:bidi="ar-SA"/>
        </w:rPr>
      </w:pPr>
      <w:hyperlink r:id="rId828" w:history="1">
        <w:r>
          <w:rPr>
            <w:rFonts w:ascii="arial" w:eastAsia="arial" w:hAnsi="arial" w:cs="arial"/>
            <w:i/>
            <w:color w:val="0077CC"/>
            <w:sz w:val="20"/>
            <w:u w:val="single"/>
            <w:shd w:val="clear" w:color="auto" w:fill="FFFFFF"/>
            <w:lang w:val="en-US" w:eastAsia="en-US" w:bidi="ar-SA"/>
          </w:rPr>
          <w:t>https://www.sciencedirect.com/science/article/pii/S014098832200620X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Publish date: May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electricity capacity additions broke another record in 2021 and biofuels demand almost recovered to pre-Covid levels, despite the continuation of logistical challenges and increasing prices. However, the Russian Federation's (hereafter, "Russia") invasion of Ukraine is sending shock waves through energy and agriculture markets, resulting in an unprecedented global energy crisis. In many countries, governments are trying to shelter consumers from higher energy prices, reduce dependence on Russian supplies and are proposing policies to accelerate the transition to clean energy technologies.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has great potential to reduce prices and dependence on fossil fuels in short and long term. Although costs for new solar PV and wind installations have increased, reversing a decade-long cost reduction trend, natural gas, oil and coal prices have risen much faster, therefore actually further improving the competitiveness of renewable electricity. However, how rapidly renewables can substitute fossil fuels hinges on several uncertainties and will depend on many factors. Will renewable electricity sources defy this global energy crisis and continue to expand quickly despite emerging political and macroeconomic challenges? At the same time, growth in biofuels demand faces significant headwinds from both lower transport demand growth and high biofuel prices. Will demand growth resume at historical rates?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exploring the most recent market and policy developments as of April 2022, our Renewable Energy Market Update forecasts new global renewable power capacity additions and biofuel demand for 2022 and 2023. It also discusses key uncertainties and policy-related implications that may affect projections for 2023 and beyond.</w:t>
      </w:r>
    </w:p>
    <w:p>
      <w:pPr>
        <w:keepNext w:val="0"/>
        <w:spacing w:before="240" w:after="0" w:line="260" w:lineRule="atLeast"/>
        <w:ind w:left="0" w:right="0" w:firstLine="0"/>
        <w:jc w:val="both"/>
        <w:rPr>
          <w:rFonts w:ascii="arial" w:eastAsia="arial" w:hAnsi="arial" w:cs="arial"/>
          <w:sz w:val="20"/>
          <w:lang w:val="en-US" w:eastAsia="en-US" w:bidi="ar-SA"/>
        </w:rPr>
      </w:pPr>
      <w:hyperlink r:id="rId212" w:history="1">
        <w:r>
          <w:rPr>
            <w:rFonts w:ascii="arial" w:eastAsia="arial" w:hAnsi="arial" w:cs="arial"/>
            <w:i/>
            <w:color w:val="0077CC"/>
            <w:sz w:val="20"/>
            <w:u w:val="single"/>
            <w:shd w:val="clear" w:color="auto" w:fill="FFFFFF"/>
            <w:lang w:val="en-US" w:eastAsia="en-US" w:bidi="ar-SA"/>
          </w:rPr>
          <w:t>https://www.iea.org/reports/renewable-energy-market-update-may-2022</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is energy produced from sources like the sun and wind that are naturally replenished and do not run out. Renewable energy can be used for electricity generation, space and water heating and cooling, and transportation.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Non-renewable energy, in contrast, comes from finite sources that could get used up, such as fossil fuels like coal and oil.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of Renewable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sources, such as biomass, geothermal resources, sunlight, water, and wind, are natural resources that can be converted into these types of clean, usable energy: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Bioenergy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Hydrogen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Hydropower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Marine Energy   </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Solar Energy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Wind Energy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of Renewable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advantages of renewable energy are numerous and affect the economy, environment, national security, and human health. Here are some of the benefits of using renewable energy in the United States: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Enhanced reliability, security, and resilience of the nation's power grid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Job creation throughout renewable energy industries   </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Reduced carbon emissions and air pollution from energy production   </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Increased U.S. energy independence   </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Increased affordability, as many types of renewable energy are cost-competitive with traditional energy sources   </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Expanded clean energy access for non-grid-connected or remote, coastal, or islanded communities.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in the United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energy generates about 20% of all U.S. electricity, and that percentage continues to grow. The following graphic breaks down the shares of total electricity production in 2021 among the types of renewable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solar and wind are expected to add more than 60% of the utility-scale generating capacity to the U.S. power grid (46% from solar, 17% from wind).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United States is a resource-rich country with abundant renewable energy resources. The amount available is 100 times that of the nation's annual electricity need.</w:t>
      </w:r>
    </w:p>
    <w:p>
      <w:pPr>
        <w:keepNext w:val="0"/>
        <w:spacing w:before="240" w:after="0" w:line="260" w:lineRule="atLeast"/>
        <w:ind w:left="0" w:right="0" w:firstLine="0"/>
        <w:jc w:val="both"/>
        <w:rPr>
          <w:rFonts w:ascii="arial" w:eastAsia="arial" w:hAnsi="arial" w:cs="arial"/>
          <w:sz w:val="20"/>
          <w:lang w:val="en-US" w:eastAsia="en-US" w:bidi="ar-SA"/>
        </w:rPr>
      </w:pPr>
      <w:hyperlink r:id="rId213" w:history="1">
        <w:r>
          <w:rPr>
            <w:rFonts w:ascii="arial" w:eastAsia="arial" w:hAnsi="arial" w:cs="arial"/>
            <w:i/>
            <w:color w:val="0077CC"/>
            <w:sz w:val="20"/>
            <w:u w:val="single"/>
            <w:shd w:val="clear" w:color="auto" w:fill="FFFFFF"/>
            <w:lang w:val="en-US" w:eastAsia="en-US" w:bidi="ar-SA"/>
          </w:rPr>
          <w:t>https://www.energy.gov/eere/renewable-energy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Companies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Ascent Solar Technologies, Inc. (OTCMKTS : ASTI)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two decades of research and development, Ascent Solar was formed in 2005, to commercialize leading-edge CIGS photovoltaic technology on flexible, plastic substrate. Ascent's unique monolithic integration process enables the highest level of efficiency, durability &amp; weight savings representing the potential to transform the way solar power can be used in everyday life. Ascent Solar's Research and Development and its 30 MW nameplate production facility is in Thornton, Colorado.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pioneering a technology that is recognized as the future of the solar industry, Ascent has cemented itself as the leader in the manufacturing of innovative, high performance, flexible thin-film solar panels for both existing and emerging defense, consumer electronic, space, and aerospace applications.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Ascent's results-oriented team is focused on continued technical innovation while effectively developing current market opportunities and enabling customers to create transformational applications using solar power.</w:t>
      </w:r>
    </w:p>
    <w:p>
      <w:pPr>
        <w:keepNext w:val="0"/>
        <w:spacing w:before="240" w:after="0" w:line="260" w:lineRule="atLeast"/>
        <w:ind w:left="0" w:right="0" w:firstLine="0"/>
        <w:jc w:val="both"/>
        <w:rPr>
          <w:rFonts w:ascii="arial" w:eastAsia="arial" w:hAnsi="arial" w:cs="arial"/>
          <w:sz w:val="20"/>
          <w:lang w:val="en-US" w:eastAsia="en-US" w:bidi="ar-SA"/>
        </w:rPr>
      </w:pPr>
      <w:hyperlink r:id="rId198" w:history="1">
        <w:r>
          <w:rPr>
            <w:rFonts w:ascii="arial" w:eastAsia="arial" w:hAnsi="arial" w:cs="arial"/>
            <w:i/>
            <w:color w:val="0077CC"/>
            <w:sz w:val="20"/>
            <w:u w:val="single"/>
            <w:shd w:val="clear" w:color="auto" w:fill="FFFFFF"/>
            <w:lang w:val="en-US" w:eastAsia="en-US" w:bidi="ar-SA"/>
          </w:rPr>
          <w:t>https://www.ascentsolar.com/ir-company-overview.html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 August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Ascent Solar Completes Delivery of Another Major Contract and Announces Improved Second Quarter and First Six-Months Financial Results for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THORNTON, CO, Aug. 15, 2022 (GLOBE NEWSWIRE) -- via NewMediaWire - Ascent Solar Technologies, Inc. ("Ascent Solar" or the "Company") (OTCMKTS: ASTI), a developer and manufacturer of state-of-the-art, lightweight, flexible thin-film photovoltaic (PV) solutions, reported results for the quarter and first six-months ended June 30,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&amp; Operational Highlights: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successfully delivered on a major contract in June 2022 for its HyperLight thin-film modules designed for high altitude platform (HAP) applications. This shipment represents the third generation of the HyperLight PV module that further reduces packaging and module weight, achieving best-in-class Specific Power (power-to-weight ratio) of over 350 W/kg (Watts per kilogram) for a fully laminated product on an airship, while streamlining the customer's operations to integrate the modules onto the airship. The contract was the fourth repeat order from the same customer, a developer of the world's most advanced unmanned, helium-filled airships that operate in the stratosphere at an altitude greater than 60,000 feet above sea level.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Boosted by the large contract delivery, net revenue for the second quarter of 2022 increased by approximately 68%, from $0.38M in the corresponding quarter in 2021 to $0.64M. For the first six-months ended June 30, 2022, net revenue more than doubled from $0.55M in the corresponding period in 2021 to $1.2M, or a 121% increase for the first half of 2022. Net revenue for the first half of 2022 has also surpassed the full year revenue of $0.61M in 2021 by a significant margin, paving the way for more than a two- fold increase in revenue for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 expenses increased 62% to $5.7M in the first half of 2022 compared to $3.5M in the corresponding half-year period last year, in line with the company's increasing operating activities. The Company continues to expand operations to lay the foundation for future success. Loss from operations for the first six-months of 2022 was $4.5M, or a 51% increase from the same period in the prior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loss for the first six-months ended June 30, 2022 was $6.6M, which included a substantial non-cash interest expense of approximately $2.1M, booked as a result of the conversion of $9.2M of zero-coupon convertible notes.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Cash and cash equivalents as of June 30, 2022 was $0.43M. The Company continues to reduce its total liabilities, seeing an improvement of $6.7M, down from $15.7M for the year ended December 31, 2021, to $9M at the close of this reporting period.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June 30, 2022, the Company entered into a Securities Purchase Agreement (SPA) on August 8, 2022 with an investment fund for a $5M private placement of its equity at a fixed price of $5.30 for (i) one common share and (ii) 1.5 common warrants, exercisable only in cash at a fixed exercise price of $5.30 per common share. Please refer to the Company's 8-K filing with the SEC on August 8, 2022 for more details.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Comments: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extremely pleased with the progress of the company, both financially and operationally." said Mr. Victor Lee, President and CEO of Ascent Solar Technologies, Inc. "After being dormant for most of 2020, we began rebuilding and ramping up operations in October 2020. Despite setbacks caused by various challenges including limited financial resources and the ongoing impact of COVID-19, the Ascent team has demonstrated great resiliency in getting back to regular production mode. The company is now fully operational and stands ready to build on the strength of what we have achieved in the first six-months of 2022. We will continue to deliver improved results going forward," continued Mr. Lee.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concluded, "The emergence and fast-growth of the space-based economy in recent years as well as the ever-increasing demand in mobility power and clean energy, align well with our unique value proposition and ambitions. The Company has made significant progress in the high-value space and near-space markets, and will continue to focus in such areas where Ascent is truly at the forefront of the competition. Most notably, Ascent's thin-film modules were selected and launched by NASA Marshall Space Flight Center to the International Space Station (November 17, 2018) as part of the MISSE-X flight experiment, and were recognized for its exceptional device stability during the space flight experiments and also received the Innovation Award at the Defense TechConnect Conference in September 2021. The Company was also selected by NASA for further participation in two upcoming flight demonstrations - the LISA-T (Lightweight Integrated Solar Array and anTenna) project and the Solar Cruiser solar sail project slated for launch in 2023. Other notable milestones include our continuous development effort with JAXA (Japan Aerospace Exploration Agency)'s SolarPowerSail project utilizing Ascent's superlight thin-film modules, as well as multiple other private companies' selection of our PV technology for further testing and evaluation for deep space or near-space missions. We are optimistic and certainly look forward to stronger years ahead, as we begin to execute our focused strategy in this premium PV market."</w:t>
      </w:r>
    </w:p>
    <w:p>
      <w:pPr>
        <w:keepNext w:val="0"/>
        <w:spacing w:before="240" w:after="0" w:line="260" w:lineRule="atLeast"/>
        <w:ind w:left="0" w:right="0" w:firstLine="0"/>
        <w:jc w:val="both"/>
        <w:rPr>
          <w:rFonts w:ascii="arial" w:eastAsia="arial" w:hAnsi="arial" w:cs="arial"/>
          <w:sz w:val="20"/>
          <w:lang w:val="en-US" w:eastAsia="en-US" w:bidi="ar-SA"/>
        </w:rPr>
      </w:pPr>
      <w:hyperlink r:id="rId829" w:history="1">
        <w:r>
          <w:rPr>
            <w:rFonts w:ascii="arial" w:eastAsia="arial" w:hAnsi="arial" w:cs="arial"/>
            <w:i/>
            <w:color w:val="0077CC"/>
            <w:sz w:val="20"/>
            <w:u w:val="single"/>
            <w:shd w:val="clear" w:color="auto" w:fill="FFFFFF"/>
            <w:lang w:val="en-US" w:eastAsia="en-US" w:bidi="ar-SA"/>
          </w:rPr>
          <w:t>https://www.globenewswire.com/news-release/2022/08/15/2498019/0/en/Ascent-Solar-Completes-Delivery-of-Another-Major-Contract-and-Announces-Improved-Second-Quarter-and-First-Six-Months-Financial-Results-for-2022.html#:~:text=Boosted%20by%20the%20large%20contract,%241.2M%2C%20or%20a%20121%25</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Alto Ingredients Inc. (NASDAQ: ALTO) formerly Pacific Ethanol (NASDAQ: PEIX)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Founded in 2003, Alto Ingredients, Inc. is proud to be a leading producer of a wide range of premium products, which our customers incorporate into a myriad of vital finished goods that touch people's lives, from cleaning solutions to pharmaceuticals.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Exploring new ways to capitalize on our unique capability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continually exploring new ways to capitalize on our unique capability to manufacture high-grade alcohols for the food, beverage, health, and ingredients markets, and process corn into high protein feed, pet food, and renewable fuel.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values are rooted deep within the foundation of our company. Our ethos is built on trust, and an unwavering commitment to our employees, investors, partners, consumers, and the planet we all share. From integrating innovative practices at our facilities that ensure optimal efficiency to contributing to a lower carbon footprint with our ethanol fuel to giving back to the community through food drives and participation in charitable organizations, Alto has — and always will — represent responsibility, honesty, and a commitment to quality.</w:t>
      </w:r>
    </w:p>
    <w:p>
      <w:pPr>
        <w:keepNext w:val="0"/>
        <w:spacing w:before="240" w:after="0" w:line="260" w:lineRule="atLeast"/>
        <w:ind w:left="0" w:right="0" w:firstLine="0"/>
        <w:jc w:val="both"/>
        <w:rPr>
          <w:rFonts w:ascii="arial" w:eastAsia="arial" w:hAnsi="arial" w:cs="arial"/>
          <w:sz w:val="20"/>
          <w:lang w:val="en-US" w:eastAsia="en-US" w:bidi="ar-SA"/>
        </w:rPr>
      </w:pPr>
      <w:hyperlink r:id="rId830" w:history="1">
        <w:r>
          <w:rPr>
            <w:rFonts w:ascii="arial" w:eastAsia="arial" w:hAnsi="arial" w:cs="arial"/>
            <w:i/>
            <w:color w:val="0077CC"/>
            <w:sz w:val="20"/>
            <w:u w:val="single"/>
            <w:shd w:val="clear" w:color="auto" w:fill="FFFFFF"/>
            <w:lang w:val="en-US" w:eastAsia="en-US" w:bidi="ar-SA"/>
          </w:rPr>
          <w:t>https://www.altoingredients.com/company/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Alto Ingredients, Inc. Reports Third Quarter 2022 Results</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Grew Net Sales to $336.9 Million, Up 10% from Q3 2021   </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Secured Up to $125 Million in Available Debt for Large Capital-Intensive Programs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SACRAMENTO, Calif, Nov. 07, 2022 (GLOBE NEWSWIRE) -- Alto Ingredients, Inc. (NASDAQ: ALTO), a leading producer and distributor of specialty alcohols and essential ingredients, reported its financial results for the quarter ended September 30,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"Focused on long-term growth, we created the financial flexibility to accelerate the next phase of our capital expenditure program, which will build upon strategic repairs and maintenance completed in 2022," said Mike Kandris, CEO of Alto Ingredients. "Year-to-date, we successfully upgraded equipment and operating systems to increase plant efficiency, reliability, redundancy, and capacity. Regardless, and as expected, our third quarter 2022 results were affected by logistical constraints, increased transportation costs, and low commodity margins. With proceeds from our announced $125 million term debt financing, we will implement larger capital-intensive growth projects to further our specialty alcohols and essential ingredients diversification strategy, minimize the impact of commodity pricing volatility and enrich our margin profile. Opportunities under evaluation include carbon capture sequestration, yeast production, energy supply improvements and more. We are excited about the future and look forward to delivering additional value to all our stakeholders."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Results for the Three Months Ended September 30, 2022 Compared to 2021</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Net sales were $336.9 million, compared to $305.6 million.   </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 of goods sold was $356.7 million, compared to $309.0 million.   </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loss was $19.8 million, compared to $3.4 million.   </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Selling, general and administrative expenses were $7.4 million, compared to $5.5 million, reflecting Eagle Alcohol acquisition-related expenses and higher stock-compensation expenses in the third quarter of 2022.   </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Net loss available to common stockholders was $28.4 million, or $0.39 per share, compared to $3.5 million, or $0.05 per share.   </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Adjusted EBITDA was negative $20.6 million, compared to Adjusted EBITDA of $3.0 million.   </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Cash and cash equivalents were $28.5 million at September 30, 2022, compared to $50.6 million at December 31, 2021. Subsequent to quarter end, the company entered into a new six-year term loan facility allowing for periodic draws in an aggregate amount of up to $125 million.   </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Working capital was $131.8 million at September 30, 2022, compared to $159.9 million at December 31, 2021. During the quarter, the company repurchased approximately 250,000 shares of its common stock for $1.0 million.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31" w:history="1">
        <w:r>
          <w:rPr>
            <w:rFonts w:ascii="arial" w:eastAsia="arial" w:hAnsi="arial" w:cs="arial"/>
            <w:i/>
            <w:color w:val="0077CC"/>
            <w:sz w:val="20"/>
            <w:u w:val="single"/>
            <w:shd w:val="clear" w:color="auto" w:fill="FFFFFF"/>
            <w:lang w:val="en-US" w:eastAsia="en-US" w:bidi="ar-SA"/>
          </w:rPr>
          <w:t>https://ir.altoingredients.com/news-events/press-releases/detail/599/alto-ingredients-inc-reports-third-quarter-2022-results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Power Systems (NASDAQ: BLDP)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Zero emission fuel cell vehicles will positively change the lives of the next generation. By relentlessly developing and improving our technology, we will make a real difference. This makes us extremely proud to work at Ballard.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deliver fuel cell power for a sustainable planet.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Mission: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use our fuel cell expertise to deliver valuable and innovative solutions to our customers globally, create rewarding opportunities for our team, provide extraordinary value to our shareholders and power the hydrogen society.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Values: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Listen and Deliver - We listen to our customers, understand their business and deliver valuable and innovative solutions for lasting partnerships.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Always -We deliver quality in everything we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Inspire Excellence - We live with integrity, passion, urgency, agility and humility.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Row Together - We achieve success through respect, trust and collaboration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Own It - We step up, take ownership for our results and trust others to do the same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Strategy: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business strategy is a two-pronged approach to build shareholder value through the sale and service of power products and the delivery of technology solutions.</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Power Product sales, our focus is on meeting the power needs of our customers by delivering high value, high reliability, high quality and clean energy power products that reduce customer costs and risks.   </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Technology Solutions, our focus is on enabling our customers to solve their technical and business challenges and accelerate their fuel cell programs by delivering customized, high value, bundled technology solutions.   </w:t>
      </w:r>
    </w:p>
    <w:p>
      <w:pPr>
        <w:keepNext w:val="0"/>
        <w:spacing w:before="240" w:after="0" w:line="260" w:lineRule="atLeast"/>
        <w:ind w:left="0" w:right="0" w:firstLine="0"/>
        <w:jc w:val="both"/>
        <w:rPr>
          <w:rFonts w:ascii="arial" w:eastAsia="arial" w:hAnsi="arial" w:cs="arial"/>
          <w:sz w:val="20"/>
          <w:lang w:val="en-US" w:eastAsia="en-US" w:bidi="ar-SA"/>
        </w:rPr>
      </w:pPr>
      <w:hyperlink r:id="rId199" w:history="1">
        <w:r>
          <w:rPr>
            <w:rFonts w:ascii="arial" w:eastAsia="arial" w:hAnsi="arial" w:cs="arial"/>
            <w:i/>
            <w:color w:val="0077CC"/>
            <w:sz w:val="20"/>
            <w:u w:val="single"/>
            <w:shd w:val="clear" w:color="auto" w:fill="FFFFFF"/>
            <w:lang w:val="en-US" w:eastAsia="en-US" w:bidi="ar-SA"/>
          </w:rPr>
          <w:t>https://www.ballard.com/about-ballard/our-vision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Ballard Reports Q3 2022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CANADA - Ballard Power Systems (NASDAQ: BLDP; TSX: BLDP) today announced consolidated financial results for the third quarter ended September 30, 2022. All amounts are in U.S. dollars unless otherwise noted and have been prepared in accordance with International Financial Reporting Standards (IFRS).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made important customer progress across our verticals during Q3, while also advancing our global manufacturing strategy and product cost reduction initiatives," said Mr. Randy MacEwen, President and CEO. "On the customer front, we continued to focus on platform wins, with commercial milestones achieved in our truck and rail verticals. In truck, we announced an order from Quantron for 140 fuel cell engines to support their planned deployment of heavy-duty fuel cell trucks in Europe. In rail, we announced orders across three continents, including an order from Siemens Mobility to power seven trains in the Berlin-Brandenburg region and an LOI for up to an additional 200 engines for the European commuter rail market. Our total order backlog grew 11 percent from last quarter to a total of $102 million, with Europe now contributing over half of our total backlog."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our 'local for local' global manufacturing strategy, we announced our plan to invest $130 million in a new MEA manufacturing facility in Shanghai, with an annual production capacity of approximately 13 million MEAs, which can supply approximately 20,000 fuel cell engines," Mr. MacEwen continued. "With the facility planned to be in operation in 2025 to support anticipated growth in MEA demand, this investment is expected to reduce MEA manufacturing costs, align with China's fuel cell value chain localization policy, and position Ballard more strongly in the large China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MacEwen added, "We continue to advance on our product cost reduction roadmap, with measured progress from technology innovation, supply chain developments and advanced manufacturing initiatives. We are running ahead of our cost reduction targets which we expect to enable significant gross margin expansion in our long-term financial plan."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quarter our revenue and gross margin were $21.3 million and (22)%, respectively. As previously communicated, we continue to see a challenging gross margin picture which we expect to persist through 2023 until our volume ramps and our product cost reduction initiatives move into production. We exited the quarter with a strong balance sheet to support our growth strategy."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Q3 2022 Financial Highlights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comparisons are to Q3 2021 unless otherwise noted)</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revenue was $21.3 million in the quarter, down 15% year-over-year.   </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Power Products revenue of $15.9 million decreased 2%, driven by lower shipments of fuel cell products.   </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Heavy-Duty revenues of $12.1 million increased 8% due to increased sales in North America, Europe and other areas offsetting lower sales in China.   </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Stationary Power Generation revenues of $2.1 million increased 9% due to increased sales in North America, offsetting lower sales in Europe.   </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Handling revenues of $1.7 million decreased 46%, primarily as a result of lower shipments to Plug Power.   </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Technology Solutions revenue of $5.5 million decreased 39% due primarily to decreased amounts earned on the Weichai Ballard JV and Audi programs.   </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margin was (22)% in the quarter, a decrease of 33-points, driven by a combination of shift to lower overall product margin and service revenue mix including the impacts of pricing strategy, investment in manufacturing capacity, increases in supply costs and inventory adjustments.   </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Operating Expenses and Cash Operating Costs3 were $40.0 million and $30.0 million in the quarter, an increase of 46% and 32%, respectively. Increases were driven primarily by higher expenditure on research, technology and product development activities. Costs were also higher as a result of increased general and administrative expenses.   </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Adjusted EBITDA3 was ($35.1) million, compared to ($23.1) million in Q3 2021, primarily a result of the decrease in gross margin and increase in Cash Operating Costs.   </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Ballard received approximately $31.8 million of new orders in Q3, and delivered orders valued at $21.3 million, resulting in an Order Backlog of approximately $101.7 million at end-Q3. Order Backlog growth was driven predominantly by increased orders from Europe, which now represents approximately 55% of the total Order Backlog, compared to approximately 38% at end-Q3 2021.   </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12-month Order Book was $51.0 million at end-Q3, a decrease of $10.4 million from the end of Q2 2022.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https://www.ballard.com/about-ballard/newsroom/news-releases/2022/11/07/ballard-reports-q3-2022-results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Energy Partners LP (NYSE: BEP)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Energy Partners LP are one of the world's largest investors in renewable power, with 18,100 megawatts of generating capacity. Our assets, located in North and South America, Europe, India and China, comprised a diverse technology base of hydro, wind, utility-scale solar, distributed generation, storage and other renewable technologies.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utilize our fully integrated global operating platform and in-house expertise to maintain facilities, organically add value and efficiently integrate new assets, realizing cost synergies in the process. Our business is underpinned by stable cash flows, with the majority of our power contracted under long-term, inflation-linked contracts.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power for a cleaner, brighter tomorrow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TerraForm companies strengthen Brookfield's position as a global leader in renewable power, adding significant wind and solar assets as well as operating platforms in India and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Renewable Power sectors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hydro power assets are characterized by a perpetual asset life, high cash margins, and storage capacity.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Isagen — In 2016, we acquired Colombia's third-largest power generation portfolio, based primarily on hydro and accounting for roughly 20% of the country's generation, with 3,000 megawatts of capacity. This investment was possible because of our ability to be patient over a lengthy sale process, along with our underwriting capabilities and hydro expertise.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 with Brookfield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pure-play global renewables portfolio is available to investors through our publicly listed vehicle, Brookfield Renewable Partners. Investors can also participate in the growth of our assets through our private funds.</w:t>
      </w:r>
    </w:p>
    <w:p>
      <w:pPr>
        <w:keepNext w:val="0"/>
        <w:spacing w:before="240" w:after="0" w:line="260" w:lineRule="atLeast"/>
        <w:ind w:left="0" w:right="0" w:firstLine="0"/>
        <w:jc w:val="both"/>
        <w:rPr>
          <w:rFonts w:ascii="arial" w:eastAsia="arial" w:hAnsi="arial" w:cs="arial"/>
          <w:sz w:val="20"/>
          <w:lang w:val="en-US" w:eastAsia="en-US" w:bidi="ar-SA"/>
        </w:rPr>
      </w:pPr>
      <w:hyperlink r:id="rId200" w:history="1">
        <w:r>
          <w:rPr>
            <w:rFonts w:ascii="arial" w:eastAsia="arial" w:hAnsi="arial" w:cs="arial"/>
            <w:i/>
            <w:color w:val="0077CC"/>
            <w:sz w:val="20"/>
            <w:u w:val="single"/>
            <w:shd w:val="clear" w:color="auto" w:fill="FFFFFF"/>
            <w:lang w:val="en-US" w:eastAsia="en-US" w:bidi="ar-SA"/>
          </w:rPr>
          <w:t>https://www.brookfield.com/our-businesses/renewable-power</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February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Announces Record Results and 5.5% Distribution Increase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News, Feb. 03, 2023 (GLOBE NEWSWIRE) -- Brookfield Renewable Partners L.P. (TSX: BEP.UN; NYSE: BEP) ("Brookfield Renewable Partners", "BEP") today reported financial results for the three and twelve months ended December 31,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"2022 was another successful year, continuing our track record of double-digit average annual FFO growth for more than a decade and executing on our growth initiatives, increasing our renewable power presence in all our core markets and expanding into transition investments", said Connor Teskey, CEO of Brookfield Renewable. "Looking forward, we remain a leading global owner, operator, and builder of clean energy that is uniquely positioned with our strong balance sheet, liquidity position and access to institutional capital to capture the largest and most attractive decarbonization investment opportunities around the world."</w:t>
      </w:r>
    </w:p>
    <w:p>
      <w:pPr>
        <w:keepNext w:val="0"/>
        <w:spacing w:after="0" w:line="260" w:lineRule="atLeast"/>
        <w:ind w:left="0" w:right="0" w:firstLine="0"/>
        <w:jc w:val="left"/>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316"/>
        <w:gridCol w:w="236"/>
        <w:gridCol w:w="924"/>
        <w:gridCol w:w="236"/>
        <w:gridCol w:w="236"/>
        <w:gridCol w:w="924"/>
        <w:gridCol w:w="236"/>
        <w:gridCol w:w="236"/>
        <w:gridCol w:w="924"/>
        <w:gridCol w:w="236"/>
        <w:gridCol w:w="236"/>
        <w:gridCol w:w="924"/>
        <w:gridCol w:w="1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3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2196" w:type="dxa"/>
            <w:gridSpan w:val="5"/>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For the three months ended  December 31</w:t>
            </w:r>
          </w:p>
        </w:tc>
        <w:tc>
          <w:tcPr>
            <w:tcW w:w="3236" w:type="dxa"/>
            <w:gridSpan w:val="6"/>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For the twelve months ended  December 31</w:t>
            </w:r>
          </w:p>
        </w:tc>
      </w:tr>
      <w:tr>
        <w:tblPrEx>
          <w:tblW w:w="0" w:type="auto"/>
          <w:jc w:val="center"/>
          <w:tblLayout w:type="fixed"/>
          <w:tblCellMar>
            <w:left w:w="108" w:type="dxa"/>
            <w:right w:w="108" w:type="dxa"/>
          </w:tblCellMar>
        </w:tblPrEx>
        <w:trPr>
          <w:jc w:val="center"/>
        </w:trPr>
        <w:tc>
          <w:tcPr>
            <w:tcW w:w="83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US$ millions (except per unit amounts), unaudited</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2022</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2021</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2022</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2021</w:t>
            </w:r>
          </w:p>
        </w:tc>
        <w:tc>
          <w:tcPr>
            <w:tcW w:w="104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83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Net loss attributable to Unitholders</w:t>
            </w:r>
          </w:p>
        </w:tc>
        <w:tc>
          <w:tcPr>
            <w:tcW w:w="1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(82)</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(295)</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(368)</w:t>
            </w:r>
          </w:p>
        </w:tc>
        <w:tc>
          <w:tcPr>
            <w:tcW w:w="104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83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per LP unit  (1)</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(0.16)</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(0.12)</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(0.60)</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(0.69)</w:t>
            </w:r>
          </w:p>
        </w:tc>
        <w:tc>
          <w:tcPr>
            <w:tcW w:w="104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8316"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Funds From Operations (FFO)  (2)</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225</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214</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1,005</w:t>
            </w: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934</w:t>
            </w:r>
          </w:p>
        </w:tc>
        <w:tc>
          <w:tcPr>
            <w:tcW w:w="104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8316"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per Unit  (2)(3)</w:t>
            </w: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0.35</w:t>
            </w: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0.33</w:t>
            </w: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1.56</w:t>
            </w: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116" w:type="dxa"/>
            <w:tcBorders>
              <w:right w:val="nil"/>
            </w:tcBorders>
            <w:tcMar>
              <w:top w:w="20" w:type="dxa"/>
              <w:bottom w:w="20" w:type="dxa"/>
            </w:tcMar>
            <w:vAlign w:val="top"/>
          </w:tcPr>
          <w:p>
            <w:pPr>
              <w:rPr>
                <w:rFonts w:ascii="arial" w:eastAsia="arial" w:hAnsi="arial" w:cs="arial"/>
                <w:sz w:val="20"/>
                <w:lang w:val="en-US" w:eastAsia="en-US" w:bidi="ar-SA"/>
              </w:rPr>
            </w:pPr>
          </w:p>
        </w:tc>
        <w:tc>
          <w:tcPr>
            <w:tcW w:w="924"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1.45</w:t>
            </w:r>
          </w:p>
        </w:tc>
        <w:tc>
          <w:tcPr>
            <w:tcW w:w="1040" w:type="dxa"/>
            <w:tcMar>
              <w:top w:w="20" w:type="dxa"/>
              <w:bottom w:w="20" w:type="dxa"/>
            </w:tcMar>
            <w:vAlign w:val="top"/>
          </w:tcPr>
          <w:p>
            <w:pPr>
              <w:rPr>
                <w:rFonts w:ascii="arial" w:eastAsia="arial" w:hAnsi="arial" w:cs="arial"/>
                <w:sz w:val="20"/>
                <w:lang w:val="en-US" w:eastAsia="en-US" w:bidi="ar-SA"/>
              </w:rPr>
            </w:pPr>
          </w:p>
        </w:tc>
      </w:tr>
    </w:tbl>
    <w:p>
      <w:pPr>
        <w:rPr>
          <w:rFonts w:ascii="arial" w:eastAsia="arial" w:hAnsi="arial" w:cs="arial"/>
          <w:sz w:val="20"/>
          <w:lang w:val="en-US" w:eastAsia="en-US" w:bidi="ar-SA"/>
        </w:rPr>
        <w:sectPr>
          <w:type w:val="continuous"/>
          <w:pgSz w:w="15840" w:h="12240" w:orient="landscape"/>
          <w:pgMar w:top="840" w:right="1000" w:bottom="840" w:left="1000" w:header="400" w:footer="400"/>
          <w:pgNumType w:fmt="decimal"/>
          <w:cols w:space="720"/>
        </w:sect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Brookfield Renewable reported FFO of $1.005 billion or $1.56 per Unit for the twelve months ended December 31, 2022, an 8% increase on a per Unit basis over the same period in the prior year. After deducting non-cash depreciation and other expenses, our Net loss attributable to Unitholders for the twelve months ended December 31, 2022 was $295 million or $0.60 per unit.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highlights include</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Advanced key commercial priorities including securing contracts for over 11,000 gigawatt hours per year of generation, continuing our approach of partnering on a global basis with the largest corporate purchasers of green power.   </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Continued to accelerate our development activities, commissioning approximately 3,500 megawatts of new projects that are expected to contribute $45 million of FFO annually on a run-rate basis. We also continue to execute on our 19,000-megawatt under construction and advanced stage pipeline, which, along with our sustainable solutions pipeline, is expected to contribute approximately $235 million of FFO annually to Brookfield Renewable once commissioned.   </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Closed or agreed to invest up to $12 billion ($2.8 billion net to Brookfield Renewable) of capital across multiple transactions and regions.   </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Maintained our strong balance sheet and executed approximately $10 billion of financings, generating $2 billion ($1.2 billion net to Brookfield Renewable) in proceeds from upfinancings and bolstering our liquidity, which stands at $3.7 billion, while continuing to minimize our exposure to floating interest rates or near-term maturities.   </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Completed or are advancing up to $4.6 billion (approximately $1.6 billion net to Brookfield Renewable) of asset recycling activities.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Record Year for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2022 has been our strongest year for growth to date. We closed or agreed to invest up to $12 billion ($2.8 billion net to Brookfield Renewable) to be deployed over the next five years, which represents almost half of our growth target for that period. We invested across all major decarbonization asset classes, including utility-scale wind and solar, distributed generation, nuclear, battery storage, and transition investments. This puts us in an excellent position to outperform both our growth and return targets.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investment environment for renewables remains highly compelling. Corporate clean energy demand, low-cost energy profile, electrification, and energy independence continue to be key trends accelerating renewable deployment. Our disciplined approach to investing, long-dated history of owning and operating clean energy assets, and access to large-scale capital put us in a leadership position. Our track record demonstrates that we are uniquely capable of capturing some of the most attractive scale opportunities and we expect to be able to replicate this strategy looking forward.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renewable development, we agreed to invest up to $6.4 billion (approximately $1.4 billion net to Brookfield Renewable) of capital through both organic growth within our existing businesses and acquiring new complementary platforms that enhance our current offering. We invested in three large renewable development businesses in the U.S. — Urban Grid, Standard Solar, and Scout Clean Energy. With these investments, we continue to expand our presence in the U.S., and it continues to be our largest market with approximately 74,000 megawatts in operations and development. On the back of the Inflation Reduction Act and strong corporate demand, we are actively pulling forward development projects in the U.S., which is increasing the growth prospects of these businesses beyond our original underwriting.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this time last year, our global renewable power development pipeline has nearly doubled to almost 110,000 megawatts today. Included in this project pipeline are 19,000 megawatts which are advanced stage and construction-ready. This represents meaningful value in the ground and will contribute significant cash flows once completed. Additionally, our global, technologically diversified fleet means we are a partner of choice for multinational corporations seeking large-scale, low carbon energy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also formed a strategic partnership with Cameco to acquire Westinghouse, one of the world's largest nuclear services businesses. We believe that nuclear power and hydroelectricity are the only forms of clean, dispatchable, baseload power generation and will be a key enabler of the rapid growth of intermittent solar and wind. As the leading original equipment manufacturer and provider of essential products and services to half the global nuclear power generation fleet, Westinghouse is a critical player in the energy transition. We expect total equity invested to be ~$4.5 billion (up to $750 million net to Brookfield Renewable). We, alongside our institutional partners, will own a 51% interest with Cameco owning 49%. Westinghouse is well positioned to capture the increasing global tailwinds for nuclear and expect the transaction to close in the second half of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we entered a number of new high growth transition asset classes that are complementary to our core renewable assets, including carbon capture and storage, recycling, and renewable natural gas ("RNG"), through small upfront investments with experienced partners, that are structured with downside protection, discretion over future investment and significant potential upside returns on our capital. This includes an investment in California Bioenergy, a leading California-based developer, operator, and owner of RNG assets. We have invested an initial $150 million ($30 million net to Brookfield Renewable) into the business in a downside protected convertible structure and have a priority right to invest up to an additional $350 million ($70 million net to Brookfield Renewable) to support the development of new agriculture RNG assets, many of which have offtakes with corporate customers we know through our renewable platform.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33" w:history="1">
        <w:r>
          <w:rPr>
            <w:rFonts w:ascii="arial" w:eastAsia="arial" w:hAnsi="arial" w:cs="arial"/>
            <w:i/>
            <w:color w:val="0077CC"/>
            <w:sz w:val="20"/>
            <w:u w:val="single"/>
            <w:shd w:val="clear" w:color="auto" w:fill="FFFFFF"/>
            <w:lang w:val="en-US" w:eastAsia="en-US" w:bidi="ar-SA"/>
          </w:rPr>
          <w:t>https://bep.brookfield.com/press-releases/bep/brookfield-renewable-announces-record-results-and-55-distribution-increase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Emeren Group Ltd. (NYSE: SOL) formerly ReneSola, Ltd (NYSE: SOL)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Previously ReneSola, we are Emeren. Emeren is a leading global solar project developer and operator. With local professional teams in more than 10 countries around the world, the business is spread across a number of regions where the solar power project markets are growing rapidly, and can sustain that growth due to improved clarity of government policies. The Company's strategy is to pursue high-margin project development opportunities in these profitable and growing markets, specifically, in the U.S. and Europe, where the Company has a market-leading position in several geographies.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Leveraging solar development to realize a brighter, cleaner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Streamlining solar projects with knowledge and assets for faster implementation and increased adoption, moving us to a more sustainable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Emeren Values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leader in sustainable green-energy projects globally for the benefit of people, profit and planet, we are a reflection of our values.</w:t>
      </w:r>
    </w:p>
    <w:p>
      <w:pPr>
        <w:keepNext w:val="0"/>
        <w:spacing w:before="240" w:after="0" w:line="260" w:lineRule="atLeast"/>
        <w:ind w:left="0" w:right="0" w:firstLine="0"/>
        <w:jc w:val="both"/>
        <w:rPr>
          <w:rFonts w:ascii="arial" w:eastAsia="arial" w:hAnsi="arial" w:cs="arial"/>
          <w:sz w:val="20"/>
          <w:lang w:val="en-US" w:eastAsia="en-US" w:bidi="ar-SA"/>
        </w:rPr>
      </w:pPr>
      <w:hyperlink r:id="rId834" w:history="1">
        <w:r>
          <w:rPr>
            <w:rFonts w:ascii="arial" w:eastAsia="arial" w:hAnsi="arial" w:cs="arial"/>
            <w:i/>
            <w:color w:val="0077CC"/>
            <w:sz w:val="20"/>
            <w:u w:val="single"/>
            <w:shd w:val="clear" w:color="auto" w:fill="FFFFFF"/>
            <w:lang w:val="en-US" w:eastAsia="en-US" w:bidi="ar-SA"/>
          </w:rPr>
          <w:t>https://emeren.com/about/</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December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ReneSola Power Announces Third Quarter 2022 Financial Results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STAMFORD, Conn., Dec. 1, 2022 /PRNewswire/ -- ReneSola Ltd ("ReneSola Power" or the "Company") (</w:t>
      </w:r>
      <w:hyperlink r:id="rId835" w:history="1">
        <w:r>
          <w:rPr>
            <w:rFonts w:ascii="arial" w:eastAsia="arial" w:hAnsi="arial" w:cs="arial"/>
            <w:i/>
            <w:color w:val="0077CC"/>
            <w:sz w:val="20"/>
            <w:u w:val="single"/>
            <w:shd w:val="clear" w:color="auto" w:fill="FFFFFF"/>
            <w:lang w:val="en-US" w:eastAsia="en-US" w:bidi="ar-SA"/>
          </w:rPr>
          <w:t>www.renesolapower.com</w:t>
        </w:r>
      </w:hyperlink>
      <w:r>
        <w:rPr>
          <w:rFonts w:ascii="arial" w:eastAsia="arial" w:hAnsi="arial" w:cs="arial"/>
          <w:color w:val="000000"/>
          <w:sz w:val="20"/>
          <w:lang w:val="en-US" w:eastAsia="en-US" w:bidi="ar-SA"/>
        </w:rPr>
        <w:t xml:space="preserve">) (NYSE: SOL), a leading fully integrated solar project developer, today announced its unaudited financial results for the third quarter ended September 30, 2022. ReneSola Power's third quarter 2022 financial results and management commentary can be found by accessing the Company's shareholder letter on the quarterly results page of the Investor Relations section of ReneSola Power's website at:   </w:t>
      </w:r>
      <w:hyperlink r:id="rId836" w:history="1">
        <w:r>
          <w:rPr>
            <w:rFonts w:ascii="arial" w:eastAsia="arial" w:hAnsi="arial" w:cs="arial"/>
            <w:i/>
            <w:color w:val="0077CC"/>
            <w:sz w:val="20"/>
            <w:u w:val="single"/>
            <w:shd w:val="clear" w:color="auto" w:fill="FFFFFF"/>
            <w:lang w:val="en-US" w:eastAsia="en-US" w:bidi="ar-SA"/>
          </w:rPr>
          <w:t>http://ir.renesolapower.com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37" w:history="1">
        <w:r>
          <w:rPr>
            <w:rFonts w:ascii="arial" w:eastAsia="arial" w:hAnsi="arial" w:cs="arial"/>
            <w:i/>
            <w:color w:val="0077CC"/>
            <w:sz w:val="20"/>
            <w:u w:val="single"/>
            <w:shd w:val="clear" w:color="auto" w:fill="FFFFFF"/>
            <w:lang w:val="en-US" w:eastAsia="en-US" w:bidi="ar-SA"/>
          </w:rPr>
          <w:t>https://ir.renesolapower.com/news-releases/news-release-details/renesola-power-announces-third-quarter-2022-financial-results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(NASDAQ: ENPH)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Inc. is a global energy technology company and the world's leading supplier of microinverter-based solar-plus-storage systems. The Company delivers smart, easy-to-use solutions that connect solar generation, storage, and energy management on one intelligent platform. Its semiconductor-based microinverter system converts energy at the individual solar module level and brings a system-based high-technology approach to solar energy generation, storage, control, and management.</w:t>
      </w:r>
    </w:p>
    <w:p>
      <w:pPr>
        <w:keepNext w:val="0"/>
        <w:spacing w:before="240" w:after="0" w:line="260" w:lineRule="atLeast"/>
        <w:ind w:left="0" w:right="0" w:firstLine="0"/>
        <w:jc w:val="both"/>
        <w:rPr>
          <w:rFonts w:ascii="arial" w:eastAsia="arial" w:hAnsi="arial" w:cs="arial"/>
          <w:sz w:val="20"/>
          <w:lang w:val="en-US" w:eastAsia="en-US" w:bidi="ar-SA"/>
        </w:rPr>
      </w:pPr>
      <w:hyperlink r:id="rId201" w:history="1">
        <w:r>
          <w:rPr>
            <w:rFonts w:ascii="arial" w:eastAsia="arial" w:hAnsi="arial" w:cs="arial"/>
            <w:i/>
            <w:color w:val="0077CC"/>
            <w:sz w:val="20"/>
            <w:u w:val="single"/>
            <w:shd w:val="clear" w:color="auto" w:fill="FFFFFF"/>
            <w:lang w:val="en-US" w:eastAsia="en-US" w:bidi="ar-SA"/>
          </w:rPr>
          <w:t>http://investor.enphase.com/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 October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Enphase Energy Reports Financial Results for the Third Quarter of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FREMONT, Calif., Oct. 25, 2022 (GLOBE NEWSWIRE) -- Enphase Energy, Inc. (NASDAQ: ENPH), a global energy technology company and the world's leading supplier of microinverter-based solar and battery systems, announced today financial results for the third quarter of 2022, which included the summary below from its President and CEO, Badri Kothandaraman.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reported record quarterly revenue of $634.7 million in the third quarter of 2022, along with 42.9% for non-GAAP gross margin. We shipped 4,342,805 microinverters, or approximately 1,709 megawatts DC, and 133.6 megawatt hours of Enphase® IQ™ Batteries.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highlights for the third quarter of 2022 are listed below.</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Record quarterly revenue of $634.7 million   </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GAAP gross margin of 42.2%; non-GAAP gross margin of 42.9%   </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GAAP operating income of $135.4 million; non-GAAP operating income of $194.0 million   </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GAAP net income of $114.8 million; non-GAAP net income of $175.5 million   </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GAAP diluted earnings per share of $0.80; non-GAAP diluted earnings per share of $1.25   </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 cash flow of $179.1 million; ending cash, cash equivalents, and marketable securities of $1.42 billion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revenue and earnings for the third quarter of 2022 are provided below, compared with the prior quarter and the year ago quarter: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thousands, except per share and percentage data)</w:t>
      </w:r>
    </w:p>
    <w:p>
      <w:pPr>
        <w:keepNext w:val="0"/>
        <w:spacing w:after="0" w:line="260" w:lineRule="atLeast"/>
        <w:ind w:left="0" w:right="0" w:firstLine="0"/>
        <w:jc w:val="left"/>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36"/>
        <w:gridCol w:w="1080"/>
        <w:gridCol w:w="236"/>
        <w:gridCol w:w="236"/>
        <w:gridCol w:w="236"/>
        <w:gridCol w:w="1080"/>
        <w:gridCol w:w="236"/>
        <w:gridCol w:w="236"/>
        <w:gridCol w:w="236"/>
        <w:gridCol w:w="1080"/>
        <w:gridCol w:w="236"/>
        <w:gridCol w:w="236"/>
        <w:gridCol w:w="236"/>
        <w:gridCol w:w="1080"/>
        <w:gridCol w:w="236"/>
        <w:gridCol w:w="236"/>
        <w:gridCol w:w="236"/>
        <w:gridCol w:w="1080"/>
        <w:gridCol w:w="236"/>
        <w:gridCol w:w="236"/>
        <w:gridCol w:w="236"/>
        <w:gridCol w:w="10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4200" w:type="dxa"/>
            <w:gridSpan w:val="11"/>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GAAP</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5760" w:type="dxa"/>
            <w:gridSpan w:val="11"/>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Non-GAAP</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32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32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Q2 2022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32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2021</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32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32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Q2 2022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2880" w:type="dxa"/>
            <w:gridSpan w:val="3"/>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Revenue</w:t>
            </w: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634,713</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530,196</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351,519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634,713</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530,196</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351,519</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Gross margin</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41.3%</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39.9%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40.8%</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Operating expenses</w:t>
            </w: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132,475</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124,969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103,007</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78,587</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71,169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57,341</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Operating income</w:t>
            </w: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135,441</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94,036</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37,351</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193,962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152,412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85,932</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Net income</w:t>
            </w: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114,812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76,976</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21,809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175,513</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149,852</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84,157</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Basic EPS</w:t>
            </w: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0.85</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0.57</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0.16</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1.29</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1.11</w:t>
            </w: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0.62</w:t>
            </w:r>
          </w:p>
        </w:tc>
        <w:tc>
          <w:tcPr>
            <w:tcW w:w="16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Diluted EPS</w:t>
            </w: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0.80</w:t>
            </w: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0.54</w:t>
            </w: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0.15</w:t>
            </w: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1.25</w:t>
            </w: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rPr>
                <w:rFonts w:ascii="arial" w:eastAsia="arial" w:hAnsi="arial" w:cs="arial"/>
                <w:sz w:val="20"/>
                <w:lang w:val="en-US" w:eastAsia="en-US" w:bidi="ar-SA"/>
              </w:rPr>
            </w:pPr>
          </w:p>
        </w:tc>
        <w:tc>
          <w:tcPr>
            <w:tcW w:w="12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0.60</w:t>
            </w:r>
          </w:p>
        </w:tc>
        <w:tc>
          <w:tcPr>
            <w:tcW w:w="1680" w:type="dxa"/>
            <w:tcMar>
              <w:top w:w="20" w:type="dxa"/>
              <w:bottom w:w="20" w:type="dxa"/>
            </w:tcMar>
            <w:vAlign w:val="top"/>
          </w:tcPr>
          <w:p>
            <w:pPr>
              <w:rPr>
                <w:rFonts w:ascii="arial" w:eastAsia="arial" w:hAnsi="arial" w:cs="arial"/>
                <w:sz w:val="20"/>
                <w:lang w:val="en-US" w:eastAsia="en-US" w:bidi="ar-SA"/>
              </w:rPr>
            </w:pPr>
          </w:p>
        </w:tc>
      </w:tr>
    </w:tbl>
    <w:p>
      <w:pPr>
        <w:rPr>
          <w:rFonts w:ascii="arial" w:eastAsia="arial" w:hAnsi="arial" w:cs="arial"/>
          <w:sz w:val="20"/>
          <w:lang w:val="en-US" w:eastAsia="en-US" w:bidi="ar-SA"/>
        </w:rPr>
        <w:sectPr>
          <w:type w:val="continuous"/>
          <w:pgSz w:w="15840" w:h="12240" w:orient="landscape"/>
          <w:pgMar w:top="840" w:right="1000" w:bottom="840" w:left="1000" w:header="400" w:footer="400"/>
          <w:pgNumType w:fmt="decimal"/>
          <w:cols w:space="720"/>
        </w:sect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total revenue increased 20%, compared to the second quarter of 2022. Demand was strong in our markets worldwide, particularly in North America and Europe. Our revenue in Europe for the third quarter of 2022 increased approximately 70%, compared to the second quarter of 2022, as countries in the region are accelerating their efforts to address rising energy prices and reliance on fossil fuels. Our IQ Battery shipments increased 1%, compared to the second quarter of 2022. Our non-GAAP gross margin was 42.9% in the third quarter of 2022, compared to 42.2% in the second quarter of 2022, driven by IQ8™ Microinverter product mix.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non-GAAP operating expenses were $78.6 million in the third quarter of 2022, compared to $71.2 million in the second quarter of 2022, primarily due to increased investment in R&amp;D, customer service, and sales. Our non-GAAP operating income was $194.0 million in the third quarter of 2022, compared to $152.4 million in the second quarter of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exited the third quarter of 2022 with $1.42 billion in cash, cash equivalents, and marketable securities and generated $188.0 million in cash flow from operations in the third quarter of 2022. Our capital expenditures were $8.9 million in the third quarter of 2022, compared to $8.7 million in the second quarter of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IQ8 Microinverters constituted approximately 47% of all our microinverter shipments during the third quarter of 2022. IQ8 Microinverters can form a microgrid and provide Sunlight Backup™ during an outage, even without a battery. With our Sunlight Jump Start™ feature, IQ8 Microinverters can restart a home energy system using sunlight only after prolonged grid outages that may result in a fully depleted battery. This eliminates the need for a manual restart of the system and gives homeowners greater resilience.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IQ Battery shipments were 133.6 megawatt hours in the third quarter of 2022, compared to 132.4 megawatt hours in the second quarter of 2022. We shipped batteries to the United States, Germany, and Belgium during the third quarter. We now have approximately 2,100 installers worldwide that are certified to install our IQ Batteries.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recently acquired GreenCom Networks AG based in Munich, Germany. The company provides Internet of Things (IoT) software solutions for customers to connect and manage a wide range of distributed energy devices within the home, thereby enabling sector convergence. This acquisition allows us to add a local engineering team to service the accelerating clean energy transition in Europe, provide installers with a complete home energy management system integrating Enphase microinverters and batteries with third-party electric vehicle (EV) chargers and heat pumps, and enable homeowners to monitor and control their devices from the Enphase® App.</w:t>
      </w:r>
    </w:p>
    <w:p>
      <w:pPr>
        <w:keepNext w:val="0"/>
        <w:spacing w:before="240" w:after="0" w:line="260" w:lineRule="atLeast"/>
        <w:ind w:left="0" w:right="0" w:firstLine="0"/>
        <w:jc w:val="both"/>
        <w:rPr>
          <w:rFonts w:ascii="arial" w:eastAsia="arial" w:hAnsi="arial" w:cs="arial"/>
          <w:sz w:val="20"/>
          <w:lang w:val="en-US" w:eastAsia="en-US" w:bidi="ar-SA"/>
        </w:rPr>
      </w:pPr>
      <w:hyperlink r:id="rId838" w:history="1">
        <w:r>
          <w:rPr>
            <w:rFonts w:ascii="arial" w:eastAsia="arial" w:hAnsi="arial" w:cs="arial"/>
            <w:i/>
            <w:color w:val="0077CC"/>
            <w:sz w:val="20"/>
            <w:u w:val="single"/>
            <w:shd w:val="clear" w:color="auto" w:fill="FFFFFF"/>
            <w:lang w:val="en-US" w:eastAsia="en-US" w:bidi="ar-SA"/>
          </w:rPr>
          <w:t>https://investor.enphase.com/news-releases/news-release-details/enphase-energy-reports-financial-results-third-quarter-2022</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Holding, LLC (NASDAQ: FSLR)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has developed, financed, engineered, constructed and currently operates many of the world's largest grid-connected PV power plants. Our experience across the solar value chain reduces risk while delivering more reliable, dependable and cost-effective solutions for our customers.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Fastest growing PV technology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company invests more in R&amp;D advancing our technology to rapidly increase our energy yield, lower LCOE and provide stable grid integration.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Competitive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delivers an LCOE that is cost competitive with fossil fuels. First Solar technology delivers power during peak energy use smoothing costs for energy consumers against fuel-price volatility.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the Way in Sustainability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knows that clean affordable solar electricity is an essential part of the worldwide energy mix. That's why First Solar leads the way with the lowest carbon footprint, lowest water usage and fastest energy payback of any PV technology.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Strongest Balance Sheet in the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strongest financial stability in the industry, the use of our technology in debt-financed projects is unparalleled. Our bankable energy solutions provide access to capital and low-cost financing from leading utilities and energy investors.</w:t>
      </w:r>
    </w:p>
    <w:p>
      <w:pPr>
        <w:keepNext w:val="0"/>
        <w:spacing w:before="240" w:after="0" w:line="260" w:lineRule="atLeast"/>
        <w:ind w:left="0" w:right="0" w:firstLine="0"/>
        <w:jc w:val="both"/>
        <w:rPr>
          <w:rFonts w:ascii="arial" w:eastAsia="arial" w:hAnsi="arial" w:cs="arial"/>
          <w:sz w:val="20"/>
          <w:lang w:val="en-US" w:eastAsia="en-US" w:bidi="ar-SA"/>
        </w:rPr>
      </w:pPr>
      <w:hyperlink r:id="rId202" w:history="1">
        <w:r>
          <w:rPr>
            <w:rFonts w:ascii="arial" w:eastAsia="arial" w:hAnsi="arial" w:cs="arial"/>
            <w:i/>
            <w:color w:val="0077CC"/>
            <w:sz w:val="20"/>
            <w:u w:val="single"/>
            <w:shd w:val="clear" w:color="auto" w:fill="FFFFFF"/>
            <w:lang w:val="en-US" w:eastAsia="en-US" w:bidi="ar-SA"/>
          </w:rPr>
          <w:t>http://www.firstsolar.com/About-Us/Overview</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27 October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Solar, Inc. Announces Third Quarter 2022 Financial Results</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Net sales of $629 million   </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Net loss per diluted share of $0.46   </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Cash, cash equivalents, restricted cash, and marketable securities of $1.9 billion   </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YTD net bookings of 43.7 GW DC   </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16.6 GW DC of net bookings since prior earnings call   </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Record expected module shipment backlog of over 58 GW DC   </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Reduce FY 2022 earnings guidance primarily to reflect unforeseen logistics costs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TEMPE, Ariz., Oct. 27, 2022 (GLOBE NEWSWIRE) -- First Solar, Inc. (Nasdaq: FSLR) today announced financial results for the third quarter ended September 30,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sales for the third quarter were $629 million, an increase of $8 million from the prior quarter, primarily due to increased module sales.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loss for the third quarter was $68 million, compared to operating income of $145 million in the prior quarter. Third quarter operating income decreased primarily due to a gain on the sale of the Company's Japan project development platform recorded in the prior quarter and higher logistics charges in the third quarter.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reported a third quarter loss per diluted share of $0.46, compared to income per diluted share of $0.52 in the prior quarter.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Cash, cash equivalents, restricted cash, and marketable securities at the end of the third quarter remained at $1.9 billion, consistent with the prior quarter. Capital expenditures for Series 7 expansions were funded by operating cash flows and disbursements under the Company's credit facility with the U.S. International Development Finance Corporation supporting the financing of the India manufacturing plant.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focus continues to be on setting the stage for long-term growth, and from this point of view, 2022 has so far proven to be foundational," said Mark Widmar, CEO of First Solar. "This year we have developed the potential for our CdTe semiconductor technology by progressing our next-generation Series 7 and bifacial platforms, set in motion plans to scale our global manufacturing capacity to over 20 GWDC by 2025, and secured record year-to-date bookings of 43.7 GWDC with deliveries extending into 2027."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2022 guidance has been updated as follows:</w:t>
      </w:r>
    </w:p>
    <w:p>
      <w:pPr>
        <w:keepNext w:val="0"/>
        <w:spacing w:after="0" w:line="260" w:lineRule="atLeast"/>
        <w:ind w:left="0" w:right="0" w:firstLine="0"/>
        <w:jc w:val="left"/>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23"/>
        <w:gridCol w:w="3305"/>
        <w:gridCol w:w="3732"/>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Prior</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Current</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Net Sales</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$2.55B to $2.8B</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$2.6B to $2.7B</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Gross Profit (1)(2)</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$115M to $165M</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$75M to $110M</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Operating Expenses (3)</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$350M to $365M</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$345M to $360M</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Operating Income (2)(4)(5)</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$5M to $70M</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$(30)M to $20M</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Earnings (Loss) per Diluted Share</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$(0.25) to $0.25</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$(0.65) to $(0.35)</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Net Cash Balance (6)</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$1.3B to $1.5B</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$1.6B to $2.0B</w:t>
            </w:r>
          </w:p>
        </w:tc>
      </w:tr>
      <w:tr>
        <w:tblPrEx>
          <w:tblW w:w="0" w:type="auto"/>
          <w:jc w:val="center"/>
          <w:tblLayout w:type="fixed"/>
          <w:tblCellMar>
            <w:left w:w="108" w:type="dxa"/>
            <w:right w:w="108" w:type="dxa"/>
          </w:tblCellMar>
        </w:tblPrEx>
        <w:trPr>
          <w:jc w:val="center"/>
        </w:trPr>
        <w:tc>
          <w:tcPr>
            <w:tcW w:w="6823"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Capital Expenditures</w:t>
            </w:r>
          </w:p>
        </w:tc>
        <w:tc>
          <w:tcPr>
            <w:tcW w:w="3305"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$850M to $1.1B</w:t>
            </w:r>
          </w:p>
        </w:tc>
        <w:tc>
          <w:tcPr>
            <w:tcW w:w="3732"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$800M to $1.0B</w:t>
            </w:r>
          </w:p>
        </w:tc>
      </w:tr>
      <w:tr>
        <w:tblPrEx>
          <w:tblW w:w="0" w:type="auto"/>
          <w:jc w:val="center"/>
          <w:tblLayout w:type="fixed"/>
          <w:tblCellMar>
            <w:left w:w="108" w:type="dxa"/>
            <w:right w:w="108" w:type="dxa"/>
          </w:tblCellMar>
        </w:tblPrEx>
        <w:trPr>
          <w:jc w:val="center"/>
        </w:trPr>
        <w:tc>
          <w:tcPr>
            <w:tcW w:w="6823"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Shipments</w:t>
            </w:r>
          </w:p>
        </w:tc>
        <w:tc>
          <w:tcPr>
            <w:tcW w:w="3305"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8.9GW to 9.4GW</w:t>
            </w:r>
          </w:p>
        </w:tc>
        <w:tc>
          <w:tcPr>
            <w:tcW w:w="3732" w:type="dxa"/>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9.1GW to 9.4GW</w:t>
            </w:r>
          </w:p>
        </w:tc>
      </w:tr>
    </w:tbl>
    <w:p>
      <w:pPr>
        <w:rPr>
          <w:rFonts w:ascii="arial" w:eastAsia="arial" w:hAnsi="arial" w:cs="arial"/>
          <w:sz w:val="20"/>
          <w:lang w:val="en-US" w:eastAsia="en-US" w:bidi="ar-SA"/>
        </w:rPr>
        <w:sectPr>
          <w:type w:val="continuous"/>
          <w:pgSz w:w="15840" w:h="12240" w:orient="landscape"/>
          <w:pgMar w:top="840" w:right="1000" w:bottom="840" w:left="1000" w:header="400" w:footer="400"/>
          <w:pgNumType w:fmt="decimal"/>
          <w:cols w:space="720"/>
        </w:sect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Includes $10 million to $15 million of underutilization losses   </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Includes $45 million to $50 million of losses associated with a legacy systems business asset in Chile   </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Includes $80 million to $85 million of production start-up expense   </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Includes $90 million to $100 million of production start-up expense and underutilization losses   </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Includes $245 million pre-tax gain related to the sale of the Japan project development and O&amp;M platforms   </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Defined as cash, cash equivalents, marketable securities, and restricted cash less expected debt at the end of 2022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guidance figures presented above are forward-looking statements that are subject to a variety of assumptions and estimates. Investors are encouraged to listen to the conference call and to review the accompanying materials, which contain more information about First Solar's third quarter 2022 financial results, 2022 guidance, and financial outlook.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39" w:history="1">
        <w:r>
          <w:rPr>
            <w:rFonts w:ascii="arial" w:eastAsia="arial" w:hAnsi="arial" w:cs="arial"/>
            <w:i/>
            <w:color w:val="0077CC"/>
            <w:sz w:val="20"/>
            <w:u w:val="single"/>
            <w:shd w:val="clear" w:color="auto" w:fill="FFFFFF"/>
            <w:lang w:val="en-US" w:eastAsia="en-US" w:bidi="ar-SA"/>
          </w:rPr>
          <w:t>https://investor.firstsolar.com/news/press-release-details/2022/First-Solar-Inc.-Announces-Third-Quarter-2022-Financial-Results/default.aspx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(Renewable Energy) Inc. (NASDAQ: GPRE)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are a leading agri-tech company committed to transforming our platform to process annually renewable crops into more sustainable, high-value ingredients.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Transformation. It's what we do every day by taking a kernel of corn and converting it into sustainable products to help meet the global demand for feed ingredients, specialty alcohols and low carbon fuel. We are in the midst of a broader transformation - expanding our ability to extract additional ingredients from the same annually renewable crops. We are proactively utilizing technologies and partnerships that allow us to harness the potential of these resources. Through this endeavor, we are leading the way toward more effective, more sustainable solutions that make a positive impact on the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transformation includes deploying world class mechanical and process technology at each of our locations and combining the knowledge and resources of exclusive strategic partnerships with our expertise in fermentation to develop nutritious, valuable ingredients and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includes reducing our operating expenses through our Project 24 initiative, expanding our ability to isolate the highest value proteins and making them available as feed ingredients for the pet, aquaculture and dairy markets and expanding our ability to produce higher-value alcohols to meet global demand for sanitizers and spirits.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goal is to transform our entire platform by 2023. We believe this will result in a growing financial contribution along the way as we execute on these initiatives.</w:t>
      </w:r>
    </w:p>
    <w:p>
      <w:pPr>
        <w:keepNext w:val="0"/>
        <w:spacing w:before="240" w:after="0" w:line="260" w:lineRule="atLeast"/>
        <w:ind w:left="0" w:right="0" w:firstLine="0"/>
        <w:jc w:val="both"/>
        <w:rPr>
          <w:rFonts w:ascii="arial" w:eastAsia="arial" w:hAnsi="arial" w:cs="arial"/>
          <w:sz w:val="20"/>
          <w:lang w:val="en-US" w:eastAsia="en-US" w:bidi="ar-SA"/>
        </w:rPr>
      </w:pPr>
      <w:hyperlink r:id="rId840" w:history="1">
        <w:r>
          <w:rPr>
            <w:rFonts w:ascii="arial" w:eastAsia="arial" w:hAnsi="arial" w:cs="arial"/>
            <w:i/>
            <w:color w:val="0077CC"/>
            <w:sz w:val="20"/>
            <w:u w:val="single"/>
            <w:shd w:val="clear" w:color="auto" w:fill="FFFFFF"/>
            <w:lang w:val="en-US" w:eastAsia="en-US" w:bidi="ar-SA"/>
          </w:rPr>
          <w:t>https://gpreinc.com/who-we-are/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February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Plains Reports Fourth Quarter and Full Year 2022 Financial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 for the Fourth Quarter and Full Year 2022:</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Fourth quarter EPS of $(0.66) per basic and diluted share, compared to EPS of $(0.18) per basic and diluted share for the same period in the prior year   </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Full Year EPS of $(2.29) per basic and diluted share, compared to EPS of $(1.41) per basic and diluted share for the prior year   </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Positive fourth quarter consolidated ethanol crush margin of $0.03 per gallon, inclusive of negative impact of winter storms across the platform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Highlights:</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Protein technology currently operating at five facilities, with approximately 330,000 tons of annual capacity, and protein ingredients shipping from each of these facilities during the first quarter of 2023   </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Protein sales program on track with achievement of contracted and anticipated recurring customer sales of approximately 75% of platform capacity for 2023 across numerous species and high-value markets   </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Achieved record renewable corn oil yield across the platform, driven by MSC™ installations coming online   </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Clean Sugar Technology™ construction at Green Plains Shenandoah underway and conversations advancing with numerous potential customers and co-location partners   </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Development of a novel Sustainable Aviation Fuel technology underway through a joint venture, Blue Blade Energy, with United Airlines and Tallgrass   </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executing on carbon strategy alternatives through potential opportunity in synthetic methane production with Osaka Gas USA and Tallgrass   </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Strong position to continue executing transformation plan with $500.3 million of cash, cash equivalents, and restricted cash along with $235.0 million available under a committed credit facility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OMAHA, Neb.--(BUSINESS WIRE)-- Green Plains Inc. (NASDAQ:GPRE) today announced financial results for the fourth quarter and full year 2022. Net loss attributable to the company was $38.6 million, or $(0.66) per basic and diluted share for the fourth quarter compared to net loss attributable to the company of $9.6 million, or $(0.18) per basic and diluted share, for the same period in 2021. Revenues for the quarter were $914.0 million compared with $802.3 million for the same period in the prior year. EBITDA was $5.7 million for the quarter compared to $30.3 million for the same period in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"Execution on our transformation plan hit an important milestone in recent weeks with the completion of our fifth MSC system," said Todd Becker, President and Chief Executive Officer. "These deployments of MSC are an important step toward what we believe will be significant earnings contributions in future quarters from this technology. During the fourth quarter, we continued to experience a challenging ethanol margin environment that was impacted significantly late in the quarter by both rail delays and weather-related shutdowns, coupled with continued seasonally high corn basis. Utilization remained strong at 93% during the quarter and despite the challenging macro operating environment, we achieved a positive consolidated crush margin of $0.03 per gallon. We have begun to see the positive impact from Ultra-High Protein production and expanded oil yields, as they were strong contributors in a weak ethanol margin environment."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strong protein ingredient sales program continues to accelerate," added Becker. "Our customer base continues to grow, and when combined with anticipated recurring customer sales, we have approximately 75% of our platform capacity already spoken for and have sold out most of the first half of the year. With five facilities now operational, we are able to serve our customers from multiple locations, demonstrating the unique capabilities of our platform. With our production volumes and the redundancy of our platform increasing, we are beginning to realize the opportunity to future proof our customers' animal feed diets to meet increasing consumer demand for healthier, low-carbon protein products. We have seen robust demand after demonstrating our ability to service customers with higher volumes. With our expanded reach, our products continue to be shipped to aqua, pet, poultry, swine, and dairy customers in North America, South America and Asia Pacific."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is progressing at the first commercial clean sugar facility in Shenandoah, Iowa, deploying Fluid Quip Technologies' CST™ and laying the groundwork for a growing biocampus.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believe producing low-carbon dextrose to support the emerging bio-economy, in addition to traditional food and chemical users, is a game changing opportunity to maximize our production platform and unlock significant value for our shareholders as we attempt to disrupt a century old industry," said Becker. "Our CST system at Shenandoah is leading to substantive discussions with interested co-location partners and potential customers. We believe this opportunity is larger than all other value drivers and when combined with protein and oil, will help leave traditional ethanol volatility in the rear-view mirror."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we begin 2023, we finally see the inflection points in our transformation," concluded Becker. "The milestones achieved during 2022 leave us in firm position to continue executing on our vision to maximize value by expanding production of our protein ingredients and renewable corn oil, capturing the biogenic carbon dioxide, and converting a portion of starch into dextrose. All of these initiatives are on track and our confidence that we will achieve our 2024 and beyond transformation financial guidance outlined at the beginning of this journey continues to grow."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1" w:history="1">
        <w:r>
          <w:rPr>
            <w:rFonts w:ascii="arial" w:eastAsia="arial" w:hAnsi="arial" w:cs="arial"/>
            <w:i/>
            <w:color w:val="0077CC"/>
            <w:sz w:val="20"/>
            <w:u w:val="single"/>
            <w:shd w:val="clear" w:color="auto" w:fill="FFFFFF"/>
            <w:lang w:val="en-US" w:eastAsia="en-US" w:bidi="ar-SA"/>
          </w:rPr>
          <w:t>https://investor.gpreinc.com/news/news-details/2023/Green-Plains-Reports-Fourth-Quarter-and-Full-Year-2022-Financial-Results/default.aspx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Mass Megawatts Wind Power, Inc. (OTCBB: MMMW)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Mass Megawatts Wind Power, Inc. (OTCBB: MMMW) is a leader in the development of low-cost, clean energy systems designed to meet the increasing global demand for energy through the use of environmentally-friendly technologies. This includes patent pending innovations for solar power systems that provide an economical option for commercial and residential users interested in green energy applications.</w:t>
      </w:r>
    </w:p>
    <w:p>
      <w:pPr>
        <w:keepNext w:val="0"/>
        <w:spacing w:before="240" w:after="0" w:line="260" w:lineRule="atLeast"/>
        <w:ind w:left="0" w:right="0" w:firstLine="0"/>
        <w:jc w:val="both"/>
        <w:rPr>
          <w:rFonts w:ascii="arial" w:eastAsia="arial" w:hAnsi="arial" w:cs="arial"/>
          <w:sz w:val="20"/>
          <w:lang w:val="en-US" w:eastAsia="en-US" w:bidi="ar-SA"/>
        </w:rPr>
      </w:pPr>
      <w:hyperlink r:id="rId204" w:history="1">
        <w:r>
          <w:rPr>
            <w:rFonts w:ascii="arial" w:eastAsia="arial" w:hAnsi="arial" w:cs="arial"/>
            <w:i/>
            <w:color w:val="0077CC"/>
            <w:sz w:val="20"/>
            <w:u w:val="single"/>
            <w:shd w:val="clear" w:color="auto" w:fill="FFFFFF"/>
            <w:lang w:val="en-US" w:eastAsia="en-US" w:bidi="ar-SA"/>
          </w:rPr>
          <w:t>http://www.massmegawatts.com/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Inc. (NASDAQ: OPTT)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(Nasdaq:OPTT) is a pioneer in renewable wave-energy technology that converts ocean wave energy into electricity.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from the oceans can help us understand climate change and natural disasters while also providing sources for food and energy. Persistent, reliable and cost-effective instrumentation, communication, and power sources are necessary to support the maritime activities to obtain such information. Present solutions and technologies suffer from the need for costly and repetitive maintenance as well as the rather limited electric power output they provide.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PowerBuoy® system integrates patented technologies in hydrodynamics, electronics, energy conversion, and computer control systems to extract the natural energy in ocean waves. The result is a leading edge, ocean-tested, proprietary autonomous system that turns wave power into reliable, clean, and environmentally beneficial electricity for offshore applications.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Wave power is abundant in all areas of the world and its harnessing offers a dependable clean source of renewable and cost effective energy. OPT's PowerBuoy® converts such energy to provide persistent and reliable power generation for marine applications.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solutions for applications that require persistent, long-term operation and/or require significant power, such as batteries, solar, micro-wind and diesel, are limited and costly. The PowerBuoy® with its expandable, onboard battery system (Energy Storage System) can act as an offshore Uninterruptible Power Supply (UPS).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PowerBuoy® will deliver:</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Reduced operational costs (OPEX) by eliminating frequent maintenance visits to service traditional energy sources.   </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Real time data with enhanced density enabled by the availability of increased electrical power: Allows more effective operational decisions for improved assets utilization.   </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Greater availability of reliable power: Enables the introduction of new technical solutions and enhanced capability.   </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Proactive control and fault analysis of equipment through real time remote desktop user control and monitoring.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Transforming the world through innovative ocean-energy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Mission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deliver durable, reliable, cost-effective ocean-energy solutions that enable new capabilities for our customers and partners, value to our shareholders, inspire our employees, and enhance the environment.</w:t>
      </w:r>
    </w:p>
    <w:p>
      <w:pPr>
        <w:keepNext w:val="0"/>
        <w:spacing w:before="240" w:after="0" w:line="260" w:lineRule="atLeast"/>
        <w:ind w:left="0" w:right="0" w:firstLine="0"/>
        <w:jc w:val="both"/>
        <w:rPr>
          <w:rFonts w:ascii="arial" w:eastAsia="arial" w:hAnsi="arial" w:cs="arial"/>
          <w:sz w:val="20"/>
          <w:lang w:val="en-US" w:eastAsia="en-US" w:bidi="ar-SA"/>
        </w:rPr>
      </w:pPr>
      <w:hyperlink r:id="rId842" w:history="1">
        <w:r>
          <w:rPr>
            <w:rFonts w:ascii="arial" w:eastAsia="arial" w:hAnsi="arial" w:cs="arial"/>
            <w:i/>
            <w:color w:val="0077CC"/>
            <w:sz w:val="20"/>
            <w:u w:val="single"/>
            <w:shd w:val="clear" w:color="auto" w:fill="FFFFFF"/>
            <w:lang w:val="en-US" w:eastAsia="en-US" w:bidi="ar-SA"/>
          </w:rPr>
          <w:t>https://oceanpowertechnologies.com/our-company/</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06" w:history="1">
        <w:r>
          <w:rPr>
            <w:rFonts w:ascii="arial" w:eastAsia="arial" w:hAnsi="arial" w:cs="arial"/>
            <w:i/>
            <w:color w:val="0077CC"/>
            <w:sz w:val="20"/>
            <w:u w:val="single"/>
            <w:shd w:val="clear" w:color="auto" w:fill="FFFFFF"/>
            <w:lang w:val="en-US" w:eastAsia="en-US" w:bidi="ar-SA"/>
          </w:rPr>
          <w:t>https://www.oceanpowertechnologies.com/vision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September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Ocean Power Technologies, Inc. Announces First Quarter Fiscal 2023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MONROE TOWNSHIP, N.J., Sept. 12, 2022 (GLOBE NEWSWIRE) -- Ocean Power Technologies, Inc. ("OPT" or "the Company") (NYSE American: OPTT), a leader in innovative and cost-effective low-carbon marine data, power, and consulting service solutions, today announced financial results for its first quarter ended July 31,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1Q23 HIGHLIGHTS:</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Revenues increased to $714,000 in 1Q23, as compared to $272,000 in 1Q22.   </w:t>
      </w:r>
    </w:p>
    <w:p>
      <w:pPr>
        <w:keepNext w:val="0"/>
        <w:numPr>
          <w:numId w:val="9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Selected by the U.S. Department of Energy (DOE) for the Phase II development of a next-generation wave energy converter. In the DOE's recently published awards for clean energy Small Business Innovation Research (SBIR) projects, OPT will receive up to $1.1 million over the next 18-24 months to develop and test a modular and scalable Mass-on-Spring Wave Energy Converter (MOSWEC) PowerBuoy.   </w:t>
      </w:r>
    </w:p>
    <w:p>
      <w:pPr>
        <w:keepNext w:val="0"/>
        <w:numPr>
          <w:numId w:val="9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Continued second round of field testing of a proprietary next-generation Maritime Domain Awareness ("MDA") solution, which is scheduled to be completed in 3Q23.   </w:t>
      </w:r>
    </w:p>
    <w:p>
      <w:pPr>
        <w:keepNext w:val="0"/>
        <w:numPr>
          <w:numId w:val="9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Advanced the plans to start manufacturing WAM-Vs at our New Jersey facility.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Commentary - Philipp Stratmann, OPT's President and Chief Executive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pleased with our results this quarter, particularly with the progress within business development, and I remain encouraged with our ability to achieve our $9.0 million bookings target for fiscal 2023. An example of our success was winning the DOE award for Phase II development of next generation technologies, which further advances our leading ocean energy generation capabilities and supports US Government led Energy Transition efforts. Additionally, we are experiencing increased demand for our WAM-V based solutions, from new and recurring customers, as well as continued traction within Strategic Consulting Services. We look forward to sharing our continued progress in the coming quarters."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HIGHLIGHTS - 1Q23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Statement:</w:t>
      </w:r>
    </w:p>
    <w:p>
      <w:pPr>
        <w:keepNext w:val="0"/>
        <w:numPr>
          <w:numId w:val="9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Revenues increased to $714,000 in 1Q23, driven by WAM-V sales and leases and growth of Strategic Consulting Services.   </w:t>
      </w:r>
    </w:p>
    <w:p>
      <w:pPr>
        <w:keepNext w:val="0"/>
        <w:numPr>
          <w:numId w:val="9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product development costs were $2.2 million for the 1Q23, which were in line with recent levels, as the trailing four-quarter average in FY22 was $2.3 million.   </w:t>
      </w:r>
    </w:p>
    <w:p>
      <w:pPr>
        <w:keepNext w:val="0"/>
        <w:numPr>
          <w:numId w:val="9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Selling, general, and administrative (SG&amp;A) costs increased $166,000 sequentially from the 4Q22 to $4.1 million for the 1Q23. This increase is mainly related to increased payroll related expenses in the quarter.   </w:t>
      </w:r>
    </w:p>
    <w:p>
      <w:pPr>
        <w:keepNext w:val="0"/>
        <w:numPr>
          <w:numId w:val="9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Net loss was $5.9 million for 1Q23, as compared to a net loss of $3.1 million for the 1Q22.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Sheet and Cash Flow:</w:t>
      </w:r>
    </w:p>
    <w:p>
      <w:pPr>
        <w:keepNext w:val="0"/>
        <w:numPr>
          <w:numId w:val="9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Combined cash, unrestricted cash, cash equivalents and short-term investments at July 31, 2022 and 2021 was $52.4 million and $77.7 million, respectively.   </w:t>
      </w:r>
    </w:p>
    <w:p>
      <w:pPr>
        <w:keepNext w:val="0"/>
        <w:numPr>
          <w:numId w:val="9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 debt was $0 at both July 31, 2022 and July 31, 2021.   </w:t>
      </w:r>
    </w:p>
    <w:p>
      <w:pPr>
        <w:keepNext w:val="0"/>
        <w:numPr>
          <w:numId w:val="10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cash used in operating activities for 1Q23 was $5.1 million, which was comparable to the 1Q22.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3" w:history="1">
        <w:r>
          <w:rPr>
            <w:rFonts w:ascii="arial" w:eastAsia="arial" w:hAnsi="arial" w:cs="arial"/>
            <w:i/>
            <w:color w:val="0077CC"/>
            <w:sz w:val="20"/>
            <w:u w:val="single"/>
            <w:shd w:val="clear" w:color="auto" w:fill="FFFFFF"/>
            <w:lang w:val="en-US" w:eastAsia="en-US" w:bidi="ar-SA"/>
          </w:rPr>
          <w:t>https://investors.oceanpowertechnologies.com/news-releases/news-release-details/ocean-power-technologies-inc-announces-first-quarter-fiscal-2022</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 Technologies Inc. (NYSE: ORA)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Headquartered in Reno, Nevada, Ormat is a leading geothermal company and the only vertically integrated company solely engaged in geothermal and recovered energy generation (REG), with the objective of becoming a leading global provider of renewable energy. At Ormat Technologies, Inc., we're always on; delivering renewable power and energy solutions to our customers around the clock and around the world. Clean, reliable energy solutions provided from geothermal, recovered energy, as well as energy management and storage solutions, is our expertise, commitment and focus.Built on ingenuity and proven experience, Ormat is recognized globally for developing state-of-the-art, environmentally sound power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design, build and supply power generating equipment for our customers' geothermal and recovered energy power plants in 30 countries. We understand our customers' operating challenges, because we are operators too. As a geothermal industry leader, we've gained global expertise in exploring, developing, designing, manufacturing, building, owning and operating geothermal power plants in Kenya, Guadalupe, Guatemala, Honduras and the United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vertically integrated structure enables us to leverage our renewable energy expertise, our core capabilities, and our global experience to supply and develop geothermal, recovered energy, and energy management and storage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MISSION &amp; VALUES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COURAGE TO CREATE THE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also takes a clearly defined mission that moves a company closer to its goal, every single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Ormat, our mission is clear: we want to become a leading global provider of renewable energy, while building a geographically balanced portfolio of geothermal, recovered energy and storage assets.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defines our workforce, technologies, products, facility performance and our firm financial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RENEWAL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continually seek new challenges, advance new technologies, enter new fields and test new business models.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FULL COMMITMENT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fully committed to our stakeholders and to building a sustainable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COURAGE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act with the certainty that comes from knowledge, experience, prudent risk management and an unwavering focus on delivering the best results for our clients.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understand and fully appreciate the uniqueness of the customers we serve and the vital role creativity plays in finding the right solutions.</w:t>
      </w:r>
    </w:p>
    <w:p>
      <w:pPr>
        <w:keepNext w:val="0"/>
        <w:spacing w:before="240" w:after="0" w:line="260" w:lineRule="atLeast"/>
        <w:ind w:left="0" w:right="0" w:firstLine="0"/>
        <w:jc w:val="both"/>
        <w:rPr>
          <w:rFonts w:ascii="arial" w:eastAsia="arial" w:hAnsi="arial" w:cs="arial"/>
          <w:sz w:val="20"/>
          <w:lang w:val="en-US" w:eastAsia="en-US" w:bidi="ar-SA"/>
        </w:rPr>
      </w:pPr>
      <w:hyperlink r:id="rId207" w:history="1">
        <w:r>
          <w:rPr>
            <w:rFonts w:ascii="arial" w:eastAsia="arial" w:hAnsi="arial" w:cs="arial"/>
            <w:i/>
            <w:color w:val="0077CC"/>
            <w:sz w:val="20"/>
            <w:u w:val="single"/>
            <w:shd w:val="clear" w:color="auto" w:fill="FFFFFF"/>
            <w:lang w:val="en-US" w:eastAsia="en-US" w:bidi="ar-SA"/>
          </w:rPr>
          <w:t>https://www.ormat.com/en/company/welcome/profile/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08" w:history="1">
        <w:r>
          <w:rPr>
            <w:rFonts w:ascii="arial" w:eastAsia="arial" w:hAnsi="arial" w:cs="arial"/>
            <w:i/>
            <w:color w:val="0077CC"/>
            <w:sz w:val="20"/>
            <w:u w:val="single"/>
            <w:shd w:val="clear" w:color="auto" w:fill="FFFFFF"/>
            <w:lang w:val="en-US" w:eastAsia="en-US" w:bidi="ar-SA"/>
          </w:rPr>
          <w:t>https://www.ormat.com/en/company/welcome/mission-and-values/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 Technologies Reports Third Quarter 2022 Financial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 Power Plants and Strong Energy Prices Drive Significant Top Line and Operating Income Expansion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HIGHLIGHTS</w:t>
      </w:r>
    </w:p>
    <w:p>
      <w:pPr>
        <w:keepNext w:val="0"/>
        <w:numPr>
          <w:numId w:val="10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REVENUES FOR THE THIRD QUARTER INCREASED BY 10.7% YEAR OVER YEAR DRIVEN BY CONTINUED GROWTH IN LEADING ELECTRICITY SEGMENT   </w:t>
      </w:r>
    </w:p>
    <w:p>
      <w:pPr>
        <w:keepNext w:val="0"/>
        <w:numPr>
          <w:numId w:val="10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OPERATING INCOME INCREASED 8.1% YEAR OVER YEAR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RENO, Nev., Nov. 02, 2022 (GLOBE NEWSWIRE) -- Ormat Technologies, Inc. (NYSE: ORA), a leading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storage, solar PV and recovered energy power company, today announced financial results for the third quarter ended September 30,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FINANCIAL RESULTS</w:t>
      </w:r>
    </w:p>
    <w:p>
      <w:pPr>
        <w:keepNext w:val="0"/>
        <w:spacing w:after="0" w:line="260" w:lineRule="atLeast"/>
        <w:ind w:left="0" w:right="0" w:firstLine="0"/>
        <w:jc w:val="left"/>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40"/>
        <w:gridCol w:w="770"/>
        <w:gridCol w:w="770"/>
        <w:gridCol w:w="1100"/>
        <w:gridCol w:w="1540"/>
        <w:gridCol w:w="1540"/>
        <w:gridCol w:w="11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2022</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Q3 2021</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Change (%)</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9-months  2022</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9-months  2021</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GAAP Measures</w:t>
            </w: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Revenues ($ millions)</w:t>
            </w: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Electricity</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152.8</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142.7</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7.1%</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466.5</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421.5</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Product</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14.2</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35.1%</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39.2</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26.6</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Energy Storage</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8.8</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56.2%</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22.9</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24.0</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Total Revenues</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175.9</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158.8</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528.7</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472.1</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Gross Profit ($ millions)</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61.1</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63.1</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-3.2%</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188.6</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188.8</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Gross margin (%)</w:t>
            </w: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Electricity</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36.5%</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42.8%</w:t>
            </w: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38.5%</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41.8%</w:t>
            </w: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Product</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18.0%</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12.8%</w:t>
            </w: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9.2%</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12.8%</w:t>
            </w: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Energy Storage</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31.5%</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12.2%</w:t>
            </w: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24.3%</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37.5%</w:t>
            </w: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Gross margin (%)</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34.7%</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39.8%</w:t>
            </w: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35.7%</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40.0%</w:t>
            </w: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Operating income ($ millions)</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38.9</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36.0</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8.1%</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122.6</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114.5</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Net income attributable to the Company's stockholders ($ millions)</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18.1</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14.9</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21.5%</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47.8</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43.2</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Diluted EPS ($)</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0.32</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0.26</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23.1%</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0.85</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0.77</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Non-GAAP Measures</w:t>
            </w: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77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54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1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Adjusted Net income attributable to the Company's stockholders ($ millions)</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18.8</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17.8</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5.3%</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50.8</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55.7</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70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Adjusted Diluted EPS ($)</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0.33</w:t>
            </w:r>
          </w:p>
        </w:tc>
        <w:tc>
          <w:tcPr>
            <w:tcW w:w="77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0.32</w:t>
            </w:r>
          </w:p>
        </w:tc>
        <w:tc>
          <w:tcPr>
            <w:tcW w:w="11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0.90</w:t>
            </w:r>
          </w:p>
        </w:tc>
        <w:tc>
          <w:tcPr>
            <w:tcW w:w="15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0.99</w:t>
            </w:r>
          </w:p>
        </w:tc>
        <w:tc>
          <w:tcPr>
            <w:tcW w:w="11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70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Adjusted EBITDA  1  ($ millions)</w:t>
            </w:r>
          </w:p>
        </w:tc>
        <w:tc>
          <w:tcPr>
            <w:tcW w:w="77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102.2</w:t>
            </w:r>
          </w:p>
        </w:tc>
        <w:tc>
          <w:tcPr>
            <w:tcW w:w="77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101.6</w:t>
            </w:r>
          </w:p>
        </w:tc>
        <w:tc>
          <w:tcPr>
            <w:tcW w:w="11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0.6%</w:t>
            </w:r>
          </w:p>
        </w:tc>
        <w:tc>
          <w:tcPr>
            <w:tcW w:w="15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310.8</w:t>
            </w:r>
          </w:p>
        </w:tc>
        <w:tc>
          <w:tcPr>
            <w:tcW w:w="15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285.4</w:t>
            </w:r>
          </w:p>
        </w:tc>
        <w:tc>
          <w:tcPr>
            <w:tcW w:w="1100" w:type="dxa"/>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8.9%</w:t>
            </w:r>
          </w:p>
        </w:tc>
      </w:tr>
    </w:tbl>
    <w:p>
      <w:pPr>
        <w:rPr>
          <w:rFonts w:ascii="arial" w:eastAsia="arial" w:hAnsi="arial" w:cs="arial"/>
          <w:sz w:val="20"/>
          <w:lang w:val="en-US" w:eastAsia="en-US" w:bidi="ar-SA"/>
        </w:rPr>
        <w:sectPr>
          <w:type w:val="continuous"/>
          <w:pgSz w:w="15840" w:h="12240" w:orient="landscape"/>
          <w:pgMar w:top="840" w:right="1000" w:bottom="840" w:left="1000" w:header="400" w:footer="400"/>
          <w:pgNumType w:fmt="decimal"/>
          <w:cols w:space="720"/>
        </w:sect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"Ormat's third quarter financial performance demonstrated strong growth to our consolidated top-line, driven by continued momentum in our Electricity and Energy Storage Segments along with a notable improvement in our Product Segment," said Doron Blachar, Ormat's Chief Executive Officer. "Our fourth consecutive quarter of top-line growth drove expansion in both our Operating income and Net income. Adjusted EBITDA was flat year-over-year driven by the absence of $15.8 million of insurance proceeds received in relation to the Puna power plant in Hawaii during the third quarter of last year. Also, gross margin of the Electricity segment was impacted by the insurance proceeds related to Puna, and excluding that, gross margin in the third quarter 2022 increased by 4.5% compared to last year. The continued growth in our Electricity segment was supported by CD4 and Tungsten 2, which commenced commercial operation in the last quarter, as well as increased operations and higher electricity rates at Puna in the third quarter. In the Product segment, newly negotiated and signed contracts have improved our margins while strengthening our backlog. Additionally, the increase in energy prices has boosted energy storage revenues."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remain on track with the commercial operation of most of our geothermal projects. Despite a short-term delay for some of our energy storage assets that will not contribute revenues in 2022, we benefited from the increase in energy prices for our energy storage operating assets. We continue to see strong global tailwinds for renewables, specifically in the USA and Indonesia. The elevated global price environment for fossil fuels and increased focus on energy security supports our long-term plans to increase our combined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storage and solar generating portfolio to approximately 1.5 GW by 2023 and to deliver an annual Adjusted EBITDA of approximately $500 million on a run-rate basis towards the end of 2022," Blachar added.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4" w:history="1">
        <w:r>
          <w:rPr>
            <w:rFonts w:ascii="arial" w:eastAsia="arial" w:hAnsi="arial" w:cs="arial"/>
            <w:i/>
            <w:color w:val="0077CC"/>
            <w:sz w:val="20"/>
            <w:u w:val="single"/>
            <w:shd w:val="clear" w:color="auto" w:fill="FFFFFF"/>
            <w:lang w:val="en-US" w:eastAsia="en-US" w:bidi="ar-SA"/>
          </w:rPr>
          <w:t>https://investor.ormat.com/news-events/news/news-details/2022/Ormat-Technologies-Reports-Third-Quarter-2022-Financial-Results/default.aspx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Inc. (NASDAQ: SUNW)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Inc. (NASDAQ: SUNW) is a premier provider of high-performance solar power systems. Sunworks is committed to quality business practices that exceed industry standards and uphold its ideals of ethics and safety. Sunworks continues to grow its presence, expanding nationally with regional and local offices. The Company strives to consistently deliver high quality, performance-oriented solutions for customers in a wide range of industries including agricultural, commercial and industrial, state and federal, public works, and residential. Sunworks' diverse, seasoned workforce includes veterans who bring a sense of pride, discipline, and professionalism to their interaction with customers. Sunworks is a member of the Solar Energy Industries Association (SEIA) and is a proud advocate for the advancement of solar power.</w:t>
      </w:r>
    </w:p>
    <w:p>
      <w:pPr>
        <w:keepNext w:val="0"/>
        <w:spacing w:before="240" w:after="0" w:line="260" w:lineRule="atLeast"/>
        <w:ind w:left="0" w:right="0" w:firstLine="0"/>
        <w:jc w:val="both"/>
        <w:rPr>
          <w:rFonts w:ascii="arial" w:eastAsia="arial" w:hAnsi="arial" w:cs="arial"/>
          <w:sz w:val="20"/>
          <w:lang w:val="en-US" w:eastAsia="en-US" w:bidi="ar-SA"/>
        </w:rPr>
      </w:pPr>
      <w:hyperlink r:id="rId845" w:history="1">
        <w:r>
          <w:rPr>
            <w:rFonts w:ascii="arial" w:eastAsia="arial" w:hAnsi="arial" w:cs="arial"/>
            <w:i/>
            <w:color w:val="0077CC"/>
            <w:sz w:val="20"/>
            <w:u w:val="single"/>
            <w:shd w:val="clear" w:color="auto" w:fill="FFFFFF"/>
            <w:lang w:val="en-US" w:eastAsia="en-US" w:bidi="ar-SA"/>
          </w:rPr>
          <w:t>https://ir.sunworksusa.com/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Sunworks Reports Third Quarter 2022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PROVO, UT / ACCESSWIRE / November 8, 2022 / Sunworks, Inc. (NASDAQ: SUNW), a leading provider of solar power and battery storage solutions for residential, agriculture, commercial, industrial, and public works markets, today announced financial results for the third quarter of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QUARTER 2022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compared to the Third Quarter 2021)</w:t>
      </w:r>
    </w:p>
    <w:p>
      <w:pPr>
        <w:keepNext w:val="0"/>
        <w:numPr>
          <w:numId w:val="10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revenue of $40.7 million, a 30.4% increase,   </w:t>
      </w:r>
    </w:p>
    <w:p>
      <w:pPr>
        <w:keepNext w:val="0"/>
        <w:numPr>
          <w:numId w:val="10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profit of $19.5 million, a 49.3% increase,   </w:t>
      </w:r>
    </w:p>
    <w:p>
      <w:pPr>
        <w:keepNext w:val="0"/>
        <w:numPr>
          <w:numId w:val="10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Residential Solar segment revenue of $36.7 million, a 57% increase   </w:t>
      </w:r>
    </w:p>
    <w:p>
      <w:pPr>
        <w:keepNext w:val="0"/>
        <w:numPr>
          <w:numId w:val="10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Solar Energy Solar segment revenue of $4.1 million, a 48% decrease   </w:t>
      </w:r>
    </w:p>
    <w:p>
      <w:pPr>
        <w:keepNext w:val="0"/>
        <w:numPr>
          <w:numId w:val="10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Residential Solar segment originations increased 48% year over year   </w:t>
      </w:r>
    </w:p>
    <w:p>
      <w:pPr>
        <w:keepNext w:val="0"/>
        <w:numPr>
          <w:numId w:val="10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Commercial Solar Energy segment orders of $8.2 million   </w:t>
      </w:r>
    </w:p>
    <w:p>
      <w:pPr>
        <w:keepNext w:val="0"/>
        <w:numPr>
          <w:numId w:val="10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backlog increased 116% to $110 million, including $15 million sequential growth driven by improved residential and commercial demand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third quarter, we capitalized on strong underlying demand for our integrated solar solutions, while continuing to advance our multi-year business transformation strategy," stated Gaylon Morris, Chief Executive Officer of Sunworks. "As household electricity bills continue to rise, order rates for new residential rooftop solar installations accelerated on a year over year basis, contributing to robust year-over-year revenue growth in the third quarter. While customer financing costs have increased in tandem with higher interest rates, the economic case for residential solar remains highly compelling, particularly for customers who value independent, reliable access to renewable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"Earlier this year, we introduced a series of strategic actions intended to drive improved operating leverage and profitability," continued Morris. "These actions focused on the launch of a customer-centric service model, expansion of our direct sales channel and enhanced sourcing and supply chain capabilities. In combination, these actions have quickly led to measurable performance improvements in our Residential Solar segment."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our Residential Solar segment, total watts installed during the third quarter increased by 50% on a year-over-year basis, driven by strong new contract origination sourced through our direct sales force," continued Morris. "Our direct sales force, which now includes more than 600 agents in 14 metro markets, represented 24% of total Residential Solar segment revenue in the period, versus less than 4% of segment revenue in the prior-year period."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backlog grew materially on both a sequential and year-over-year basis during the third quarter, driven by accelerating demand across both of our Commercial Solar Energy and Residential Solar segments," continue Morris. "Given the impact of recent price actions, we estimate that our backlog has improved margins, which will be realized next quarter."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planned, we invested heavily in panel and component inventory during the third quarter to support a growing backlog of project activity," noted Jason Bonfigt, Chief Financial Officer of Sunworks. "During a period of broader supply chain disruption for the industry, we believe investment in critical componentry remains a prudent allocation of capital, one that positions us to capitalize on favorable demand conditions, while mitigating materials sourcing risk."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third quarter, we raised $7.3 million under our at-the-market (ATM) equity program to support strategic growth," concluded Bonfigt. "At the end of the third quarter, we had no debt and $14.5 million in cash to support the ongoing growth of our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"Today, our industry has the technology to provide affordable, reliable electricity to every home and business in America," concluded Morris. "Sunworks remains a pioneer in the renewable energy revolution, one well-positioned to capitalize on the underserved, fragmented residential and commercial solar markets where we've built a leading market position. Looking ahead, we remain focused on continuing to drive incremental improvement within all areas of our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STRATEGIC UPDATE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 the velocity of installation. Sunworks believes a reduction in the time required to install a residential solar installation improves both pricing power with third-party channel relationships and customer retention. During the second and third quarters of 2022, Sunworks decentralized all design, permitting and scheduling activities to local and regional Company teams, while continuing to leverage the benefits of scale across shared services. The Company will continue to utilize lean principles and practices to optimize workflow and improve installation timelines to improve customer experience.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Expand cost-efficient direct sales channel. Sunworks has embarked on a multi-year initiative to develop a robust, direct sales team designed to complement its third-party channel partners. This direct sales team is incentivized to develop business across the residential markets where Sunworks operates, with an emphasis on rooftop solar installations. During the third quarter of 2022, the direct sales team was responsible for 24% of total residential installation revenue, versus approximately 4% in the prior-year period.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Drive efficient sourcing and procurement. The Company intends to shift an increased proportion of its sourcing from foreign, third-party distribution channels toward U.S. based original equipment manufacturers, an approach that will allow for improved surety of supply. By year-end 2024, the Company intends to source a significant share of its panel and component inventory from U.S. based producers, whereas no materials are currently sourced domestically. During the third quarter, Sunworks' grew total inventory by $8.1 million sequentially to $26.9 million, thereby increasing product availability during a period of elevated customer demand.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Drive sustained margin expansion. The Company believes key drivers of margin expansion include programmatic price increases; market share gains in both its core California commercial market and new geographic regions; reductions in lead times; optimization of its sales channel partner network; an increased mix of revenue derived from its direct sales force; increased productivity resulting from recent headcount investments; and the adoption of lean principles to reduce cost and drive continuous improvement. Sunworks expects to achieve improved margin realization in the fourth quarter of 2022, when compared to the first nine months of 2022, as recent performance improvement initiatives are further implemented.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QUARTER 2022 SUMMARY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three months ended September 30, 2022, Sunworks reported total revenue of $40.7 million, versus $31.2 million in the prior-year period. The year-over-year growth in revenue was attributable mainly to increased contributions from the Residential Solar segment, which benefited from a growth in installation volumes. Commercial Solar Energy revenue declined $3.8 million compared to the prior year period, primary driven by lower order intake in the preceding periods. During the third quarter, residential and commercial revenues represented approximately 92% and 8% of total revenue, respectively.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gross profit increased to $19.5 million in the third quarter 2022, versus $13.1 million in the prior-year period. The year-over-year variance was primarily attributable to growth in customer acquisition and operational improvements throughout the business, including increased focus on accuracy in estimating, quoting and improved execution, partially offset by inflationary pressures on materials and labor.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reported a net loss of $5.4 million in the third quarter 2022, or ($0.16) per basic share, versus a net loss of $6.5 million in the prior-year period, or ($0.24) per basic share. The year-over-year variance was primarily attributable to lower amortization expense associated with the Solcius acquisition and lower stock compensation expense, partially offset by inflationary pressures on materials and labor, as well as investments to support anticipated growth in each of the Company's segments.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Adjusted EBITDA was a loss of $3.7 million in the third quarter 2022, compared to a loss of $3.3 million in the third quarter 2021. A reconciliation of GAAP to non-GAAP financial measures is provided below.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6" w:history="1">
        <w:r>
          <w:rPr>
            <w:rFonts w:ascii="arial" w:eastAsia="arial" w:hAnsi="arial" w:cs="arial"/>
            <w:i/>
            <w:color w:val="0077CC"/>
            <w:sz w:val="20"/>
            <w:u w:val="single"/>
            <w:shd w:val="clear" w:color="auto" w:fill="FFFFFF"/>
            <w:lang w:val="en-US" w:eastAsia="en-US" w:bidi="ar-SA"/>
          </w:rPr>
          <w:t>https://feeds.issuerdirect.com/news-release.html?newsid=8995597651232935</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Corporation (NASDAQ: SPWR)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1985 SunPower has been leading global solar innovation. SunPower   </w:t>
      </w:r>
      <w:hyperlink r:id="rId195" w:history="1">
        <w:r>
          <w:rPr>
            <w:rFonts w:ascii="arial" w:eastAsia="arial" w:hAnsi="arial" w:cs="arial"/>
            <w:i/>
            <w:color w:val="0077CC"/>
            <w:sz w:val="20"/>
            <w:u w:val="single"/>
            <w:shd w:val="clear" w:color="auto" w:fill="FFFFFF"/>
            <w:lang w:val="en-US" w:eastAsia="en-US" w:bidi="ar-SA"/>
          </w:rPr>
          <w:t>solar panels</w:t>
        </w:r>
      </w:hyperlink>
      <w:r>
        <w:rPr>
          <w:rFonts w:ascii="arial" w:eastAsia="arial" w:hAnsi="arial" w:cs="arial"/>
          <w:color w:val="000000"/>
          <w:sz w:val="20"/>
          <w:lang w:val="en-US" w:eastAsia="en-US" w:bidi="ar-SA"/>
        </w:rPr>
        <w:t xml:space="preserve">   consistently deliver more energy and long-term peace of mind with the highest performing solar power systems available. SunPower is the solar energy choice of more homeowners and businesses around the world.</w:t>
      </w:r>
    </w:p>
    <w:p>
      <w:pPr>
        <w:keepNext w:val="0"/>
        <w:numPr>
          <w:numId w:val="1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Global headquarters based in Silicon Valley since 1985   </w:t>
      </w:r>
    </w:p>
    <w:p>
      <w:pPr>
        <w:keepNext w:val="0"/>
        <w:numPr>
          <w:numId w:val="1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solar energy generated &gt;18,000,000 MWh   </w:t>
      </w:r>
    </w:p>
    <w:p>
      <w:pPr>
        <w:keepNext w:val="0"/>
        <w:numPr>
          <w:numId w:val="1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Diversified global portfolio leading residential, commercial and utility solar energy markets   </w:t>
      </w:r>
    </w:p>
    <w:p>
      <w:pPr>
        <w:keepNext w:val="0"/>
        <w:numPr>
          <w:numId w:val="1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World's highest efficiency solar panels featuring SunPowerMaxeon cell technology   </w:t>
      </w:r>
    </w:p>
    <w:p>
      <w:pPr>
        <w:keepNext w:val="0"/>
        <w:numPr>
          <w:numId w:val="1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200 patents for solar technology   </w:t>
      </w:r>
    </w:p>
    <w:p>
      <w:pPr>
        <w:keepNext w:val="0"/>
        <w:spacing w:before="240" w:after="0" w:line="260" w:lineRule="atLeast"/>
        <w:ind w:left="0" w:right="0" w:firstLine="0"/>
        <w:jc w:val="both"/>
        <w:rPr>
          <w:rFonts w:ascii="arial" w:eastAsia="arial" w:hAnsi="arial" w:cs="arial"/>
          <w:sz w:val="20"/>
          <w:lang w:val="en-US" w:eastAsia="en-US" w:bidi="ar-SA"/>
        </w:rPr>
      </w:pPr>
      <w:hyperlink r:id="rId196" w:history="1">
        <w:r>
          <w:rPr>
            <w:rFonts w:ascii="arial" w:eastAsia="arial" w:hAnsi="arial" w:cs="arial"/>
            <w:i/>
            <w:color w:val="0077CC"/>
            <w:sz w:val="20"/>
            <w:u w:val="single"/>
            <w:shd w:val="clear" w:color="auto" w:fill="FFFFFF"/>
            <w:lang w:val="en-US" w:eastAsia="en-US" w:bidi="ar-SA"/>
          </w:rPr>
          <w:t>http://us.sunpower.com/company/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SunPower Reports Third Quarter 2022 Results</w:t>
      </w:r>
    </w:p>
    <w:p>
      <w:pPr>
        <w:keepNext w:val="0"/>
        <w:numPr>
          <w:numId w:val="1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Added a record 23,000 customers in the third quarter, a 63% increase YoY   </w:t>
      </w:r>
    </w:p>
    <w:p>
      <w:pPr>
        <w:keepNext w:val="0"/>
        <w:numPr>
          <w:numId w:val="1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Accelerated revenue growth 67% YoY   </w:t>
      </w:r>
    </w:p>
    <w:p>
      <w:pPr>
        <w:keepNext w:val="0"/>
        <w:numPr>
          <w:numId w:val="1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Reported Net Income attributable to stockholders of $139M, Adjusted EBITDA of $33M which more than doubled Q2 results   </w:t>
      </w:r>
    </w:p>
    <w:p>
      <w:pPr>
        <w:keepNext w:val="0"/>
        <w:numPr>
          <w:numId w:val="1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Announced collaboration with General Motors to develop home energy system; General Motors named SunPower as exclusive solar provider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RICHMOND, Calif., Nov. 8, 2022 /PRNewswire/ -- SunPower Corp. (NASDAQ: SPWR), a leading solar technology and energy services provider, today announced financial results for the third quarter, ending October 2,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quarter we continued to break records for customer growth and revenue, putting us on track toward the high end of our 2022 guidance for these metrics. Our strategy is working: with our focus on providing a world-class customer experience and industry-leading products, coupled with the right financing options, we are driving strong market share gains and a significant backlog that we believe will benefit us well into 2023," said Peter Faricy, CEO of SunPower. "We also introduced new products and strategic alliances that keep SunPower at the forefront as consumer demand for better, cleaner, more reliable energy continues to grow."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QUARTER BUSINESS HIGHLIGHTS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World-class customer experience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Highest rated solar company: In the third quarter of 2022, SunPower held its position as the number one1 rated solar company in the U.S. CNET also named SunPower the best solar company overall in its list of best solar companies in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Best, most affordable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Expanded SunVault® portfolio: In September, SunPower announced two new battery storage configurations offering increased energy density and maximized space within the battery box. Additionally this quarter, Good Housekeeping awarded SunVault a spot on its list of top home renovation products in the Biggest Energy Savers category.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Powering homes of the future with General Motors: In October, SunPower announced a collaboration with General Motors (NYSE:GM) to develop a new home energy system that will enable General Motors' compatible electric vehicles (EVs) to provide backup energy to an equipped home with bi-directional charging. GM also named SunPower as a preferred EV charger installation provider and its exclusive solar provider.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Investing in high-potential dealers: SunPower announced it made minority investments in Renova Energy and EmPower Solar in September. As the latest entrants in its Dealer Accelerator Program, SunPower will provide capital financing and business strategy support to accelerate their growth and meet the increasing homeowner demand for solar nationwide. Dealers in the program exclusively sell industry-leading SunPower® solar systems, offer SunVault battery storage and leverage SunPower Financial™ offerings.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to lead in new homes: SunPower's new homes business achieved a record number of installed homes in the third quarter. The Company also continues to expand its new homes business across the country: in the third quarter, the Company solidified a four-year, nationwide exclusive agreement with Dream Finders Homes (NYSE:DFH) to be its exclusive provider of solar and storage solutions. This expands upon SunPower's deal with Dream Finders Homes last quarter to build five solar-standard communities in Colorado.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Digital innovation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Launched new digital tools to enhance customer experience: SunPower launched a new real-time data visualization tool that enables dealers to identify device production and communication issues and panel performance trends more quickly and accurately. Doing so supports SunPower's aim to continue to improve its category-leading customer responsiveness and ensure customer's systems are performing as desired.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World-class financial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bookings increasing rapidly: SunPower Financial achieved 49% bookings attach rate in September, achieving its 2022 run-rate goal a quarter early. Net bookings of SunPower Financial products in the third quarter grew 94% YoY.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Strong demand for lease and Power Purchase Agreements (PPA): The company's lease and PPA net bookings have grown more than 120% YoY, following the passage of the Inflation Reduction 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7" w:history="1">
        <w:r>
          <w:rPr>
            <w:rFonts w:ascii="arial" w:eastAsia="arial" w:hAnsi="arial" w:cs="arial"/>
            <w:i/>
            <w:color w:val="0077CC"/>
            <w:sz w:val="20"/>
            <w:u w:val="single"/>
            <w:shd w:val="clear" w:color="auto" w:fill="FFFFFF"/>
            <w:lang w:val="en-US" w:eastAsia="en-US" w:bidi="ar-SA"/>
          </w:rPr>
          <w:t>https://newsroom.sunpower.com/2022-11-08-SunPower-Reports-Third-Quarter-2022-Results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(NASDAQ: RUN)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8, Sunrun (NASDAQ: RUN) announced that it has completed its acquisition of Vivint Solar which was initially announced on July 6, 2020.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Inc. (Nasdaq: RUN) is the nation's leading home solar, battery storage, and energy services company. Founded in 2007, Sunrun pioneered home solar service plans to make local clean energy more accessible to everyone for little to no upfront cost. Sunrun's innovative home battery solution, Brightbox, brings families affordable, resilient, and reliable energy. The company can also manage and share stored solar energy from the batteries to provide benefits to households, utilities, and the electric grid while reducing our reliance on polluting energy sources.</w:t>
      </w:r>
    </w:p>
    <w:p>
      <w:pPr>
        <w:keepNext w:val="0"/>
        <w:spacing w:before="240" w:after="0" w:line="260" w:lineRule="atLeast"/>
        <w:ind w:left="0" w:right="0" w:firstLine="0"/>
        <w:jc w:val="both"/>
        <w:rPr>
          <w:rFonts w:ascii="arial" w:eastAsia="arial" w:hAnsi="arial" w:cs="arial"/>
          <w:sz w:val="20"/>
          <w:lang w:val="en-US" w:eastAsia="en-US" w:bidi="ar-SA"/>
        </w:rPr>
      </w:pPr>
      <w:hyperlink r:id="rId848" w:history="1">
        <w:r>
          <w:rPr>
            <w:rFonts w:ascii="arial" w:eastAsia="arial" w:hAnsi="arial" w:cs="arial"/>
            <w:i/>
            <w:color w:val="0077CC"/>
            <w:sz w:val="20"/>
            <w:u w:val="single"/>
            <w:shd w:val="clear" w:color="auto" w:fill="FFFFFF"/>
            <w:lang w:val="en-US" w:eastAsia="en-US" w:bidi="ar-SA"/>
          </w:rPr>
          <w:t>https://investors.sunrun.com/news-events/press-releases/detail/216/sunrun-completes-acquisition-of-vivint-solar-to-accelerate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November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Reports Third Quarter 2022 Financial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Subscriber Value expands significantly to $13,259, exceeding guidance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 Earning Assets increased by $465 million from the prior quarter, now at $5.1 billion, including $956 million in Total Cash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 Additions of 35,760 in Q3, bringing total Customers to 759,937, 21% year-over-year growth in Customers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17% year-over-year growth in Solar Energy Capacity Installed in Q3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Recurring Revenue of $969 Million with Average Contract Life Remaining of 17.6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Networked Solar Energy Capacity of 5.4 Gigawatts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SAN FRANCISCO, Nov. 02, 2022 (GLOBE NEWSWIRE) -- Sunrun (Nasdaq: RUN), the nation's leading provider of residential solar, battery storage and energy services, today announced financial results for the quarter ended September 30,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continues to become faster, better and stronger, delivering a quarter that demonstrates the financial value we can create for our customers and shareholders, leading the market and now serving over 760,000 customers," said Mary Powell, Sunrun's Chief Executive Officer. "Our team is focused on extending our market leadership position further by focusing on disciplined and sustainable growth with a laser focus on the fundamentals of business success - financial strength, customer obsession and accelerating innovation. Sunrun's energy subscription model, which can deliver clean energy technology and innovation that is more affordable and reliable for customers, is particularly well suited for this economic environment."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Sunrun team executed well in Q3, delivering volumes above the midpoint of our prior guidance range, despite pressures on sales and installation activities at the end of the quarter from the devastating hurricanes in Puerto Rico and Florida. The actions we took throughout the year to respond to higher interest rates and material costs have resulted in strong improvements in our Net Subscriber Value, which exceeded our prior guidance, even excluding the benefit from the passage of the Inflation Reduction Act," said Danny Abajian, Sunrun's Chief Financial Officer. "I am proud of our team's execution in Q3 and excited for continued margin improvements in the quarters ahead as we keep focus on a disciplined strategy for sustainable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 &amp; Market Leadership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growth opportunity for the solar industry is massive. Today, only 4% of the 77 million addressable homes in the U.S. have solar. The U.S. residential electricity market is over $194 billion per year and ongoing utility spending has resulted in escalating retail rates, increasing our value proposition and expanding our addressable market. Households that adopt electric vehicles consume approximately double the amount of electricity, increasing our market opportunity and value proposition even further. In addition to delivering a superior energy experience and more affordable electric service, we are quickly amassing one of the largest networks of storage capacity, which will position us to also serve the $125 billion annual market for utility capex. This dispatchable set of resources offers greater potential for resiliency and precision than bulky centralized infrastructure.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Owing to network effects and density advantages, increasing operating scale efficiencies, growing brand strength, capital raising capabilities, and advanced product and service offerings, we believe Sunrun will continue to expand our leadership position. Here are a few highlights from the last quarter: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Sunrun has now installed over 47,000 solar and battery systems nationwide, which offer homeowners the ability to power through multi-day outages with clean and reliable home energy. Solar and battery systems also optimize when power is purchased or supplied to the grid, helping manage constraints on the grid during peak times. Sunrun expects battery installations to grow at a rapid rate in the coming quarters although current supply constraints and long cycle times are resulting in lower attachment rates than previously forecasted. As supply constraints ease and lead times are reduced, Sunrun expects attachment rates of batteries to increase materially from current levels.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the Inflation Reduction Act (IRA) passed Congress and was signed into law by President Biden. The IRA enhances and extends the investment tax credit (ITC) available to Sunrun. The IRA effectively provides a 10-year extension of the 30% solar ITC as well as a $7,500 credit for new electric vehicles and a $4,000 credit for used electric vehicles. Solar and battery storage projects installed in low-income areas can receive an additional 10% bonus tax credit, and projects installed on affordable multifamily housing can receive an extra 20% bonus tax credit. These adders are only available to commercial entities claiming tax credits under Sections 48 and 48E, not homeowners claiming residential clean energy credits under Section 25D, and as such should drive market share towards solar-as-a-service beginning in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Sunrun announced the opening of a new branch office in Peoria, Illinois. The new location will bring more green careers and access to affordable, resilient solar energy to residents in the service territory of Ameren Corporation, Illinois' second largest utility provider. The announcement marks Sunrun's third location in the state with two other branches in Bolingbrook and Des Plaines. Sunrun entered Illinois in 2017 and currently employs more than 500 Illinoisians in Chicago and surrounding areas. Sunrun's Peoria expansion will help the company tap into the increasing demand for home solar and battery systems across Illinois.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Q3, Sunrun announced the launch of its new Level 2 electric vehicle (EV) charger to complement the Company's home energy management solutions as customers electrify their homes and transportation. With 80% of EV charging done at home and utility energy rates jumping over 15% across the nation, Sunrun's new EV charger helps advance the Company's mission to deliver energy independence, cost savings and energy stability to all Americans by enabling customers to power their vehicles at home with abundant and affordable solar energy. Now available in select California, New Jersey, and Vermont markets, the charger will be rolled out to all Sunrun markets by year end as an optional add-on with options for bundling with a Sunrun home solar-plus-battery system for significant savings.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Q3, Sunrun announced an exclusive agreement with SPAN, making its smart home electric panels available to residents in Puerto Rico. The offering is available exclusively through Sunrun and Sunrun's partners in Puerto Rico, further differentiating our offering. Still recovering from the devastating effects of recent hurricanes, Puerto Rico's fragile electricity grid remains prone to unexpected power outages and protracted blackouts. With this partnership and state-of-the-art innovation, residents can shift power supply to different uses throughout the home during an outage by controlling where and how backup power is used through fully customizable power circuit controls, which can extend backup time during an outage by up to 40%. This technology also provides Sunrun with an even more sophisticated ability to control and dispatch energy back to the grid during times of high stress, if called upon by grid operators. Sunrun entered Puerto Rico in 2018 and has quickly become one of the island's largest providers of residential solar energy and battery 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full release see:</w:t>
      </w:r>
    </w:p>
    <w:p>
      <w:pPr>
        <w:keepNext w:val="0"/>
        <w:spacing w:before="240" w:after="0" w:line="260" w:lineRule="atLeast"/>
        <w:ind w:left="0" w:right="0" w:firstLine="0"/>
        <w:jc w:val="both"/>
        <w:rPr>
          <w:rFonts w:ascii="arial" w:eastAsia="arial" w:hAnsi="arial" w:cs="arial"/>
          <w:sz w:val="20"/>
          <w:lang w:val="en-US" w:eastAsia="en-US" w:bidi="ar-SA"/>
        </w:rPr>
      </w:pPr>
      <w:hyperlink r:id="rId849" w:history="1">
        <w:r>
          <w:rPr>
            <w:rFonts w:ascii="arial" w:eastAsia="arial" w:hAnsi="arial" w:cs="arial"/>
            <w:i/>
            <w:color w:val="0077CC"/>
            <w:sz w:val="20"/>
            <w:u w:val="single"/>
            <w:shd w:val="clear" w:color="auto" w:fill="FFFFFF"/>
            <w:lang w:val="en-US" w:eastAsia="en-US" w:bidi="ar-SA"/>
          </w:rPr>
          <w:t>https://investors.sunrun.com/news-events/press-releases/detail/276/sunrun-reports-third-quarter-2022-financial-results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0"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Weekly: iShares S&amp;P Global Clean Energy falls 1.1% on weak volume February 17, 2023; -12c [1.1%]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Round Up - Exchange-Traded Funds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17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EXCHANGE-TRADED FUND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SWITZERLAND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iShares S&amp;P Global Clean Energy (SIX:INRG), the 68th largest Exchange Traded Fund by market cap in Switzerland, has decreased 12.0c (or 1.1%) in the past week to close at $11.24.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week the market cap has declined $2.1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0.5 times average trading per week of 4.3 million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iShares S&amp;P Global Clean Energy Index Fund (the Fund) seeks investment results that correspond generally to the price and yield performance of the S&amp;P Global Clean Energy Index (the Index). The Index is designed to track performance of approximately 30 of the most liquid and tradable global companies, which represent the listed clean energy universe. The Index includes clean energy production companies and clean energy equipment and technology providers, and the Fund will be concentrated in the clean energy industry. For these purposes, the clean energy universe includes biofuel and biomass, ethanol and fuel alcohol,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hydroelectricity, solar and wind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ETF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IE00B1XNHC34</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17, 2023</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852,920 units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$200 million</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Units Outstanding</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17,800,000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20"/>
        <w:gridCol w:w="960"/>
        <w:gridCol w:w="600"/>
        <w:gridCol w:w="84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 of Total</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Italy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319,826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141,618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100.00</w:t>
            </w:r>
          </w:p>
        </w:tc>
        <w:tc>
          <w:tcPr>
            <w:tcW w:w="2400" w:type="dxa"/>
            <w:tcMar>
              <w:top w:w="20" w:type="dxa"/>
              <w:bottom w:w="20" w:type="dxa"/>
            </w:tcMar>
            <w:vAlign w:val="top"/>
          </w:tcPr>
          <w:p>
            <w:pPr>
              <w:rPr>
                <w:lang w:val="en-US" w:eastAsia="en-US" w:bidi="ar-SA"/>
              </w:rPr>
            </w:pP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EUR= 0.9361 USD;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Expense Ratio (ER)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Expense ratio (ER):</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Fund Family:</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iShares</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class:</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ETF</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expense ratio of iShares S&amp;P Global Clean Energy is 0.7% as at Feb 17 2023. The ETF was ranked 134 out of 187 traded ETF's in Total Swiss Market by lowest expense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it is a high cost ETF. This corresponds to a percentile ranking of 28.3 by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expense ratio is defined as Total Fund Costs (excluding sales loads or brokerage commissions) divided by Total Fund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ER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Expense ratio:</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Asset class:</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Fund Family:</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Volume Snapshot past 3 months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840"/>
        <w:gridCol w:w="10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Volume Index</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2023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2023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2022</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falls 1.4% on average volume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fallen 16.0c (or 1.4%) from its last trading session of February 16 to close at $11.24, ending a two-day streak of rises. Its MCap is $200.1 million. The volume was 0.9 times the average daily trading of 852,920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INRG: EXCEL TABLES ARE AVAILABLE TO EXPORT DATA: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CATEGORISED AND COMPLETE LIST OF INSTITUTIONAL SHAREHOLDERS</w:t>
      </w:r>
    </w:p>
    <w:p>
      <w:pPr>
        <w:keepNext w:val="0"/>
        <w:spacing w:before="240" w:after="0" w:line="260" w:lineRule="atLeast"/>
        <w:ind w:left="0" w:right="0" w:firstLine="0"/>
        <w:jc w:val="both"/>
        <w:rPr>
          <w:lang w:val="en-US" w:eastAsia="en-US" w:bidi="ar-SA"/>
        </w:rPr>
      </w:pPr>
      <w:hyperlink r:id="rId857" w:history="1">
        <w:r>
          <w:rPr>
            <w:rFonts w:ascii="arial" w:eastAsia="arial" w:hAnsi="arial" w:cs="arial"/>
            <w:i/>
            <w:color w:val="0077CC"/>
            <w:sz w:val="20"/>
            <w:u w:val="single"/>
            <w:shd w:val="clear" w:color="auto" w:fill="FFFFFF"/>
            <w:lang w:val="en-US" w:eastAsia="en-US" w:bidi="ar-SA"/>
          </w:rPr>
          <w:t>http://www.buysellsignals.net/BuySellSignals/report/GlobalEtfMf/Stock/PDF/quarterly/xls/INRG_Institutional_Shareholder_Activity.xls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INRG: LINKS IN HTML TO FURTHER INFORMATION: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PRICE CHARTS IN HTML</w:t>
      </w:r>
    </w:p>
    <w:p>
      <w:pPr>
        <w:keepNext w:val="0"/>
        <w:spacing w:before="240" w:after="0" w:line="260" w:lineRule="atLeast"/>
        <w:ind w:left="0" w:right="0" w:firstLine="0"/>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http://www.buysellsignals.net/BuySellSignals/report/GlobalEtfMf/Stock/Daily/Html/GlobalEtfMf_SR_LN_627.html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Rank in the bottom 21% by Price Performance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11.45 minus the 26-day EMA of 11.57 is negative, suggesting a bearish signal. Both the 12-day EMA as well as the 26-day EMA are falling, another bearish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Week: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past week, volume was 0.5 times average and the units were down 1.1%. Friday's close price is at a 0.5% discount to its 5-day Volume Weighted Average Price (VWAP) of $11.29.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5 percentile: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ETF has a 6-month relative strength of 5 in the ETF market of 5,120 ETFs indicating it is trailing 95%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Present Value of USD1000 Invested in the Past 3 Months; The Worst Period with PVUSD1000  less than  970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4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top 19% by Price Performance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top 12% by Size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 million</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Annualised Period-based Total Unitholder Returns [TUR %]: The Best Periods with TUR  greater than  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80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TUR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Present Value of USD1000 Invested in the Past [1 Yr, 3 Yrs]; The Best Periods with PVUSD1000  greater than  1,048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8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Increased Volume, up 2,634% in 4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four years, Average Daily Volume of Trading (ADVT) has increased 2633.6% to 1.8 million units.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17, million units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Increased unit turnover, up 8,433% in 4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four years, average daily unit turnover has increased 8433.4% to $24.7 million.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four years, 12 months ended Feb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Global Rank out of 4,634 ETFs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value of $US1,000 invested a year ago is $US1,049, ranking it 288 out of 4,634 ETFs.Its 6-month relative strength (or price percentile rank) in USD is 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08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Quartile</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 (US$)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US$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ETF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INRG.S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Africa: World's Richest yet Poorest Continent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Daily Times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21; No.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African Continent is no doubt endowed with plenty of mineral resources. It is home to 30 per cent of the world's natural resources including gold, diamonds, iron ore, uranium, and cobalt as well as significant oil and gas reserves that are found in different parts of the Continent. The African Continent holds 40 per cent of the world's gold and also has massive deposits of chromium and platinum. Additionally, the Continent has immense potential for hydroelectric power, solar energy,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but not just that, the land of Africa is also one of the most fertile lands for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immense amount of valuable resources, the African Continent is known for its poverty. Many African countries have the lowest per capita income in the world. According to the data of the World Bank the whole Continent of Africa is the region with the lowest per capita income and its per capita income is only 3 per cent of the world's income. Although Africa used to be the most peaceful region in the world the 'Great Game' has brought the nations here into conflict with each other which is why it is facing poverty for several years now, due to which today Africa is considered a 'Third World'. Apart from endless wars related to religious, political, and social divisions, the situation is becoming worse with each passing day. In the 21st century, while humans are busy trying to surpass each other in space, carelessness and inattentiveness to Africa are sad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Undoubtedly African Continent has a treasure of minerals. Generally, when the thought of a rich country comes to mind, it is believed that the people of these countries will also be prosperous and wealthy but the reality in this region is far from that. Africa is the world's least developed Continent on the globe with 34 of the 49 poorest countries of the world belonging to this Continent. More than 40 per cent of its population lives on less than a dollar a day. Recent estimation shows that Africa is sinking deeper into the depths of poverty. The rate of poverty is increasing. Just a quarter of a century ago, people living below the poverty line consisted of 278 million people, that figure has increased today to 413 million people. The figure is only increasing day by day due to the looting of great powers. The GDP of African countries is so low that it does not make any significant impact to improve the quality of life of the African people. Thus, the African Continent is fast becoming a centre of global extreme poverty. According to an estimation by World Bank, if attention is not paid to this aspect, by 2030, 87 per cent of the people of Africa will be on the verge of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countries should convince multinational companies to invest in Africa and work together to make the mining sector better and more productive.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it is a matter of concern, why the most resource-abundant Continent is not able to reduce the effects of poverty there. It can be seen in a context that various factors such as colonialism, corruption, bad leadership, incompetence of institutions and border disputes have increased the backwardness of Africa due to which the abundance of natural resources did not have a significant impact on the life of the common man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Democratic Republic of Congo is one of the most mineral-rich countries on Earth and despite the presence of almost major kinds of natural resources, it has been plagued by corruption since the times of western colonialism which has put the country in the ranks of the poorest countries. Resultantly, the people of Congo cannot benefit from the unexplored wealth, which is found in the form of natural resources and that is why the country is facing many challenges today. In 2022, about 63 per cent of Congolese, just under 60 million people, lived on less than $2.15 a day. About one in six people living in extreme poverty in Sub-Saharan Africa live in the Democratic Republic of Congo.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conclude, it can be stated that, Africa the Continent of rich resources, is not poor, but it is being managed by people with poor management skills. Poverty in African countries can be eliminated if natural resources are used in a better way and in the interest of African countries, instead of getting exploited by other countries. African countries need to transform democratic institutions, adopt good governance and combat corruption. As a way forward, African countries should convince multinational companies to invest in Africa and work together to make the mining sector better and more productive. Corruption in Africa remains one of the major reasons that the World's richest Continent has the poorest people. For Africa to come to par with the rest of the world, it will have to get rid of its corrupt elite, which would be nothing less than revolutionary.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0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 xml:space="preserve">Vihti Municipality, Conversion Of The Heating System To </w:t>
        </w:r>
      </w:hyperlink>
      <w:hyperlink r:id="rId872"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2" w:history="1">
        <w:r>
          <w:rPr>
            <w:rFonts w:ascii="arial" w:eastAsia="arial" w:hAnsi="arial" w:cs="arial"/>
            <w:b/>
            <w:bCs/>
            <w:i/>
            <w:color w:val="0077CC"/>
            <w:kern w:val="32"/>
            <w:sz w:val="28"/>
            <w:szCs w:val="32"/>
            <w:u w:val="single"/>
            <w:shd w:val="clear" w:color="auto" w:fill="FFFFFF"/>
            <w:lang w:val="en-US" w:eastAsia="en-US" w:bidi="ar-SA"/>
          </w:rPr>
          <w:t>Heat</w:t>
        </w:r>
      </w:hyperlink>
      <w:hyperlink r:id="rId872" w:history="1">
        <w:r>
          <w:rPr>
            <w:rFonts w:ascii="arial" w:eastAsia="arial" w:hAnsi="arial" w:cs="arial"/>
            <w:b/>
            <w:bCs/>
            <w:i/>
            <w:color w:val="0077CC"/>
            <w:kern w:val="32"/>
            <w:sz w:val="28"/>
            <w:szCs w:val="32"/>
            <w:u w:val="single"/>
            <w:shd w:val="clear" w:color="auto" w:fill="FFFFFF"/>
            <w:lang w:val="en-US" w:eastAsia="en-US" w:bidi="ar-SA"/>
          </w:rPr>
          <w:t>, Complete Contract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15.19pt;height:15.19pt">
            <v:imagedata r:id="rId8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contract notice: vihti municipality, conversion of the heating system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complete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involves changing the heating system of the building named kuntala to a geothermal system in accordance with the attached contract calculation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implemented according to the plans commissioned by the customer as a total contract, where the contractor has a direct contractual relationship with the customer. the contractor is responsible for the site management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performance obligations and other conditions of the contract are presented in the attached contract drafts and other tender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objectives of the contract are presented in the contract drafts attached to the request for tenders.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organization : VIHDIN KUNTA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 Asemantie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:Finland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874" w:history="1">
        <w:r>
          <w:rPr>
            <w:rFonts w:ascii="arial" w:eastAsia="arial" w:hAnsi="arial" w:cs="arial"/>
            <w:i/>
            <w:color w:val="0077CC"/>
            <w:sz w:val="20"/>
            <w:u w:val="single"/>
            <w:shd w:val="clear" w:color="auto" w:fill="FFFFFF"/>
            <w:lang w:val="en-US" w:eastAsia="en-US" w:bidi="ar-SA"/>
          </w:rPr>
          <w:t>anna-maria.kivikangas@vihti.fi</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w:t>
      </w:r>
      <w:hyperlink r:id="rId875" w:history="1">
        <w:r>
          <w:rPr>
            <w:rFonts w:ascii="arial" w:eastAsia="arial" w:hAnsi="arial" w:cs="arial"/>
            <w:i/>
            <w:color w:val="0077CC"/>
            <w:sz w:val="20"/>
            <w:u w:val="single"/>
            <w:shd w:val="clear" w:color="auto" w:fill="FFFFFF"/>
            <w:lang w:val="en-US" w:eastAsia="en-US" w:bidi="ar-SA"/>
          </w:rPr>
          <w:t>http://www.vihti.fi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notice number : 2023-119906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type : Tender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date : 2023-03-15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documents : T484375159.html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1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Treasury Issues Guidance on Section 48C Credit Allocation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JD Supra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5:10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Stoel Rives LLP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24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16, 2023( JD Supra: </w:t>
      </w:r>
      <w:hyperlink r:id="rId883" w:history="1">
        <w:r>
          <w:rPr>
            <w:rFonts w:ascii="arial" w:eastAsia="arial" w:hAnsi="arial" w:cs="arial"/>
            <w:i/>
            <w:color w:val="0077CC"/>
            <w:sz w:val="20"/>
            <w:u w:val="single"/>
            <w:shd w:val="clear" w:color="auto" w:fill="FFFFFF"/>
            <w:lang w:val="en-US" w:eastAsia="en-US" w:bidi="ar-SA"/>
          </w:rPr>
          <w:t>http://www.jdsupra.com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February 13, 2023, the U.S. Department of the Treasury released Internal Revenue Service (IRS) Notice 2023-18, Initial Guidance Establishing Qualifying Advanced Energy Project Credit Allocation Program Under Internal Revenue Code Section 48C(e) (the Notice). The Notice provides 'initial program guidance' related to the allocation of the additional $10 billion of qualifying advanced energy project credit under Internal Revenue Code Section 48C (the AETC), which was added by the Inflation Reduction Act of 2022 (the IRA).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extension and expansion of the AETC was intended to expand U.S. manufacturing capacity and jobs for clean energy technology, and to help ensure a supply of U.S.-manufactured materials for clean energy projects. The amount of the credit is equal to up to 30% of the qualified investment in the establishment, expansion, or re-equipment of a qualifying advanced energy project, which includes certain facilities that produce or recycle specified energy property, including wind, solar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equipment, fuel cells, microturbines, energy storage systems, electric grid modernization equipment, carbon oxide sequestration equipment, and other designated clean energy property.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amount of AETC is limited to $10 billion, which will be allocated to taxpayers based on an application process. The Notice contains the initial program guidance for that application process and indicates that additional guidance will be issued in one or more supplemental notices or appendices by May 31, 2023. The Treasury Department and the IRS anticipate providing at least two credit allocation rounds under the program. The U.S. Department of Energy (DOE) will begin accepting submissions for the first allocation round on May 31, 2023.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Energy Review Process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provides that the AETC allocation program will consist of a two-stage DOE review process, the 'concept papers' stage and the 'application' stage.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Concept Papers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stage of the DOE review process requires a taxpayer seeking an allocation of AETC to submit a concept paper to DOE describing the proposed project. The Notice provides that concept papers will be evaluated against criteria that may include eligibility requirements, definitions for qualifying advanced energy projects, reasonable expectation of commercial viability, and other factors to be described in upcoming guidance. DOE will conduct a preliminary review of concept papers and issue a letter to the taxpayer either encouraging or discouraging the taxpayer to submit an AETC application.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DOE's review, it will determine which projects are located in 'energy community' census tracts and are therefore eligible for an allocation of the $4 billion of AETC that is available only for projects located in those census tracts. A taxpayer will be able to determine whether its project is located in an energy community using the mapping tool that will be referenced in upcoming guidance from the Treasury Department.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 will begin accepting concept papers for the first AETC allocation round when the upcoming guidance is issued on May 31, 2023, and concept papers must be submitted to DOE no later than July 31, 2023, for this allocation round.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AETC Application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stage of the DOE review process will consist of a review of AETC applications submitted after the concept papers stage. A taxpayer may not submit an AETC application for a project unless it first submitted concept papers for the project by the specified deadline. The Notice provides that DOE will review applications for compliance and threshold requirements to determine whether (1) the project meets the eligibility requirements, (2) the information required by the forthcoming guidance for the AETC program has been submitted, (3) the taxpayer filed timely concept papers, and (4) all other requirements are satisfied. The review will also include an objective examination of applications for DOE recommendation based on technical review criteria and program policy factors to be outlined in the upcoming guidance. DOE will provide recommendations to the IRS regarding allocations of AETC, which will include a ranking of projects to be considered for credit allocation.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AETC Allocation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DOE review process, the IRS will accept or reject each AETC application based on DOE's recommendations and ranking. The IRS will then notify each applicant whether and how much AETC is allocated to the applicant's project.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AETC that is allocated to a project reduces the amount of AETC available to the remaining pool of recommended projects. The IRS will make allocations to successive projects according to DOE recommendations and ranking until the amount available for allocation is exhausted.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Certification &amp; Claiming the AETC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two years after receiving notice of an AETC allocation from the IRS, a taxpayer must obtain certification of the project from the IRS to be eligible to claim the AETC specified in its allocation letter, or the allocated AETC will be forfeited. To obtain certification, a taxpayer must notify DOE that the certification requirements to claim the AETC have been satisfied by submitting evidence establishing that it has met all requirements necessary to commence construction of the project. The Notice provides that a project is eligible for certification only if the taxpayer has received all permits from federal, state, tribal, and local governmental bodies for construction of the project at the planned location, including environmental authorization or reviews necessary to commence construction of the project. DOE will notify the taxpayer and the IRS that it has received the taxpayer's notification that the certification requirements have been met. The IRS will then certify the project by sending a certification letter to the taxpayer.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taxpayer that receives a certification letter will have a two-year period beginning on the date of issuance of the certification letter to place the project in service. If the project is not placed in service within the two-year period, then the certification is no longer valid.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Observations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contains helpful preliminary information regarding the process to apply for allocations of AETC. It leaves a number of important questions outstanding for future guidance, however, and may not provide a great deal of certainty that a particular project may qualify for the AETC. Given the extensive amount of planning and development required for an expansion, re-equipment, or establishment of an industrial or manufacturing facility, it will be important for the Treasury Department to provide as much certainty as possible to help confirm financing for these facilities. Future guidance likely will answer a number of the unanswered questions and will help with project development going forward.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15" style="position:absolute;z-index:251825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1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Weekly: iShares S&amp;P Global Clean Energy drops 3.2% - trailing 95.0% of ETFs February 10, 2023; -37c [3.2%]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Round Up - Exchange-Traded Funds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8"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827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EXCHANGE-TRADED FUND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SWITZERLAND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iShares S&amp;P Global Clean Energy (SIX:INRG), the 71st largest Exchange Traded Fund by market cap in Switzerland, has decreased 37.0c (or 3.2%) in the past week to close at $11.36. In the ETF market of 5,171 ETFs traded today, the ETF has a 6-month relative strength of 5 indicating it is trailing 95.0%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week the market cap has declined $6.6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0.4 times average trading per week of 4.3 million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iShares S&amp;P Global Clean Energy Index Fund (the Fund) seeks investment results that correspond generally to the price and yield performance of the S&amp;P Global Clean Energy Index (the Index). The Index is designed to track performance of approximately 30 of the most liquid and tradable global companies, which represent the listed clean energy universe. The Index includes clean energy production companies and clean energy equipment and technology providers, and the Fund will be concentrated in the clean energy industry. For these purposes, the clean energy universe includes biofuel and biomass, ethanol and fuel alcohol,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hydroelectricity, solar and wind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ETF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IE00B1XNHC34</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869,904 units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 million</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Units Outstanding</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17,800,000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20"/>
        <w:gridCol w:w="960"/>
        <w:gridCol w:w="600"/>
        <w:gridCol w:w="84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 of Total</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Italy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320,729</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143,342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100.00</w:t>
            </w:r>
          </w:p>
        </w:tc>
        <w:tc>
          <w:tcPr>
            <w:tcW w:w="2400" w:type="dxa"/>
            <w:tcMar>
              <w:top w:w="20" w:type="dxa"/>
              <w:bottom w:w="20" w:type="dxa"/>
            </w:tcMar>
            <w:vAlign w:val="top"/>
          </w:tcPr>
          <w:p>
            <w:pPr>
              <w:rPr>
                <w:lang w:val="en-US" w:eastAsia="en-US" w:bidi="ar-SA"/>
              </w:rPr>
            </w:pP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EUR= 0.9296 USD;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Expense Ratio (ER)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Expense ratio (ER):</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Fund Family:</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iShares</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class:</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ETF</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expense ratio of iShares S&amp;P Global Clean Energy is 0.7% as at Feb 10 2023. The ETF was ranked 127 out of 177 traded ETF's in Total Swiss Market by lowest expense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it is a high cost ETF. This corresponds to a percentile ranking of 28.2 by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expense ratio is defined as Total Fund Costs (excluding sales loads or brokerage commissions) divided by Total Fund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ER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Expense ratio:</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Asset class:</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by Fund Family:</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Volume Snapshot past 3 months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840"/>
        <w:gridCol w:w="10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Volume Index</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2023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2023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2022</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falls in 4 out of last 5 days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iShares S&amp;P Global Clean Energy fallen 2.0c (or 0.2%). The ETF fell in four out of last 5 trading days, for a 5-day fall of 3.2% to close at $11.36Its MCap is $202.2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INRG: EXCEL TABLES ARE AVAILABLE TO EXPORT DATA: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CATEGORISED AND COMPLETE LIST OF INSTITUTIONAL SHAREHOLDERS</w:t>
      </w:r>
    </w:p>
    <w:p>
      <w:pPr>
        <w:keepNext w:val="0"/>
        <w:spacing w:before="240" w:after="0" w:line="260" w:lineRule="atLeast"/>
        <w:ind w:left="0" w:right="0" w:firstLine="0"/>
        <w:jc w:val="both"/>
        <w:rPr>
          <w:lang w:val="en-US" w:eastAsia="en-US" w:bidi="ar-SA"/>
        </w:rPr>
      </w:pPr>
      <w:hyperlink r:id="rId857" w:history="1">
        <w:r>
          <w:rPr>
            <w:rFonts w:ascii="arial" w:eastAsia="arial" w:hAnsi="arial" w:cs="arial"/>
            <w:i/>
            <w:color w:val="0077CC"/>
            <w:sz w:val="20"/>
            <w:u w:val="single"/>
            <w:shd w:val="clear" w:color="auto" w:fill="FFFFFF"/>
            <w:lang w:val="en-US" w:eastAsia="en-US" w:bidi="ar-SA"/>
          </w:rPr>
          <w:t>http://www.buysellsignals.net/BuySellSignals/report/GlobalEtfMf/Stock/PDF/quarterly/xls/INRG_Institutional_Shareholder_Activity.xls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INRG: LINKS IN HTML TO FURTHER INFORMATION: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PRICE CHARTS IN HTML</w:t>
      </w:r>
    </w:p>
    <w:p>
      <w:pPr>
        <w:keepNext w:val="0"/>
        <w:spacing w:before="240" w:after="0" w:line="260" w:lineRule="atLeast"/>
        <w:ind w:left="0" w:right="0" w:firstLine="0"/>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http://www.buysellsignals.net/BuySellSignals/report/GlobalEtfMf/Stock/Daily/Html/GlobalEtfMf_SR_LN_627.html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Rank in the bottom 21% by Price Performance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11.62 minus the 26-day EMA of 11.69 is negative, suggesting a bearish signal. Both the 12-day EMA as well as the 26-day EMA are falling, another bearish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Week: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past week, volume was 0.4 times average and the units were down 3.2%. Friday's close price is at a 0.9% discount to its 5-day Volume Weighted Average Price (VWAP) of $11.46.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5 percentile: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ETF has a 6-month relative strength of 5 in the ETF market of 5,171 ETFs indicating it is trailing 95%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Present Value of USD1000 Invested in the Past 3 Months; The Worst Period with PVUSD1000  less than  972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4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top 18% by Price Performance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1,054</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top 12% by Size in the ETF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million</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Annualised Period-based Total Unitholder Returns [TUR %]: The Best Periods with TUR  greater than  5.3%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80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TUR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Present Value of USD1000 Invested in the Past [1 Yr, 3 Yrs]; The Best Periods with PVUSD1000  greater than  1,053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8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INRG.S</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$1,054</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Increased Volume, up 2,699% in 4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four years, Average Daily Volume of Trading (ADVT) has increased 2699.3% to 1.9 million units.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million units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Increased unit turnover, up 8,820% in 4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four years, average daily unit turnover has increased 8820.4% to $25.6 million.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four years, 12 months ended Feb 10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Global Rank out of 4,632 ETFs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value of $US1,000 invested a year ago is $US1,054, ranking it 338 out of 4,632 ETFs.Its 6-month relative strength (or price percentile rank) in USD is 37.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08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Quartile</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 (US$)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US$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ETF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INRG.S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2" w:name="Bookmark_82"/>
      <w:bookmarkEnd w:id="162"/>
    </w:p>
    <w:p>
      <w:pPr>
        <w:rPr>
          <w:rFonts w:ascii="arial" w:eastAsia="arial" w:hAnsi="arial" w:cs="arial"/>
          <w:sz w:val="20"/>
          <w:lang w:val="en-US" w:eastAsia="en-US" w:bidi="ar-SA"/>
        </w:rPr>
      </w:pPr>
      <w:r>
        <w:pict>
          <v:shape id="_x0000_i132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Fact check: False claim that Turkey earthquakes were a man-made attack on Kurdish people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USA Today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Gannett Media Corp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NATURAL DISASTERS NEWS, NATURAL DISASTERS NEWS, NATURAL DISASTERS NEWS &amp; MIDDLE EAST NEWS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Sudiksha Kochi, USA TODAY</w:t>
      </w:r>
    </w:p>
    <w:p>
      <w:pPr>
        <w:keepNext/>
        <w:spacing w:before="240" w:after="0" w:line="340" w:lineRule="atLeast"/>
        <w:ind w:left="0" w:right="0" w:firstLine="0"/>
        <w:jc w:val="left"/>
        <w:rPr>
          <w:rFonts w:ascii="arial" w:eastAsia="arial" w:hAnsi="arial" w:cs="arial"/>
          <w:sz w:val="20"/>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2" style="position:absolute;z-index:2518292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claim: Turkey earthquakes were a man-made attack on Kurdish people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Feb. 6 Facebook post (</w:t>
      </w:r>
      <w:hyperlink r:id="rId898" w:history="1">
        <w:r>
          <w:rPr>
            <w:rFonts w:ascii="arial" w:eastAsia="arial" w:hAnsi="arial" w:cs="arial"/>
            <w:i/>
            <w:color w:val="0077CC"/>
            <w:sz w:val="20"/>
            <w:u w:val="single"/>
            <w:shd w:val="clear" w:color="auto" w:fill="FFFFFF"/>
            <w:lang w:val="en-US" w:eastAsia="en-US" w:bidi="ar-SA"/>
          </w:rPr>
          <w:t>direct link,</w:t>
        </w:r>
      </w:hyperlink>
      <w:r>
        <w:rPr>
          <w:rFonts w:ascii="arial" w:eastAsia="arial" w:hAnsi="arial" w:cs="arial"/>
          <w:color w:val="000000"/>
          <w:sz w:val="20"/>
          <w:lang w:val="en-US" w:eastAsia="en-US" w:bidi="ar-SA"/>
        </w:rPr>
        <w:t> </w:t>
      </w:r>
      <w:hyperlink r:id="rId899" w:history="1">
        <w:r>
          <w:rPr>
            <w:rFonts w:ascii="arial" w:eastAsia="arial" w:hAnsi="arial" w:cs="arial"/>
            <w:i/>
            <w:color w:val="0077CC"/>
            <w:sz w:val="20"/>
            <w:u w:val="single"/>
            <w:shd w:val="clear" w:color="auto" w:fill="FFFFFF"/>
            <w:lang w:val="en-US" w:eastAsia="en-US" w:bidi="ar-SA"/>
          </w:rPr>
          <w:t>archived link</w:t>
        </w:r>
      </w:hyperlink>
      <w:r>
        <w:rPr>
          <w:rFonts w:ascii="arial" w:eastAsia="arial" w:hAnsi="arial" w:cs="arial"/>
          <w:color w:val="000000"/>
          <w:sz w:val="20"/>
          <w:lang w:val="en-US" w:eastAsia="en-US" w:bidi="ar-SA"/>
        </w:rPr>
        <w:t>) shows a screenshot of a</w:t>
      </w:r>
      <w:hyperlink r:id="rId900" w:history="1">
        <w:r>
          <w:rPr>
            <w:rFonts w:ascii="arial" w:eastAsia="arial" w:hAnsi="arial" w:cs="arial"/>
            <w:i/>
            <w:color w:val="0077CC"/>
            <w:sz w:val="20"/>
            <w:u w:val="single"/>
            <w:shd w:val="clear" w:color="auto" w:fill="FFFFFF"/>
            <w:lang w:val="en-US" w:eastAsia="en-US" w:bidi="ar-SA"/>
          </w:rPr>
          <w:t xml:space="preserve"> Truth Social post</w:t>
        </w:r>
      </w:hyperlink>
      <w:r>
        <w:rPr>
          <w:rFonts w:ascii="arial" w:eastAsia="arial" w:hAnsi="arial" w:cs="arial"/>
          <w:color w:val="000000"/>
          <w:sz w:val="20"/>
          <w:lang w:val="en-US" w:eastAsia="en-US" w:bidi="ar-SA"/>
        </w:rPr>
        <w:t xml:space="preserve"> on the Feb. 6 Turkey earthquakes.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a firsthand source I have in Istanbul, Turkey, this 'earthquake' is a systemic attack against Kurdish people, who are anti-Islam," reads part of the post. "This is an election year and President Recep Tayyip Erdoğan does not want to lose power."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Truth Social post generated over 200 likes in less than a week. An Instagram post </w:t>
      </w:r>
      <w:hyperlink r:id="rId901" w:history="1">
        <w:r>
          <w:rPr>
            <w:rFonts w:ascii="arial" w:eastAsia="arial" w:hAnsi="arial" w:cs="arial"/>
            <w:i/>
            <w:color w:val="0077CC"/>
            <w:sz w:val="20"/>
            <w:u w:val="single"/>
            <w:shd w:val="clear" w:color="auto" w:fill="FFFFFF"/>
            <w:lang w:val="en-US" w:eastAsia="en-US" w:bidi="ar-SA"/>
          </w:rPr>
          <w:t>with the same claim</w:t>
        </w:r>
      </w:hyperlink>
      <w:r>
        <w:rPr>
          <w:rFonts w:ascii="arial" w:eastAsia="arial" w:hAnsi="arial" w:cs="arial"/>
          <w:color w:val="000000"/>
          <w:sz w:val="20"/>
          <w:lang w:val="en-US" w:eastAsia="en-US" w:bidi="ar-SA"/>
        </w:rPr>
        <w:t xml:space="preserve"> generated over 1,000 likes before it was deleted.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Follow us on Facebook!</w:t>
      </w:r>
      <w:hyperlink r:id="rId726" w:history="1">
        <w:r>
          <w:rPr>
            <w:rFonts w:ascii="arial" w:eastAsia="arial" w:hAnsi="arial" w:cs="arial"/>
            <w:i/>
            <w:color w:val="0077CC"/>
            <w:sz w:val="20"/>
            <w:u w:val="single"/>
            <w:shd w:val="clear" w:color="auto" w:fill="FFFFFF"/>
            <w:lang w:val="en-US" w:eastAsia="en-US" w:bidi="ar-SA"/>
          </w:rPr>
          <w:t>Like our page to get updates throughout the day on our latest debunks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Our rating: False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Geological experts say the earthquakes and aftershocks that struck Turkey and Syria occurred naturally on a well-known fault system from the pressure of Earth's tectonic plates. The disasters were not man-made, as the post claims.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Turkey earthquakes occurred naturally, experts say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20,000 people are dead after magnitude 7.8 and 7.5 </w:t>
      </w:r>
      <w:hyperlink r:id="rId902" w:history="1">
        <w:r>
          <w:rPr>
            <w:rFonts w:ascii="arial" w:eastAsia="arial" w:hAnsi="arial" w:cs="arial"/>
            <w:i/>
            <w:color w:val="0077CC"/>
            <w:sz w:val="20"/>
            <w:u w:val="single"/>
            <w:shd w:val="clear" w:color="auto" w:fill="FFFFFF"/>
            <w:lang w:val="en-US" w:eastAsia="en-US" w:bidi="ar-SA"/>
          </w:rPr>
          <w:t>earthquakes</w:t>
        </w:r>
      </w:hyperlink>
      <w:r>
        <w:rPr>
          <w:rFonts w:ascii="arial" w:eastAsia="arial" w:hAnsi="arial" w:cs="arial"/>
          <w:color w:val="000000"/>
          <w:sz w:val="20"/>
          <w:lang w:val="en-US" w:eastAsia="en-US" w:bidi="ar-SA"/>
        </w:rPr>
        <w:t xml:space="preserve"> and a </w:t>
      </w:r>
      <w:hyperlink r:id="rId903" w:history="1">
        <w:r>
          <w:rPr>
            <w:rFonts w:ascii="arial" w:eastAsia="arial" w:hAnsi="arial" w:cs="arial"/>
            <w:i/>
            <w:color w:val="0077CC"/>
            <w:sz w:val="20"/>
            <w:u w:val="single"/>
            <w:shd w:val="clear" w:color="auto" w:fill="FFFFFF"/>
            <w:lang w:val="en-US" w:eastAsia="en-US" w:bidi="ar-SA"/>
          </w:rPr>
          <w:t>series of aftershocks</w:t>
        </w:r>
      </w:hyperlink>
      <w:r>
        <w:rPr>
          <w:rFonts w:ascii="arial" w:eastAsia="arial" w:hAnsi="arial" w:cs="arial"/>
          <w:color w:val="000000"/>
          <w:sz w:val="20"/>
          <w:lang w:val="en-US" w:eastAsia="en-US" w:bidi="ar-SA"/>
        </w:rPr>
        <w:t xml:space="preserve"> struck Turkey and Syria </w:t>
      </w:r>
      <w:hyperlink r:id="rId904" w:history="1">
        <w:r>
          <w:rPr>
            <w:rFonts w:ascii="arial" w:eastAsia="arial" w:hAnsi="arial" w:cs="arial"/>
            <w:i/>
            <w:color w:val="0077CC"/>
            <w:sz w:val="20"/>
            <w:u w:val="single"/>
            <w:shd w:val="clear" w:color="auto" w:fill="FFFFFF"/>
            <w:lang w:val="en-US" w:eastAsia="en-US" w:bidi="ar-SA"/>
          </w:rPr>
          <w:t>on Feb. 6</w:t>
        </w:r>
      </w:hyperlink>
      <w:r>
        <w:rPr>
          <w:rFonts w:ascii="arial" w:eastAsia="arial" w:hAnsi="arial" w:cs="arial"/>
          <w:color w:val="000000"/>
          <w:sz w:val="20"/>
          <w:lang w:val="en-US" w:eastAsia="en-US" w:bidi="ar-SA"/>
        </w:rPr>
        <w:t xml:space="preserve">, as </w:t>
      </w:r>
      <w:hyperlink r:id="rId905" w:history="1">
        <w:r>
          <w:rPr>
            <w:rFonts w:ascii="arial" w:eastAsia="arial" w:hAnsi="arial" w:cs="arial"/>
            <w:i/>
            <w:color w:val="0077CC"/>
            <w:sz w:val="20"/>
            <w:u w:val="single"/>
            <w:shd w:val="clear" w:color="auto" w:fill="FFFFFF"/>
            <w:lang w:val="en-US" w:eastAsia="en-US" w:bidi="ar-SA"/>
          </w:rPr>
          <w:t>USA TODAY reported.</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contrary to the post’s claim, the earthquakes were not man-made, </w:t>
      </w:r>
      <w:hyperlink r:id="rId729" w:history="1">
        <w:r>
          <w:rPr>
            <w:rFonts w:ascii="arial" w:eastAsia="arial" w:hAnsi="arial" w:cs="arial"/>
            <w:i/>
            <w:color w:val="0077CC"/>
            <w:sz w:val="20"/>
            <w:u w:val="single"/>
            <w:shd w:val="clear" w:color="auto" w:fill="FFFFFF"/>
            <w:lang w:val="en-US" w:eastAsia="en-US" w:bidi="ar-SA"/>
          </w:rPr>
          <w:t>Rachel Abercrombie,</w:t>
        </w:r>
      </w:hyperlink>
      <w:r>
        <w:rPr>
          <w:rFonts w:ascii="arial" w:eastAsia="arial" w:hAnsi="arial" w:cs="arial"/>
          <w:color w:val="000000"/>
          <w:sz w:val="20"/>
          <w:lang w:val="en-US" w:eastAsia="en-US" w:bidi="ar-SA"/>
        </w:rPr>
        <w:t xml:space="preserve"> who researches the earthquake rupture process at Boston University, told USA TODAY in an email.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"Nobody has the ability to intentionally create a large earthquake with any degree of certainty," Abercrombie said. "Various human activities – such as building large water reservoirs and fracking and waste-water injection related to hydrocarbon extraction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 can induce earthquakes, but never as large as this." </w:t>
      </w:r>
    </w:p>
    <w:p>
      <w:pPr>
        <w:keepNext w:val="0"/>
        <w:spacing w:before="240" w:after="0" w:line="260" w:lineRule="atLeast"/>
        <w:ind w:left="0" w:right="0" w:firstLine="0"/>
        <w:jc w:val="both"/>
        <w:rPr>
          <w:rFonts w:ascii="arial" w:eastAsia="arial" w:hAnsi="arial" w:cs="arial"/>
          <w:sz w:val="20"/>
          <w:lang w:val="en-US" w:eastAsia="en-US" w:bidi="ar-SA"/>
        </w:rPr>
      </w:pPr>
      <w:hyperlink r:id="rId906" w:history="1">
        <w:r>
          <w:rPr>
            <w:rFonts w:ascii="arial" w:eastAsia="arial" w:hAnsi="arial" w:cs="arial"/>
            <w:i/>
            <w:color w:val="0077CC"/>
            <w:sz w:val="20"/>
            <w:u w:val="single"/>
            <w:shd w:val="clear" w:color="auto" w:fill="FFFFFF"/>
            <w:lang w:val="en-US" w:eastAsia="en-US" w:bidi="ar-SA"/>
          </w:rPr>
          <w:t>Jessica Turner,</w:t>
        </w:r>
      </w:hyperlink>
      <w:r>
        <w:rPr>
          <w:rFonts w:ascii="arial" w:eastAsia="arial" w:hAnsi="arial" w:cs="arial"/>
          <w:color w:val="000000"/>
          <w:sz w:val="20"/>
          <w:lang w:val="en-US" w:eastAsia="en-US" w:bidi="ar-SA"/>
        </w:rPr>
        <w:t xml:space="preserve"> a geophysicist with the U.S. Geological Survey, agreed.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magnitude 7.8 earthquake in Turkey that occurred on a well-known (fault) system would be really difficult to produce as humans," Turner said. "A lot of energy was released that current human activity probably isn't capable of."</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 check</w:t>
      </w:r>
      <w:r>
        <w:rPr>
          <w:rFonts w:ascii="arial" w:eastAsia="arial" w:hAnsi="arial" w:cs="arial"/>
          <w:color w:val="000000"/>
          <w:sz w:val="20"/>
          <w:lang w:val="en-US" w:eastAsia="en-US" w:bidi="ar-SA"/>
        </w:rPr>
        <w:t>:</w:t>
      </w:r>
      <w:hyperlink r:id="rId739" w:history="1">
        <w:r>
          <w:rPr>
            <w:rFonts w:ascii="arial" w:eastAsia="arial" w:hAnsi="arial" w:cs="arial"/>
            <w:i/>
            <w:color w:val="0077CC"/>
            <w:sz w:val="20"/>
            <w:u w:val="single"/>
            <w:shd w:val="clear" w:color="auto" w:fill="FFFFFF"/>
            <w:lang w:val="en-US" w:eastAsia="en-US" w:bidi="ar-SA"/>
          </w:rPr>
          <w:t>Video shows 2018 tsunami in Indonesia, not from recent earthquakes in Turkey</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Fault zones are fractures in the Earth’s crust caused by the movement of </w:t>
      </w:r>
      <w:hyperlink r:id="rId907" w:history="1">
        <w:r>
          <w:rPr>
            <w:rFonts w:ascii="arial" w:eastAsia="arial" w:hAnsi="arial" w:cs="arial"/>
            <w:i/>
            <w:color w:val="0077CC"/>
            <w:sz w:val="20"/>
            <w:u w:val="single"/>
            <w:shd w:val="clear" w:color="auto" w:fill="FFFFFF"/>
            <w:lang w:val="en-US" w:eastAsia="en-US" w:bidi="ar-SA"/>
          </w:rPr>
          <w:t>tectonic plates,</w:t>
        </w:r>
      </w:hyperlink>
      <w:r>
        <w:rPr>
          <w:rFonts w:ascii="arial" w:eastAsia="arial" w:hAnsi="arial" w:cs="arial"/>
          <w:color w:val="000000"/>
          <w:sz w:val="20"/>
          <w:lang w:val="en-US" w:eastAsia="en-US" w:bidi="ar-SA"/>
        </w:rPr>
        <w:t xml:space="preserve"> or slabs of rock that are part of the Earth's outer shell. Earthquakes occur in these zones when the buildup of pressure from the tectonic plates causes sections of the crust to "break or become displaced" releasing seismic waves, according to </w:t>
      </w:r>
      <w:hyperlink r:id="rId908" w:history="1">
        <w:r>
          <w:rPr>
            <w:rFonts w:ascii="arial" w:eastAsia="arial" w:hAnsi="arial" w:cs="arial"/>
            <w:i/>
            <w:color w:val="0077CC"/>
            <w:sz w:val="20"/>
            <w:u w:val="single"/>
            <w:shd w:val="clear" w:color="auto" w:fill="FFFFFF"/>
            <w:lang w:val="en-US" w:eastAsia="en-US" w:bidi="ar-SA"/>
          </w:rPr>
          <w:t>Caltech.</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border between Turkey and Syria lies near the Anatolian fault system, where several geologic plates interact: the African, Anatolian (where Turkey sits), Arabian and Eurasian, as </w:t>
      </w:r>
      <w:hyperlink r:id="rId909" w:history="1">
        <w:r>
          <w:rPr>
            <w:rFonts w:ascii="arial" w:eastAsia="arial" w:hAnsi="arial" w:cs="arial"/>
            <w:i/>
            <w:color w:val="0077CC"/>
            <w:sz w:val="20"/>
            <w:u w:val="single"/>
            <w:shd w:val="clear" w:color="auto" w:fill="FFFFFF"/>
            <w:lang w:val="en-US" w:eastAsia="en-US" w:bidi="ar-SA"/>
          </w:rPr>
          <w:t>USA TODAY reported.</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 Geological Survey wrote in a </w:t>
      </w:r>
      <w:hyperlink r:id="rId910" w:history="1">
        <w:r>
          <w:rPr>
            <w:rFonts w:ascii="arial" w:eastAsia="arial" w:hAnsi="arial" w:cs="arial"/>
            <w:i/>
            <w:color w:val="0077CC"/>
            <w:sz w:val="20"/>
            <w:u w:val="single"/>
            <w:shd w:val="clear" w:color="auto" w:fill="FFFFFF"/>
            <w:lang w:val="en-US" w:eastAsia="en-US" w:bidi="ar-SA"/>
          </w:rPr>
          <w:t>press release</w:t>
        </w:r>
      </w:hyperlink>
      <w:r>
        <w:rPr>
          <w:rFonts w:ascii="arial" w:eastAsia="arial" w:hAnsi="arial" w:cs="arial"/>
          <w:color w:val="000000"/>
          <w:sz w:val="20"/>
          <w:lang w:val="en-US" w:eastAsia="en-US" w:bidi="ar-SA"/>
        </w:rPr>
        <w:t xml:space="preserve"> that the Feb. 6 earthquakes and aftershocks occurred within the East Anatolian fault system.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Arabian plate is moving north towards the Eurasian plate, which is squeezing a block of crust wedged between these to the west," </w:t>
      </w:r>
      <w:hyperlink r:id="rId911" w:history="1">
        <w:r>
          <w:rPr>
            <w:rFonts w:ascii="arial" w:eastAsia="arial" w:hAnsi="arial" w:cs="arial"/>
            <w:i/>
            <w:color w:val="0077CC"/>
            <w:sz w:val="20"/>
            <w:u w:val="single"/>
            <w:shd w:val="clear" w:color="auto" w:fill="FFFFFF"/>
            <w:lang w:val="en-US" w:eastAsia="en-US" w:bidi="ar-SA"/>
          </w:rPr>
          <w:t xml:space="preserve">Jonathan Stewart, </w:t>
        </w:r>
      </w:hyperlink>
      <w:r>
        <w:rPr>
          <w:rFonts w:ascii="arial" w:eastAsia="arial" w:hAnsi="arial" w:cs="arial"/>
          <w:color w:val="000000"/>
          <w:sz w:val="20"/>
          <w:lang w:val="en-US" w:eastAsia="en-US" w:bidi="ar-SA"/>
        </w:rPr>
        <w:t>a civil and environmental engineering professor at the University of California Los Angeles, told USA TODAY. "The southern boundary of that block is the East Anatolian fault where the magnitude 7.8 (earthquake) occurred."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Deadly earthquakes have hit Turkey in the past. A 7.4 magnitude quake </w:t>
      </w:r>
      <w:hyperlink r:id="rId909" w:history="1">
        <w:r>
          <w:rPr>
            <w:rFonts w:ascii="arial" w:eastAsia="arial" w:hAnsi="arial" w:cs="arial"/>
            <w:i/>
            <w:color w:val="0077CC"/>
            <w:sz w:val="20"/>
            <w:u w:val="single"/>
            <w:shd w:val="clear" w:color="auto" w:fill="FFFFFF"/>
            <w:lang w:val="en-US" w:eastAsia="en-US" w:bidi="ar-SA"/>
          </w:rPr>
          <w:t>hit Istanbul</w:t>
        </w:r>
      </w:hyperlink>
      <w:r>
        <w:rPr>
          <w:rFonts w:ascii="arial" w:eastAsia="arial" w:hAnsi="arial" w:cs="arial"/>
          <w:color w:val="000000"/>
          <w:sz w:val="20"/>
          <w:lang w:val="en-US" w:eastAsia="en-US" w:bidi="ar-SA"/>
        </w:rPr>
        <w:t xml:space="preserve"> in 1999, killing about 17,000 people, and two other major earthquakes hit in 1939 and </w:t>
      </w:r>
      <w:hyperlink r:id="rId912" w:history="1">
        <w:r>
          <w:rPr>
            <w:rFonts w:ascii="arial" w:eastAsia="arial" w:hAnsi="arial" w:cs="arial"/>
            <w:i/>
            <w:color w:val="0077CC"/>
            <w:sz w:val="20"/>
            <w:u w:val="single"/>
            <w:shd w:val="clear" w:color="auto" w:fill="FFFFFF"/>
            <w:lang w:val="en-US" w:eastAsia="en-US" w:bidi="ar-SA"/>
          </w:rPr>
          <w:t>1999</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USA TODAY reached out to the social media users who shared the claim for comment.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Lead Stories </w:t>
      </w:r>
      <w:hyperlink r:id="rId913" w:history="1">
        <w:r>
          <w:rPr>
            <w:rFonts w:ascii="arial" w:eastAsia="arial" w:hAnsi="arial" w:cs="arial"/>
            <w:i/>
            <w:color w:val="0077CC"/>
            <w:sz w:val="20"/>
            <w:u w:val="single"/>
            <w:shd w:val="clear" w:color="auto" w:fill="FFFFFF"/>
            <w:lang w:val="en-US" w:eastAsia="en-US" w:bidi="ar-SA"/>
          </w:rPr>
          <w:t>also debunked</w:t>
        </w:r>
      </w:hyperlink>
      <w:r>
        <w:rPr>
          <w:rFonts w:ascii="arial" w:eastAsia="arial" w:hAnsi="arial" w:cs="arial"/>
          <w:color w:val="000000"/>
          <w:sz w:val="20"/>
          <w:lang w:val="en-US" w:eastAsia="en-US" w:bidi="ar-SA"/>
        </w:rPr>
        <w:t xml:space="preserve"> the claim.</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Our fact-check sources:</w:t>
      </w:r>
    </w:p>
    <w:p>
      <w:pPr>
        <w:keepNext w:val="0"/>
        <w:spacing w:after="0" w:line="260" w:lineRule="atLeast"/>
        <w:ind w:left="3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hyperlink r:id="rId906" w:history="1">
        <w:r>
          <w:rPr>
            <w:rFonts w:ascii="arial" w:eastAsia="arial" w:hAnsi="arial" w:cs="arial"/>
            <w:i/>
            <w:color w:val="0077CC"/>
            <w:sz w:val="20"/>
            <w:u w:val="single"/>
            <w:shd w:val="clear" w:color="auto" w:fill="FFFFFF"/>
            <w:lang w:val="en-US" w:eastAsia="en-US" w:bidi="ar-SA"/>
          </w:rPr>
          <w:t>Jessica Turner,</w:t>
        </w:r>
      </w:hyperlink>
      <w:r>
        <w:rPr>
          <w:rFonts w:ascii="arial" w:eastAsia="arial" w:hAnsi="arial" w:cs="arial"/>
          <w:color w:val="000000"/>
          <w:sz w:val="20"/>
          <w:lang w:val="en-US" w:eastAsia="en-US" w:bidi="ar-SA"/>
        </w:rPr>
        <w:t>Feb. 8, Phone interview with USA TODAY</w:t>
      </w:r>
      <w:r>
        <w:rPr>
          <w:rFonts w:ascii="arial" w:eastAsia="arial" w:hAnsi="arial" w:cs="arial"/>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w:eastAsia="arial" w:hAnsi="arial" w:cs="arial"/>
          <w:sz w:val="20"/>
          <w:lang w:val="en-US" w:eastAsia="en-US" w:bidi="ar-SA"/>
        </w:rPr>
      </w:pPr>
      <w:hyperlink r:id="rId914" w:history="1">
        <w:r>
          <w:rPr>
            <w:rFonts w:ascii="arial" w:eastAsia="arial" w:hAnsi="arial" w:cs="arial"/>
            <w:i/>
            <w:color w:val="0077CC"/>
            <w:sz w:val="20"/>
            <w:u w:val="single"/>
            <w:shd w:val="clear" w:color="auto" w:fill="FFFFFF"/>
            <w:lang w:val="en-US" w:eastAsia="en-US" w:bidi="ar-SA"/>
          </w:rPr>
          <w:t>William Ellsworth</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w:eastAsia="arial" w:hAnsi="arial" w:cs="arial"/>
          <w:sz w:val="20"/>
          <w:lang w:val="en-US" w:eastAsia="en-US" w:bidi="ar-SA"/>
        </w:rPr>
      </w:pPr>
      <w:hyperlink r:id="rId729" w:history="1">
        <w:r>
          <w:rPr>
            <w:rFonts w:ascii="arial" w:eastAsia="arial" w:hAnsi="arial" w:cs="arial"/>
            <w:i/>
            <w:color w:val="0077CC"/>
            <w:sz w:val="20"/>
            <w:u w:val="single"/>
            <w:shd w:val="clear" w:color="auto" w:fill="FFFFFF"/>
            <w:lang w:val="en-US" w:eastAsia="en-US" w:bidi="ar-SA"/>
          </w:rPr>
          <w:t>Rachel Abercrombie</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5"/>
        </w:numPr>
        <w:tabs>
          <w:tab w:val="num" w:pos="760"/>
        </w:tabs>
        <w:spacing w:before="0" w:after="0" w:line="260" w:lineRule="atLeast"/>
        <w:ind w:left="760" w:right="0" w:hanging="400"/>
        <w:jc w:val="both"/>
        <w:rPr>
          <w:rFonts w:ascii="arial" w:eastAsia="arial" w:hAnsi="arial" w:cs="arial"/>
          <w:sz w:val="20"/>
          <w:lang w:val="en-US" w:eastAsia="en-US" w:bidi="ar-SA"/>
        </w:rPr>
      </w:pPr>
      <w:hyperlink r:id="rId733" w:history="1">
        <w:r>
          <w:rPr>
            <w:rFonts w:ascii="arial" w:eastAsia="arial" w:hAnsi="arial" w:cs="arial"/>
            <w:i/>
            <w:color w:val="0077CC"/>
            <w:sz w:val="20"/>
            <w:u w:val="single"/>
            <w:shd w:val="clear" w:color="auto" w:fill="FFFFFF"/>
            <w:lang w:val="en-US" w:eastAsia="en-US" w:bidi="ar-SA"/>
          </w:rPr>
          <w:t>Ian Main</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6"/>
        </w:numPr>
        <w:tabs>
          <w:tab w:val="num" w:pos="760"/>
        </w:tabs>
        <w:spacing w:before="0" w:after="0" w:line="260" w:lineRule="atLeast"/>
        <w:ind w:left="760" w:right="0" w:hanging="400"/>
        <w:jc w:val="both"/>
        <w:rPr>
          <w:rFonts w:ascii="arial" w:eastAsia="arial" w:hAnsi="arial" w:cs="arial"/>
          <w:sz w:val="20"/>
          <w:lang w:val="en-US" w:eastAsia="en-US" w:bidi="ar-SA"/>
        </w:rPr>
      </w:pPr>
      <w:hyperlink r:id="rId911" w:history="1">
        <w:r>
          <w:rPr>
            <w:rFonts w:ascii="arial" w:eastAsia="arial" w:hAnsi="arial" w:cs="arial"/>
            <w:i/>
            <w:color w:val="0077CC"/>
            <w:sz w:val="20"/>
            <w:u w:val="single"/>
            <w:shd w:val="clear" w:color="auto" w:fill="FFFFFF"/>
            <w:lang w:val="en-US" w:eastAsia="en-US" w:bidi="ar-SA"/>
          </w:rPr>
          <w:t>Jonathan Stewart</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7"/>
        </w:numPr>
        <w:tabs>
          <w:tab w:val="num" w:pos="760"/>
        </w:tabs>
        <w:spacing w:before="0" w:after="0" w:line="260" w:lineRule="atLeast"/>
        <w:ind w:left="760" w:right="0" w:hanging="400"/>
        <w:jc w:val="both"/>
        <w:rPr>
          <w:rFonts w:ascii="arial" w:eastAsia="arial" w:hAnsi="arial" w:cs="arial"/>
          <w:sz w:val="20"/>
          <w:lang w:val="en-US" w:eastAsia="en-US" w:bidi="ar-SA"/>
        </w:rPr>
      </w:pPr>
      <w:hyperlink r:id="rId915" w:history="1">
        <w:r>
          <w:rPr>
            <w:rFonts w:ascii="arial" w:eastAsia="arial" w:hAnsi="arial" w:cs="arial"/>
            <w:i/>
            <w:color w:val="0077CC"/>
            <w:sz w:val="20"/>
            <w:u w:val="single"/>
            <w:shd w:val="clear" w:color="auto" w:fill="FFFFFF"/>
            <w:lang w:val="en-US" w:eastAsia="en-US" w:bidi="ar-SA"/>
          </w:rPr>
          <w:t>Thomas Heaton</w:t>
        </w:r>
      </w:hyperlink>
      <w:r>
        <w:rPr>
          <w:rFonts w:ascii="arial" w:eastAsia="arial" w:hAnsi="arial" w:cs="arial"/>
          <w:color w:val="000000"/>
          <w:sz w:val="20"/>
          <w:lang w:val="en-US" w:eastAsia="en-US" w:bidi="ar-SA"/>
        </w:rPr>
        <w:t>, Feb. 8, Email exchange with USA TODAY</w:t>
      </w:r>
      <w:r>
        <w:rPr>
          <w:rFonts w:ascii="arial" w:eastAsia="arial" w:hAnsi="arial" w:cs="arial"/>
          <w:color w:val="000000"/>
          <w:sz w:val="20"/>
          <w:lang w:val="en-US" w:eastAsia="en-US" w:bidi="ar-SA"/>
        </w:rPr>
        <w:t xml:space="preserve"> </w:t>
      </w:r>
    </w:p>
    <w:p>
      <w:pPr>
        <w:keepNext w:val="0"/>
        <w:numPr>
          <w:numId w:val="1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Caltech, accessed Feb. 9, </w:t>
      </w:r>
      <w:hyperlink r:id="rId908" w:history="1">
        <w:r>
          <w:rPr>
            <w:rFonts w:ascii="arial" w:eastAsia="arial" w:hAnsi="arial" w:cs="arial"/>
            <w:i/>
            <w:color w:val="0077CC"/>
            <w:sz w:val="20"/>
            <w:u w:val="single"/>
            <w:shd w:val="clear" w:color="auto" w:fill="FFFFFF"/>
            <w:lang w:val="en-US" w:eastAsia="en-US" w:bidi="ar-SA"/>
          </w:rPr>
          <w:t>What Happens During an Earthquake?</w:t>
        </w:r>
      </w:hyperlink>
      <w:r>
        <w:rPr>
          <w:rFonts w:ascii="arial" w:eastAsia="arial" w:hAnsi="arial" w:cs="arial"/>
          <w:color w:val="000000"/>
          <w:sz w:val="20"/>
          <w:lang w:val="en-US" w:eastAsia="en-US" w:bidi="ar-SA"/>
        </w:rPr>
        <w:t xml:space="preserve"> </w:t>
      </w:r>
    </w:p>
    <w:p>
      <w:pPr>
        <w:keepNext w:val="0"/>
        <w:numPr>
          <w:numId w:val="1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Live Science, Feb. 8,</w:t>
      </w:r>
      <w:hyperlink r:id="rId916" w:history="1">
        <w:r>
          <w:rPr>
            <w:rFonts w:ascii="arial" w:eastAsia="arial" w:hAnsi="arial" w:cs="arial"/>
            <w:i/>
            <w:color w:val="0077CC"/>
            <w:sz w:val="20"/>
            <w:u w:val="single"/>
            <w:shd w:val="clear" w:color="auto" w:fill="FFFFFF"/>
            <w:lang w:val="en-US" w:eastAsia="en-US" w:bidi="ar-SA"/>
          </w:rPr>
          <w:t xml:space="preserve"> Fault lines: Facts about cracks in the Earth</w:t>
        </w:r>
      </w:hyperlink>
      <w:r>
        <w:rPr>
          <w:rFonts w:ascii="arial" w:eastAsia="arial" w:hAnsi="arial" w:cs="arial"/>
          <w:color w:val="000000"/>
          <w:sz w:val="20"/>
          <w:lang w:val="en-US" w:eastAsia="en-US" w:bidi="ar-SA"/>
        </w:rPr>
        <w:t xml:space="preserve"> </w:t>
      </w:r>
    </w:p>
    <w:p>
      <w:pPr>
        <w:keepNext w:val="0"/>
        <w:numPr>
          <w:numId w:val="1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Earthquake Authority, Aug. 31, 2020, </w:t>
      </w:r>
      <w:hyperlink r:id="rId907" w:history="1">
        <w:r>
          <w:rPr>
            <w:rFonts w:ascii="arial" w:eastAsia="arial" w:hAnsi="arial" w:cs="arial"/>
            <w:i/>
            <w:color w:val="0077CC"/>
            <w:sz w:val="20"/>
            <w:u w:val="single"/>
            <w:shd w:val="clear" w:color="auto" w:fill="FFFFFF"/>
            <w:lang w:val="en-US" w:eastAsia="en-US" w:bidi="ar-SA"/>
          </w:rPr>
          <w:t>Understanding Plate Tectonic Theory</w:t>
        </w:r>
      </w:hyperlink>
      <w:r>
        <w:rPr>
          <w:rFonts w:ascii="arial" w:eastAsia="arial" w:hAnsi="arial" w:cs="arial"/>
          <w:color w:val="000000"/>
          <w:sz w:val="20"/>
          <w:lang w:val="en-US" w:eastAsia="en-US" w:bidi="ar-SA"/>
        </w:rPr>
        <w:t xml:space="preserve"> </w:t>
      </w:r>
    </w:p>
    <w:p>
      <w:pPr>
        <w:keepNext w:val="0"/>
        <w:numPr>
          <w:numId w:val="1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 Geological Survey, Feb. 5, </w:t>
      </w:r>
      <w:hyperlink r:id="rId910" w:history="1">
        <w:r>
          <w:rPr>
            <w:rFonts w:ascii="arial" w:eastAsia="arial" w:hAnsi="arial" w:cs="arial"/>
            <w:i/>
            <w:color w:val="0077CC"/>
            <w:sz w:val="20"/>
            <w:u w:val="single"/>
            <w:shd w:val="clear" w:color="auto" w:fill="FFFFFF"/>
            <w:lang w:val="en-US" w:eastAsia="en-US" w:bidi="ar-SA"/>
          </w:rPr>
          <w:t>A magnitude 7.8 earthquake struck overnight near Nurdağı, Turkey on February 6 at 01:17 UTC.</w:t>
        </w:r>
      </w:hyperlink>
      <w:r>
        <w:rPr>
          <w:rFonts w:ascii="arial" w:eastAsia="arial" w:hAnsi="arial" w:cs="arial"/>
          <w:color w:val="000000"/>
          <w:sz w:val="20"/>
          <w:lang w:val="en-US" w:eastAsia="en-US" w:bidi="ar-SA"/>
        </w:rPr>
        <w:t xml:space="preserve"> </w:t>
      </w:r>
    </w:p>
    <w:p>
      <w:pPr>
        <w:keepNext w:val="0"/>
        <w:numPr>
          <w:numId w:val="1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USA TODAY, Feb. 7, </w:t>
      </w:r>
      <w:hyperlink r:id="rId909" w:history="1">
        <w:r>
          <w:rPr>
            <w:rFonts w:ascii="arial" w:eastAsia="arial" w:hAnsi="arial" w:cs="arial"/>
            <w:i/>
            <w:color w:val="0077CC"/>
            <w:sz w:val="20"/>
            <w:u w:val="single"/>
            <w:shd w:val="clear" w:color="auto" w:fill="FFFFFF"/>
            <w:lang w:val="en-US" w:eastAsia="en-US" w:bidi="ar-SA"/>
          </w:rPr>
          <w:t>Deadly earthquakes have hit Turkey before: Why there? Could a similar quake strike the US?</w:t>
        </w:r>
      </w:hyperlink>
      <w:r>
        <w:rPr>
          <w:rFonts w:ascii="arial" w:eastAsia="arial" w:hAnsi="arial" w:cs="arial"/>
          <w:color w:val="000000"/>
          <w:sz w:val="20"/>
          <w:lang w:val="en-US" w:eastAsia="en-US" w:bidi="ar-SA"/>
        </w:rPr>
        <w:t xml:space="preserve"> </w:t>
      </w:r>
    </w:p>
    <w:p>
      <w:pPr>
        <w:keepNext w:val="0"/>
        <w:numPr>
          <w:numId w:val="1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USA TODAY, Feb. 9, </w:t>
      </w:r>
      <w:hyperlink r:id="rId905" w:history="1">
        <w:r>
          <w:rPr>
            <w:rFonts w:ascii="arial" w:eastAsia="arial" w:hAnsi="arial" w:cs="arial"/>
            <w:i/>
            <w:color w:val="0077CC"/>
            <w:sz w:val="20"/>
            <w:u w:val="single"/>
            <w:shd w:val="clear" w:color="auto" w:fill="FFFFFF"/>
            <w:lang w:val="en-US" w:eastAsia="en-US" w:bidi="ar-SA"/>
          </w:rPr>
          <w:t>Earthquake death toll over 19,300; Turkey evacuates thousands; UN aid reaches Syria: Live updates</w:t>
        </w:r>
      </w:hyperlink>
      <w:r>
        <w:rPr>
          <w:rFonts w:ascii="arial" w:eastAsia="arial" w:hAnsi="arial" w:cs="arial"/>
          <w:color w:val="000000"/>
          <w:sz w:val="20"/>
          <w:lang w:val="en-US" w:eastAsia="en-US" w:bidi="ar-SA"/>
        </w:rPr>
        <w:t xml:space="preserve"> </w:t>
      </w:r>
    </w:p>
    <w:p>
      <w:pPr>
        <w:keepNext w:val="0"/>
        <w:numPr>
          <w:numId w:val="1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USA TODAY, Feb. 7, </w:t>
      </w:r>
      <w:hyperlink r:id="rId904" w:history="1">
        <w:r>
          <w:rPr>
            <w:rFonts w:ascii="arial" w:eastAsia="arial" w:hAnsi="arial" w:cs="arial"/>
            <w:i/>
            <w:color w:val="0077CC"/>
            <w:sz w:val="20"/>
            <w:u w:val="single"/>
            <w:shd w:val="clear" w:color="auto" w:fill="FFFFFF"/>
            <w:lang w:val="en-US" w:eastAsia="en-US" w:bidi="ar-SA"/>
          </w:rPr>
          <w:t>19,300 dead in Turkey, Syria earthquake: Death toll among worst in recent history, surpassing 2011 Japan disaster</w:t>
        </w:r>
      </w:hyperlink>
      <w:r>
        <w:rPr>
          <w:rFonts w:ascii="arial" w:eastAsia="arial" w:hAnsi="arial" w:cs="arial"/>
          <w:color w:val="000000"/>
          <w:sz w:val="20"/>
          <w:lang w:val="en-US" w:eastAsia="en-US" w:bidi="ar-SA"/>
        </w:rPr>
        <w:t xml:space="preserve"> </w:t>
      </w:r>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Lead Stories, Feb. 7, </w:t>
      </w:r>
      <w:hyperlink r:id="rId913" w:history="1">
        <w:r>
          <w:rPr>
            <w:rFonts w:ascii="arial" w:eastAsia="arial" w:hAnsi="arial" w:cs="arial"/>
            <w:i/>
            <w:color w:val="0077CC"/>
            <w:sz w:val="20"/>
            <w:u w:val="single"/>
            <w:shd w:val="clear" w:color="auto" w:fill="FFFFFF"/>
            <w:lang w:val="en-US" w:eastAsia="en-US" w:bidi="ar-SA"/>
          </w:rPr>
          <w:t>Fact Check: Turkey's Massive Earthquake Is NOT Political Attack -- It's A True 7.8 Magnitude Temblor</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Thank you for supporting our journalism. Yo</w:t>
      </w:r>
      <w:r>
        <w:rPr>
          <w:rFonts w:ascii="arial" w:eastAsia="arial" w:hAnsi="arial" w:cs="arial"/>
          <w:i/>
          <w:color w:val="000000"/>
          <w:sz w:val="20"/>
          <w:lang w:val="en-US" w:eastAsia="en-US" w:bidi="ar-SA"/>
        </w:rPr>
        <w:t>u can subscribe to our print edition, ad-free app or electronic newspaper replica here.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Our fact-check work is supported in part by a grant from Facebook.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This article originally appeared on USA TODAY: </w:t>
      </w:r>
      <w:hyperlink r:id="rId730" w:history="1">
        <w:r>
          <w:rPr>
            <w:rFonts w:ascii="arial" w:eastAsia="arial" w:hAnsi="arial" w:cs="arial"/>
            <w:i/>
            <w:color w:val="0077CC"/>
            <w:sz w:val="20"/>
            <w:u w:val="single"/>
            <w:shd w:val="clear" w:color="auto" w:fill="FFFFFF"/>
            <w:lang w:val="en-US" w:eastAsia="en-US" w:bidi="ar-SA"/>
          </w:rPr>
          <w:t>Fact check: False claim that Turkey earthquakes were a man-made attack on Kurdish people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3"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4" w:name="Bookmark_83"/>
      <w:bookmarkEnd w:id="164"/>
    </w:p>
    <w:p>
      <w:pPr>
        <w:rPr>
          <w:rFonts w:ascii="arial" w:eastAsia="arial" w:hAnsi="arial" w:cs="arial"/>
          <w:sz w:val="20"/>
          <w:lang w:val="en-US" w:eastAsia="en-US" w:bidi="ar-SA"/>
        </w:rPr>
      </w:pPr>
      <w:r>
        <w:pict>
          <v:shape id="_x0000_i1324"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Meet Lukas Walton, the fiercely private heir to the Walmart empire who has donated millions from his fortune to find solutions to environmental problems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Insider</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2023 Friday 07:40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Insider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25" type="#_x0000_t75" style="width:118.49pt;height:45.74pt">
            <v:imagedata r:id="rId92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after="0" w:line="340" w:lineRule="atLeast"/>
        <w:ind w:left="0" w:right="0" w:firstLine="0"/>
        <w:jc w:val="left"/>
        <w:rPr>
          <w:rFonts w:ascii="arial" w:eastAsia="arial" w:hAnsi="arial" w:cs="arial"/>
          <w:sz w:val="20"/>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6" style="position:absolute;z-index:2518312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Lukas Walton is the grandson of Sam Walton, the American businessman who created the Walmart empire.</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After his father died in a plane crash in 2015, Lukas reportedly inherited a third of his fortune.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Bloomberg Billionaires Index lists Lukas as the world's 68th-richest person as of February 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Walton is the grandson of Sam Walton, founder of Walmart and Sam's Club.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Associated Press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Forbes, The New York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father, John T. Walton, was Sam's second-oldest son. In 2005, John died while piloting an ultra-light, homemade aircraft that crashed shortly after takeoff.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The New York Times, Business Insider, Bloomberg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grew up in National City in San Diego County, a town with a median household income of over $51,000 as of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Sebastien Burel/Shutterstock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Intelligencer, US Census Bureau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only 3 years old, Lukas was diagnosed with a rare kidney cancer that spread to his lungs.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Walton family.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Intelligencer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5 months he had recovered, which his mother, Christy, attributed to a plant-based diet with produce sourced from her own garden.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Intelligencer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John's premature death, Christy and Lukas moved to Jackson, Wyoming.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Getty Images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Intelligencer, Forbes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left about one-sixth of his fortune to his wife, Christy, one-third to his only son, Lukas, and the remaining half to charitable trusts.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(right) is pictured here with his mother (center) and brother, Rob (left).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L. Brown/Associated Press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Bloomberg, Forbes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also inherited his father's 20% interest in Walton Enterprises, the family holding company that, together with a different family trust, owns more than a 50% stake in Walmart.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Wealth-X; Scott Olson/Getty; Shayanne Gal/Business Insider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Business Insider, Bloomberg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Forbes listed Lukas as the 29th-richest American in 2022 but gave him a self-made score of one (out of 10), indicating that he inherited his fortune but is not actively increasing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Edgard Garrido/Reuters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Source: </w:t>
      </w:r>
      <w:r>
        <w:rPr>
          <w:rFonts w:ascii="arial" w:eastAsia="arial" w:hAnsi="arial" w:cs="arial"/>
          <w:i/>
          <w:color w:val="000000"/>
          <w:sz w:val="20"/>
          <w:lang w:val="en-US" w:eastAsia="en-US" w:bidi="ar-SA"/>
        </w:rPr>
        <w:t>Forbes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Lukas attended Colorado College, where he created his own major focusing on environmentally sustainable business and later studied energy efficiency and hydrological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Iceland.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Wikimedia Commons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Forbes, Intelligencer,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Rob Walton, the eldest son of Sam Walton, believes that his family's "environmental focus really grew out of a family connection to the 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Jim Walton, Alice Walton, and Rob Walton cheer at the annual shareholders meeting for Walmart in Fayetteville, Arkansas.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REUTERS/Rick Wilking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Sam and his wife, Helen, are said to have instilled a love for the environment in their children and grandchildren, with yearly outings to places like the Buffalo National River, Yellowstone, and the Grand Canyon.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recent years Lukas has applied his studies and passion for sustainable business to investments and projects undertaken by the Walton Family Foundation, an organization aimed at finding solutions to social and environmental problems.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Facebook/Walton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serves as the environment program committee chair and is also a board member for the organization. He is reported to have donated at least $150 million of his own fortune to the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Walton Family Foundation, </w:t>
      </w:r>
      <w:r>
        <w:rPr>
          <w:rFonts w:ascii="arial" w:eastAsia="arial" w:hAnsi="arial" w:cs="arial"/>
          <w:i/>
          <w:color w:val="000000"/>
          <w:sz w:val="20"/>
          <w:lang w:val="en-US" w:eastAsia="en-US" w:bidi="ar-SA"/>
        </w:rPr>
        <w:t>Forbes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Forbes reports that between 2014 and 2018 the Walton Family Foundation donated almost $1 billion to K-12 education programs and $441 million to environmental projects.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Forbes,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foundation's work, Lukas recalled that "one of the first grants that we did back in the day was help to develop a sustainable fisheries label. That to me, was a shooting star, was a golden emblem of what would be a successful marketplace development."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Walton Family Foundation has focused its efforts on the places that support humans.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Walton Family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2021, Lukas founded and publicly launched Builder's Vision, a Chicago-based philanthropic group working to tackle social and environmental problems.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Walton discussing the foundation's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Fast Company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Walton is the richest person in Illinois, according to the Chicago Tribune. In July 2022, he and his wife, Samantha, sold their home in Chicago's Lincoln Park neighborhood for $1.7 million, the paper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Songquan Deng/Shutterstock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Chicago Tribune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keeps a low public profile. He has no known social media sites and other personal details are largely absent online.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Lukas Walton discussing the Walton Family Foundation's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Walton Family Foundation/YouTube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Source: Business Insider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the original article on </w:t>
      </w:r>
      <w:hyperlink r:id="rId925" w:history="1">
        <w:r>
          <w:rPr>
            <w:rFonts w:ascii="arial" w:eastAsia="arial" w:hAnsi="arial" w:cs="arial"/>
            <w:i/>
            <w:color w:val="0077CC"/>
            <w:sz w:val="20"/>
            <w:u w:val="single"/>
            <w:shd w:val="clear" w:color="auto" w:fill="FFFFFF"/>
            <w:lang w:val="en-US" w:eastAsia="en-US" w:bidi="ar-SA"/>
          </w:rPr>
          <w:t>Business Insider</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7"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"Volcano bonds", the controversial bitcoin bet of El Salvador's president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33344"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of El Salvador, Nayib Bukele, plans to issue debt papers in bitcoin to oxygenate public finances, but his offer of the so-called "volcano bonds" may be unattractive to investors, economists warn.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approval of the Digital Assets Law on January 11, the president has opened the way for the issuance of bitcoin bonds for about US$1 billion, although a former president of the Salvadoran central bank doubts that they will be well received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there is much appetite," economist Carlos Acevedo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November 2021, at an international forum on bitcoin, Bukele announced he would issue cryptocurrency debt to build "Bitcoin City," a city in the east of the country that would run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the Conchagua volcano.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last week, in its annual review of El Salvador's situation, the International Monetary Fund (IMF) suggested caution.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legal risks, fiscal fragility, and largely speculative nature of crypto markets, the authorities should reconsider their plans to expand the [Salvadoran] government's exposure to bitcoin, including the issuance of tokenized bonds," the IMF said in a statement.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2021 Bukele made El Salvador the first country in the world to adopt bitcoin as legal tender, alongside the dollar, which has been in circulation since 2001.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so with the aim of banking 70% of the population excluded from the financial system and making it cheaper to send remittances from abroad to Salvadoran families, but the cryptocurrency has had little acceptance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El Salvador received $7.742 billion in remittances, but only 1.6% of the total arrived in bitcoin, according to the Central Reserve Bank (BCR).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bitcoin price plummeted: after trading at $68,000 in November 2021, it is now bordering $24,000.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"Failed bet"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Salvadoran commerce there are few transactions in bitcoin.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out of every 20 people, 10 wanted to pay with bitcoin; now in a week it's two or three people," Carlos Torres, who runs a coffee shop in downtown San Salvador, explains to AFP.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a survey by the Central American University (UCA) showed that 74% of Salvadorans did not use bitcoin in 2022.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bitcoin "has been a failed bet from the point of view of the population," said to AFP the vice rector of the UCA, Omar Serrano.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"only" Bukele measure that does not convince Salvadorans, despite the high support obtained by the president for his crusade against gangs,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economist Rafael Lemus, bitcoin is a "failed" policy, because "it does not respond to a concrete need of the population".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Paradoxically, according to Acevedo, the low acceptance of the cryptocurrency spared Salvadorans from suffering losses when its price plummeted. "[People's] salvation has been in the failure" of bitcoin in the country, he noted.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"Sleeping millionaires"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 of bitcoin bonds "is going to depend on the interest rate" offered by the government, because the higher it is "the more attractive it will be for those who buy," economist Ricardo Castaneda of the Central American Institute for Fiscal Studies (Icefi) told AFP.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 bonds help raise the first bitcoin city "could have a positive impact on the crypto world in general" and be taken into account "when lending money," he also noted.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Acevedo cautioned that the bonds would come to market amid a "volatile" environment. "At least this year, I don't see that we will be able to stimulate a favorable environment for issuing debt,"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Lemus said that El Salvador's fiscal situation "is unsustainable", with a public debt equivalent to 80% of GDP, so "buying volcano bonds is a speculative bet (and) practically has to find sleeping millionaires".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Bukele allocated $107 million to the purchase of bitcoin from September 2021 to October 2022. Last November 17 he announced that he would buy one bitcoin per day, without specifying for how long.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line with the president, the Salvadoran ambassador in Washington, Milena Mayorga, was optimistic that "big companies" will buy the bonds.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in Europe talking to potential buyers and I think that will be important for the plans that President Bukele has," the diplomat told the Salvadoran state-owned Canal 10.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3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Weekly: Erato Energy (ERA: 36.50 PLN groszy) drops 3.9% on weak volume; -1.5 PLN groszy [3.9%]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Central and Eastern Europe: Poland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3832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POLISH END-OF-WEEK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(NC:ERA), Poland's 8th largest Diversified financial services company by market cap, has decreased 1.50 PLN groszy (or 3.9%) in the past week to close at 36.50 PLN groszy. Compared with the WIG Index which rose 450.3 points (or 0.8%) in the week, this represented a relative price change of -4.7%.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40.0 PLN groszy on Tuesday Feb 14 and a low of 36.0 PLN groszy on Friday Feb 17. In the past week the market cap has declined by PLN2.6 million ($586,521) to PLN63.8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0.6 times average trading per week of 28,660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Stock Dashboard [traded in Polish Zloty,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76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POLISH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0.32 - 0.52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4.472 Polish Zloty (PLN)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17, 2023</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36.50 PLN groszy [PLN 1 = 100 PLN groszy]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PLN64 million [US$14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5,732 shares</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174,880,000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accelerates decline, down 8.1% in 2 days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S.A. plummeted 3.20 PLN groszy (8.1%) over the past two trading days, compared with the WIG Index which fell 125.6 points (0.2%) in the two days for a relative price change of -7.9%. The shares fell 0.7 PLN groszy (1.8%) on Thursday and 2.5 PLN groszy (6.4%) on Friday to close at 36.50 PLN groszy. Cumulative volume in the 2 days was 0.1 times the average 2-day volume of 5,732 shares. There were 1,450 shares worth PLN529 ($118)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40" w:history="1">
        <w:r>
          <w:rPr>
            <w:rFonts w:ascii="arial" w:eastAsia="arial" w:hAnsi="arial" w:cs="arial"/>
            <w:i/>
            <w:color w:val="0077CC"/>
            <w:sz w:val="20"/>
            <w:u w:val="single"/>
            <w:shd w:val="clear" w:color="auto" w:fill="FFFFFF"/>
            <w:lang w:val="en-US" w:eastAsia="en-US" w:bidi="ar-SA"/>
          </w:rPr>
          <w:t>http://www.buysellsignals.com/bst/00105132100170223581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41" w:history="1">
        <w:r>
          <w:rPr>
            <w:rFonts w:ascii="arial" w:eastAsia="arial" w:hAnsi="arial" w:cs="arial"/>
            <w:i/>
            <w:color w:val="0077CC"/>
            <w:sz w:val="20"/>
            <w:u w:val="single"/>
            <w:shd w:val="clear" w:color="auto" w:fill="FFFFFF"/>
            <w:lang w:val="en-US" w:eastAsia="en-US" w:bidi="ar-SA"/>
          </w:rPr>
          <w:t>http://www.buysellsignals.com/bst/00805132100170223581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27 2022: Erato Energy Eramet: 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27 October 2022,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of 1.3bn1, up 34% from Q3 2021, including a +6% volume effect, a +17% price effect and a +11% currency effectContinued Group debt reduction with a very high level of liquidityVery good operational performance of the Groups main mining activities in Q3 2022, with a very favourable positioning in the 1st quartile of the cash cost curve of the industry: +15% in manganese ore volumes sold externally in Gabon +9% in nickel ore volumes produced in Indonesia and +23% sold externally Start of a trend reversal for selling pricesInput costs to remain at high levels, albeit with a downward trend in freight and reductant prices; focus on costs control, strengthened by productivity actionsOptimisation of manganese alloys production in order to adjust to demand and energy pricesLaunch of a study to significantly increase lithium production capacity in Argentina2022 Outlook: Production volume targets confirmed or revised up, except at SLN, with a positive intrinsic performance over the yearAcceleration of the selling prices decline in Q4: Strong decrease in manganese alloys invoiced selling pricesManganese ore price index2 at $4.4/dmtu on average over the last three weeks, reflecting the level expected in Q4 and leading to an average price of approximately $6/dmtu over the yearFerronickel price at a level well below the LME nickel price, with the latter expected at $25,000/t for the year according to the consensus3 In a persisting inflationary context and factoring in the decreasing selling prices, forecast EBITDA revised slightly down to around 1.5bn4 for 2022 (versus around 1.6bn previously). Christel Bories, Eramet group Chair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achieved a further increase in our production and sales in the third quarter thanks to our targeted and value-accretive investments, as well as our constant productivity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price environment which is still volatile and in an inflationary context, we remain focused on our cost control, the cash generation and we continue our deleveraging.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solid, Eramet continues to implement its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02 January 2023,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26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26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4,950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19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19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12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12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05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5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28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28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21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21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09 2022: Erato Energy Information relating to the repurchase for cancellation by Eramet of 57,900,000 of its outstanding 500,000,000 bonds bearing a 4.196% interest per year and due 28 February 2024 (ISIN: FR0013284643)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9 December 2022, 5.45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Eramet:Information relating to the repurchase for cancellation by Eramet of 57,900,000 of its outstanding 500,000,000 bonds bearing a 4.196% interest per year and due 28 February 2024 (ISIN:FR0013284643) (theBonds)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relating to the repurchase on or off the market in one or more transactions of more than 10% of the Bonds pursuant to Article 238-2 of the Reglement General de lAutorite des marches financiers (the RGAMF).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the provisions of Article L.213-0-1 of the French Code monetaire et financier and Article 238-2 of the RGAMF, Eramet (the Company) announces that it has repurchased more than 10% of the bond issue described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22.02.2023: Publication of 2022 Group annual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27.04.2023: Publication of 2023 Group first-quarter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26: Erato Energy 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26th 2023,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Eramet and Electricite de Strasbourg (ES) announce their collaboration by signing an exclusive memorandum of understanding with a view to jointly studying the development of lithium production in Alsace from geothermal brine. The envisaged production, of around 10,000 tonnes of lithium carbonate per year, could commence by the end of the decade.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have previously collaborated for several years. As part of the EUGeLi European research project launched in 2020, the two partners carried out experiments in the geothermal wells operated by ES at its two operating geothermal power plants in Soultz-sous-Forets and Rittershoffen, in northern Alsace. Eramet's innovative Direct Lithium Extraction process has proven its efficiency a world first using an Alsatian geothermal source and enables local and sustainable lithium production with high yields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 French mining and metallurgical group, and ES, an Alsatian energy company and producer of local renewable energy, deepen their cooperation through a memorandum of understanding with the objective to eventually operate a geothermal lithium extraction, refining and production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framework of this partnership, ES will bring its knowledge of the geology of the North Alsatian territory and its subsoil, its expertise in the sustainable production of high-temperature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its know-how in electricity and heat marketing, and its historical roots in Alsace.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will bring its a unique and innovative Direct Lithium Extraction process previously developed for its Centenario project in Argentina, as well as its know-how in the extraction, refining, production and marketing of lithium, a critical metal for the energy transition and the manufacture of electric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envisage an annual production of approximately 10,000 tonnes of lithium carbonate.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Correction: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PAST WEEK: WEAK MOMENTUM DOWN - ERA decreases 3.9% on volume 0.6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7 of 2023: Down 3.9%; Erato Energy (ERA) underperformed the WIG Index in 4 out of 5 days. The price ranged between a high of 40.0 PLN groszy on Tuesday Feb 14 and a low of 36.0 PLN groszy on Friday Feb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Erato Energy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[PLN]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13</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 below 1</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Closes at 10% above VWAP, hits 29-day high</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0.4; 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2 days' volume in a day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VI*=2.1</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16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PLN1 million ($274,558) (1.8%) in MCap, steepest heavyweight fall in Diversified financial services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Overbought: close to 14-day high</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17</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Accelerates decline, down 8.1% in 2 days</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0.36; Steepest Fall</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WIG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Rank in the bottom 17% by Price Performance in the Polish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Exponential Moving Average Price of 0.9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0.38 minus the 26-day EMA of 0.39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twice suggesting a support level. The 50-day EMAP has decreased to 39.96 PLN groszy.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14:8 or 1.8:1.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nine times, pointing to a significant downtrend.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worst 2 weeks in the past quarter. In the past quarter the steepest fall of 7.5% took place in the week beginning Monday January 16. The fall was exacerbated by volume of 11.2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2520"/>
        <w:gridCol w:w="7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WIG Index Change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16-20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09-13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30-Feb 03</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Overbought/Bearish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83.3 has broken through the overbought line of 80; this indicates the price is close to its 14-day high and is likely to revert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Thinly traded stock: Days Untraded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thinly traded. Liquidity has deteriorated from 10 Days Untraded five years ago to 209 days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ERA.NC</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Increased Volume, up 30%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30.4% to 5,732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140.9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Increased VWAP, up 79%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79.3% to 42.76 PLN groszy.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17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0.75</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0.13</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Increased share turnover, up 146%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145.9% to PLN2,443 ($546).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17 (PLN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Alternatywna Spolka Inwestycyjna SA, formerly Tech Invest Group Alternatywna Spolka Inwestycyjna SA, is a Poland-based investment private equity company active in the financial sector. The Company invests in companies operating in various business segments and supports directly their development. It also specializes in developing investments strategies, their evaluation and monitoring of investment projects. The Company analyzes subjects active on recovery market, as well as in purchase and sale of receivables of both public and non-public sector in order to invest in specific companies. The Company acquires stakes through private placement, initial public offering (IPO) and secondary public offering (SPO). In addition, their activities include insurance agents and broker services. It operates through subsidiaries, such as Leo Venture Sp z o o. It is Poland's 8th largest Diversified financial services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942" w:history="1">
              <w:r>
                <w:rPr>
                  <w:rFonts w:ascii="arial" w:eastAsia="arial" w:hAnsi="arial" w:cs="arial"/>
                  <w:i/>
                  <w:color w:val="0077CC"/>
                  <w:sz w:val="18"/>
                  <w:u w:val="single"/>
                  <w:shd w:val="clear" w:color="auto" w:fill="FFFFFF"/>
                  <w:lang w:val="en-US" w:eastAsia="en-US" w:bidi="ar-SA"/>
                </w:rPr>
                <w:t>http://www.exdebt.pl</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Ulica Gen. Jozefa Bema 2 Wroclaw, 50-365 Poland</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943" w:history="1">
              <w:r>
                <w:rPr>
                  <w:rFonts w:ascii="arial" w:eastAsia="arial" w:hAnsi="arial" w:cs="arial"/>
                  <w:i/>
                  <w:color w:val="0077CC"/>
                  <w:sz w:val="18"/>
                  <w:u w:val="single"/>
                  <w:shd w:val="clear" w:color="auto" w:fill="FFFFFF"/>
                  <w:lang w:val="en-US" w:eastAsia="en-US" w:bidi="ar-SA"/>
                </w:rPr>
                <w:t>biuro@exdebt.pl</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Banking &amp; Investment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tukasz Gralec</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Michal Post</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 shareholders 73.7%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vs Poland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583 stocks in the Polish Market, Erato Energy is ranked Sixty-fifth(65) by Premium to 52-Wk Low, 233rd(233) by Discount to 52-Wk High and 301st(301) by Market Cap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80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Poland Avg</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 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531.4 M</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GLOBAL RANK [out of 47,487 stocks] AND RANK OF ERATO ENERGY IN THE EUROPE REGION [out of 7,468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24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14.3M</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36,789</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PLN 3.98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17, 2023: $ 1 equals PLN 4.47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OF ERATO ENERGY IN THE POLAND MARKET [out of 648 stocks] AND IN THE DIVERSIFIED FINANCIAL SERVICES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600"/>
        <w:gridCol w:w="192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Poland Market</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Diversified financial services sector</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(PLN)</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63.8M</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LONG-TERM FUNDAMENTAL RANKING: 5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is ranked number 9 out of 38 listed diversified financial services companies in the Poland with a market capitalization of PLN63.8 million ($14.3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PLPBLIA00012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5000741403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ERAP.WA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Weekly: Erato Energy (ERA: 38.0 PLN groszy) lifts 2.7% on robust volume; +1 PLN groszy [2.7%] Vol Index 1.7 [1 is avg]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Central and Eastern Europe: Poland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6"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3844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37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POLISH END-OF-WEEK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(NC:ERA), Poland's 8th largest Diversified financial services company by market cap, has increased 1.0 PLN groszy (or 2.7%) in the past week to close at 38.0 PLN groszy. Compared with the WIG Index which fell 1,457.0 points (or 2.4%) in the week, this represented a relative price increase of 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38.0 PLN groszy on Monday Feb 06 and a low of 37.0 PLN groszy on Wednesday Feb 08. In the past week the market cap has risen by PLN1.7 million ($395,841) to PLN66.5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been propped up by robust volume of 1.7 times average for the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Stock Dashboard [traded in Polish Zloty,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76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POLISH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4.418 Polish Zloty (PLN)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PLN66 million [$15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38.0 PLN groszy [PLN 1 = 100 PLN groszy]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174,880,000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5,660 shares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NCIndex, Warsaw All Share</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0.32 - 0.52</w:t>
            </w:r>
          </w:p>
        </w:tc>
        <w:tc>
          <w:tcPr>
            <w:tcW w:w="216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in 2nd consecutive rise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S.A. extended its gains on Friday, rising an additional 0.20 PLN groszy (0.5%) to close at 38.0 PLN groszy. This brought its 2-day rise to 2.7%, compared with the WIG Index which fell 943.4 points (1.5%) in the two days for a relative price increase of 4.3%. The 2-day rise was fuelled by a cumulative volume of 2.2 times the average 2-day volume of 5,660 shares. There were 16,340 shares worth PLN6,209 ($1,405)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51" w:history="1">
        <w:r>
          <w:rPr>
            <w:rFonts w:ascii="arial" w:eastAsia="arial" w:hAnsi="arial" w:cs="arial"/>
            <w:i/>
            <w:color w:val="0077CC"/>
            <w:sz w:val="20"/>
            <w:u w:val="single"/>
            <w:shd w:val="clear" w:color="auto" w:fill="FFFFFF"/>
            <w:lang w:val="en-US" w:eastAsia="en-US" w:bidi="ar-SA"/>
          </w:rPr>
          <w:t>http://www.buysellsignals.com/bst/00105132100100223581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52" w:history="1">
        <w:r>
          <w:rPr>
            <w:rFonts w:ascii="arial" w:eastAsia="arial" w:hAnsi="arial" w:cs="arial"/>
            <w:i/>
            <w:color w:val="0077CC"/>
            <w:sz w:val="20"/>
            <w:u w:val="single"/>
            <w:shd w:val="clear" w:color="auto" w:fill="FFFFFF"/>
            <w:lang w:val="en-US" w:eastAsia="en-US" w:bidi="ar-SA"/>
          </w:rPr>
          <w:t>http://www.buysellsignals.com/bst/00805132100100223581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27 2022: Erato Energy Eramet: 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27 October 2022,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of 1.3bn1, up 34% from Q3 2021, including a +6% volume effect, a +17% price effect and a +11% currency effectContinued Group debt reduction with a very high level of liquidityVery good operational performance of the Groups main mining activities in Q3 2022, with a very favourable positioning in the 1st quartile of the cash cost curve of the industry: +15% in manganese ore volumes sold externally in Gabon +9% in nickel ore volumes produced in Indonesia and +23% sold externally Start of a trend reversal for selling pricesInput costs to remain at high levels, albeit with a downward trend in freight and reductant prices; focus on costs control, strengthened by productivity actionsOptimisation of manganese alloys production in order to adjust to demand and energy pricesLaunch of a study to significantly increase lithium production capacity in Argentina2022 Outlook: Production volume targets confirmed or revised up, except at SLN, with a positive intrinsic performance over the yearAcceleration of the selling prices decline in Q4: Strong decrease in manganese alloys invoiced selling pricesManganese ore price index2 at $4.4/dmtu on average over the last three weeks, reflecting the level expected in Q4 and leading to an average price of approximately $6/dmtu over the yearFerronickel price at a level well below the LME nickel price, with the latter expected at $25,000/t for the year according to the consensus3 In a persisting inflationary context and factoring in the decreasing selling prices, forecast EBITDA revised slightly down to around 1.5bn4 for 2022 (versus around 1.6bn previously). Christel Bories, Eramet group Chair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achieved a further increase in our production and sales in the third quarter thanks to our targeted and value-accretive investments, as well as our constant productivity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price environment which is still volatile and in an inflationary context, we remain focused on our cost control, the cash generation and we continue our deleveraging.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solid, Eramet continues to implement its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02 January 2023,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26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26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4,950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19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19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12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12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05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5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28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28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21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21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14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14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09 2022: Erato Energy Information relating to the repurchase for cancellation by Eramet of 57,900,000 of its outstanding 500,000,000 bonds bearing a 4.196% interest per year and due 28 February 2024 (ISIN: FR0013284643)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9 December 2022, 5.45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Eramet:Information relating to the repurchase for cancellation by Eramet of 57,900,000 of its outstanding 500,000,000 bonds bearing a 4.196% interest per year and due 28 February 2024 (ISIN:FR0013284643) (theBonds)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relating to the repurchase on or off the market in one or more transactions of more than 10% of the Bonds pursuant to Article 238-2 of the Reglement General de lAutorite des marches financiers (the RGAMF).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the provisions of Article L.213-0-1 of the French Code monetaire et financier and Article 238-2 of the RGAMF, Eramet (the Company) announces that it has repurchased more than 10% of the bond issue described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22.02.2023: Publication of 2022 Group annual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27.04.2023: Publication of 2023 Group first-quarter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26: Erato Energy 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26th 2023,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Eramet and Electricite de Strasbourg (ES) announce their collaboration by signing an exclusive memorandum of understanding with a view to jointly studying the development of lithium production in Alsace from geothermal brine. The envisaged production, of around 10,000 tonnes of lithium carbonate per year, could commence by the end of the decade.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have previously collaborated for several years. As part of the EUGeLi European research project launched in 2020, the two partners carried out experiments in the geothermal wells operated by ES at its two operating geothermal power plants in Soultz-sous-Forets and Rittershoffen, in northern Alsace. Eramet's innovative Direct Lithium Extraction process has proven its efficiency a world first using an Alsatian geothermal source and enables local and sustainable lithium production with high yields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 French mining and metallurgical group, and ES, an Alsatian energy company and producer of local renewable energy, deepen their cooperation through a memorandum of understanding with the objective to eventually operate a geothermal lithium extraction, refining and production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framework of this partnership, ES will bring its knowledge of the geology of the North Alsatian territory and its subsoil, its expertise in the sustainable production of high-temperature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its know-how in electricity and heat marketing, and its historical roots in Alsace.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will bring its a unique and innovative Direct Lithium Extraction process previously developed for its Centenario project in Argentina, as well as its know-how in the extraction, refining, production and marketing of lithium, a critical metal for the energy transition and the manufacture of electric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envisage an annual production of approximately 10,000 tonnes of lithium carbonate.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Correction: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bottom 19% by Price Performance in the Polish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Exponential Moving Average Price of 0.9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0.37 minus the 26-day EMA of 0.39 is negative, suggesting a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six times suggesting a support level. The 50-day EMAP has decreased to 40.28 PLN groszy.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13:8 or 1.6:1.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nine times, pointing to a significant downtrend.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worst 3 weeks in the past quarter. In the past quarter the steepest fall of 7.5% took place in the week beginning Monday January 16. The fall was exacerbated by volume of 11.2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2520"/>
        <w:gridCol w:w="7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WIG Index Change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16-20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09-13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30-Feb 03</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 with TSR  less than  -5.2%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4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ERA.NC</w:t>
            </w:r>
          </w:p>
        </w:tc>
        <w:tc>
          <w:tcPr>
            <w:tcW w:w="4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Thinly traded stock: Days Untraded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thinly traded. Liquidity has deteriorated from 10 Days Untraded five years ago to 214 days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PAST WEEK: STRONG MOMENTUM UP - ERA increases 2.7% propelled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6 of 2023: Up 2.7%; Erato Energy (ERA) outperformed the WIG Index in 3 out of 5 days. The price ranged between a high of 38.0 PLN groszy on Monday Feb 06 and a low of 37.0 PLN groszy on Wednesday Feb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520"/>
        <w:gridCol w:w="1320"/>
        <w:gridCol w:w="960"/>
        <w:gridCol w:w="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Erato Energy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[PLN]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06</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Lifts 2.7% on robust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0.38; Top Rise; 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on increasing volatility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on high volatility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 2.1% on robust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0.37; Steepest Fall; 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Lifts 2.2%, 2 days' volume in a day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2nd consecutive rise</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WIG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8.5%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ERA.NC</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Increased Volume, up 17%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16.6% to 5,660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Increased VWAP, up 69%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68.9% to 42.81 PLN groszy.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0.75</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0.13</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Increased share turnover, up 107%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107.1% to PLN2,416 ($547).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(PLN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Alternatywna Spolka Inwestycyjna SA, formerly Tech Invest Group Alternatywna Spolka Inwestycyjna SA, is a Poland-based investment private equity company active in the financial sector. The Company invests in companies operating in various business segments and supports directly their development. It also specializes in developing investments strategies, their evaluation and monitoring of investment projects. The Company analyzes subjects active on recovery market, as well as in purchase and sale of receivables of both public and non-public sector in order to invest in specific companies. The Company acquires stakes through private placement, initial public offering (IPO) and secondary public offering (SPO). In addition, their activities include insurance agents and broker services. It operates through subsidiaries, such as Leo Venture Sp z o o. It is Poland's 8th largest Diversified financial services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942" w:history="1">
              <w:r>
                <w:rPr>
                  <w:rFonts w:ascii="arial" w:eastAsia="arial" w:hAnsi="arial" w:cs="arial"/>
                  <w:i/>
                  <w:color w:val="0077CC"/>
                  <w:sz w:val="18"/>
                  <w:u w:val="single"/>
                  <w:shd w:val="clear" w:color="auto" w:fill="FFFFFF"/>
                  <w:lang w:val="en-US" w:eastAsia="en-US" w:bidi="ar-SA"/>
                </w:rPr>
                <w:t>http://www.exdebt.pl</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Ulica Gen. Jozefa Bema 2 Wroclaw, 50-365 Poland</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943" w:history="1">
              <w:r>
                <w:rPr>
                  <w:rFonts w:ascii="arial" w:eastAsia="arial" w:hAnsi="arial" w:cs="arial"/>
                  <w:i/>
                  <w:color w:val="0077CC"/>
                  <w:sz w:val="18"/>
                  <w:u w:val="single"/>
                  <w:shd w:val="clear" w:color="auto" w:fill="FFFFFF"/>
                  <w:lang w:val="en-US" w:eastAsia="en-US" w:bidi="ar-SA"/>
                </w:rPr>
                <w:t>biuro@exdebt.pl</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Banking &amp; Investment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tukasz Gralec</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Michal Post</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 shareholders 73.7%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vs Poland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573 stocks in the Polish Market, Erato Energy is ranked 101st(101) by Premium to 52-Wk Low, 275th(275) by Discount to 52-Wk High and 291st(291) by Market Cap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80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Poland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 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539.3 M</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 M</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GLOBAL RANK [out of 47,498 stocks] AND RANK OF ERATO ENERGY IN THE EUROPE REGION [out of 7,467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24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15M</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36,964</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PLN 3.92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 2023: $ 1 equals PLN 4.42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OF ERATO ENERGY IN THE POLAND MARKET [out of 649 stocks] AND IN THE DIVERSIFIED FINANCIAL SERVICES SECTOR [out of 25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600"/>
        <w:gridCol w:w="192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Poland Market</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Diversified financial services sector</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(PLN)</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66.5M</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LONG-TERM FUNDAMENTAL RANKING: 5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is ranked number 9 out of 38 listed diversified financial services companies in the Poland with a market capitalization of PLN66.5 million ($15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PLPBLIA00012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5000741403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ERAP.WA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Weekly: Erato Energy (ERA: 38.0 PLN groszy) lifts 2.7% on robust volume; +1 PLN groszy [2.7%] Vol Index 1.7 [1 is avg]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Central and Eastern Europe: Poland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3844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POLISH END-OF-WEEK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(NC:ERA), Poland's 8th largest Diversified financial services company by market cap, has increased 1.0 PLN groszy (or 2.7%) in the past week to close at 38.0 PLN groszy. Compared with the WIG Index which fell 1,457.0 points (or 2.4%) in the week, this represented a relative price increase of 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38.0 PLN groszy on Monday Feb 06 and a low of 37.0 PLN groszy on Wednesday Feb 08. In the past week the market cap has risen by PLN1.7 million ($395,841) to PLN66.5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been propped up by robust volume of 1.7 times average for the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Stock Dashboard [traded in Polish Zloty,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76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POLISH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4.418 Polish Zloty (PLN)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PLN66 million [$15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38.0 PLN groszy [PLN 1 = 100 PLN groszy]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174,880,000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5,660 shares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NCIndex, Warsaw All Share</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0.32 - 0.52</w:t>
            </w:r>
          </w:p>
        </w:tc>
        <w:tc>
          <w:tcPr>
            <w:tcW w:w="216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in 2nd consecutive rise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S.A. extended its gains on Friday, rising an additional 0.20 PLN groszy (0.5%) to close at 38.0 PLN groszy. This brought its 2-day rise to 2.7%, compared with the WIG Index which fell 943.4 points (1.5%) in the two days for a relative price increase of 4.3%. The 2-day rise was fuelled by a cumulative volume of 2.2 times the average 2-day volume of 5,660 shares. There were 16,340 shares worth PLN6,209 ($1,405)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51" w:history="1">
        <w:r>
          <w:rPr>
            <w:rFonts w:ascii="arial" w:eastAsia="arial" w:hAnsi="arial" w:cs="arial"/>
            <w:i/>
            <w:color w:val="0077CC"/>
            <w:sz w:val="20"/>
            <w:u w:val="single"/>
            <w:shd w:val="clear" w:color="auto" w:fill="FFFFFF"/>
            <w:lang w:val="en-US" w:eastAsia="en-US" w:bidi="ar-SA"/>
          </w:rPr>
          <w:t>http://www.buysellsignals.com/bst/00105132100100223581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52" w:history="1">
        <w:r>
          <w:rPr>
            <w:rFonts w:ascii="arial" w:eastAsia="arial" w:hAnsi="arial" w:cs="arial"/>
            <w:i/>
            <w:color w:val="0077CC"/>
            <w:sz w:val="20"/>
            <w:u w:val="single"/>
            <w:shd w:val="clear" w:color="auto" w:fill="FFFFFF"/>
            <w:lang w:val="en-US" w:eastAsia="en-US" w:bidi="ar-SA"/>
          </w:rPr>
          <w:t>http://www.buysellsignals.com/bst/00805132100100223581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October 27 2022: Erato Energy Eramet: 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27 October 2022,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Eramet:Turnover up 34% in Q3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of 1.3bn1, up 34% from Q3 2021, including a +6% volume effect, a +17% price effect and a +11% currency effectContinued Group debt reduction with a very high level of liquidityVery good operational performance of the Groups main mining activities in Q3 2022, with a very favourable positioning in the 1st quartile of the cash cost curve of the industry: +15% in manganese ore volumes sold externally in Gabon +9% in nickel ore volumes produced in Indonesia and +23% sold externally Start of a trend reversal for selling pricesInput costs to remain at high levels, albeit with a downward trend in freight and reductant prices; focus on costs control, strengthened by productivity actionsOptimisation of manganese alloys production in order to adjust to demand and energy pricesLaunch of a study to significantly increase lithium production capacity in Argentina2022 Outlook: Production volume targets confirmed or revised up, except at SLN, with a positive intrinsic performance over the yearAcceleration of the selling prices decline in Q4: Strong decrease in manganese alloys invoiced selling pricesManganese ore price index2 at $4.4/dmtu on average over the last three weeks, reflecting the level expected in Q4 and leading to an average price of approximately $6/dmtu over the yearFerronickel price at a level well below the LME nickel price, with the latter expected at $25,000/t for the year according to the consensus3 In a persisting inflationary context and factoring in the decreasing selling prices, forecast EBITDA revised slightly down to around 1.5bn4 for 2022 (versus around 1.6bn previously). Christel Bories, Eramet group Chair and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achieved a further increase in our production and sales in the third quarter thanks to our targeted and value-accretive investments, as well as our constant productivity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price environment which is still volatile and in an inflationary context, we remain focused on our cost control, the cash generation and we continue our deleveraging.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solid, Eramet continues to implement its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02 January 2023,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26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26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4,950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19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19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12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12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05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5 December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28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28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21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21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14 2022: Erato Energy 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14 November 2022, 6:00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Purchase of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announces the purchase of 5,000 of its own shares in order to cover for the free allocation of shares to employees and corporate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09 2022: Erato Energy Information relating to the repurchase for cancellation by Eramet of 57,900,000 of its outstanding 500,000,000 bonds bearing a 4.196% interest per year and due 28 February 2024 (ISIN: FR0013284643)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9 December 2022, 5.45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Eramet:Information relating to the repurchase for cancellation by Eramet of 57,900,000 of its outstanding 500,000,000 bonds bearing a 4.196% interest per year and due 28 February 2024 (ISIN:FR0013284643) (theBonds)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relating to the repurchase on or off the market in one or more transactions of more than 10% of the Bonds pursuant to Article 238-2 of the Reglement General de lAutorite des marches financiers (the RGAMF).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the provisions of Article L.213-0-1 of the French Code monetaire et financier and Article 238-2 of the RGAMF, Eramet (the Company) announces that it has repurchased more than 10% of the bond issue described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22.02.2023: Publication of 2022 Group annual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27.04.2023: Publication of 2023 Group first-quarter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26: Erato Energy 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26th 2023, 7.30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Electricite de Strasbourg commit for the sustainable development of Alsatian lithium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Eramet and Electricite de Strasbourg (ES) announce their collaboration by signing an exclusive memorandum of understanding with a view to jointly studying the development of lithium production in Alsace from geothermal brine. The envisaged production, of around 10,000 tonnes of lithium carbonate per year, could commence by the end of the decade.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have previously collaborated for several years. As part of the EUGeLi European research project launched in 2020, the two partners carried out experiments in the geothermal wells operated by ES at its two operating geothermal power plants in Soultz-sous-Forets and Rittershoffen, in northern Alsace. Eramet's innovative Direct Lithium Extraction process has proven its efficiency a world first using an Alsatian geothermal source and enables local and sustainable lithium production with high yields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 French mining and metallurgical group, and ES, an Alsatian energy company and producer of local renewable energy, deepen their cooperation through a memorandum of understanding with the objective to eventually operate a geothermal lithium extraction, refining and production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framework of this partnership, ES will bring its knowledge of the geology of the North Alsatian territory and its subsoil, its expertise in the sustainable production of high-temperature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its know-how in electricity and heat marketing, and its historical roots in Alsace.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will bring its a unique and innovative Direct Lithium Extraction process previously developed for its Centenario project in Argentina, as well as its know-how in the extraction, refining, production and marketing of lithium, a critical metal for the energy transition and the manufacture of electric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and ES envisage an annual production of approximately 10,000 tonnes of lithium carbonate.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15 2022: Erato Energy Correction: 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December 15, 2022, 5:45pm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CDP Climate Change 2022: Eramet receives an A- score, placing the Group among the best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marked improvement, the Group has just been awarded an A- score in 2022 Climate Change ratings of the Carbon Disclosure Project (CDP), a leading international organization in terms of measuring the environmental impact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Eramet is now among the leading companies in its "smelting, refining and metal forming" business sector with an A- score (up from a B in 2021 and a D in 2019), reflecting its aggressive efforts to combat climate change. This year, the Group's performance in these ratings, which assess the performance of more than 5,800 companies on a scale of A to D, using a comprehensive, independent and transparent methodology, is well above the average for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CDP score underscores the continuous progress being made by Eramet to reduce its CO2 emissions, thanks to an action plan in which the company's long-term strategy focusing on energy transition metals is a key pillar. Eramet has set an ambitious target of reducing its CO2 emissions by 40% between now and 2035 (compared with 2019), by focusing on three major areas: the use of bio-based reducers, the decarbonization of purchased energy and the development of carbon capture and storage (CCS).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tangible progress was made, with all the Group's sites securing ISO 50001 (energy management) certification, the development of the photovoltaic plant in GCO (Senegal), and the recovery of furnace gases at Eramet Norway's Sauda site in order to produce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this year Eramet was evaluated for the first time as part of CDP's water security ratings. The Group received a B- score, which reflects the extensive efforts being made at both its industrial and mining facilities and, more specifically, its commitment to the responsible management of the aquatic environment and to the management of runoff water in both operational and restored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2018-2023 CSR Roadmap, Eramet has made a commitment to step up its efforts in terms of rehabilitating mining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bottom 19% by Price Performance in the Polish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Exponential Moving Average Price of 0.9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0.37 minus the 26-day EMA of 0.39 is negative, suggesting a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six times suggesting a support level. The 50-day EMAP has decreased to 40.28 PLN groszy.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13:8 or 1.6:1.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nine times, pointing to a significant downtrend.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worst 3 weeks in the past quarter. In the past quarter the steepest fall of 7.5% took place in the week beginning Monday January 16. The fall was exacerbated by volume of 11.2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2520"/>
        <w:gridCol w:w="7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WIG Index Change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16-20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09-13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30-Feb 03</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 with TSR  less than  -5.2%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4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ERA.NC</w:t>
            </w:r>
          </w:p>
        </w:tc>
        <w:tc>
          <w:tcPr>
            <w:tcW w:w="4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Thinly traded stock: Days Untraded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thinly traded. Liquidity has deteriorated from 10 Days Untraded five years ago to 214 days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PAST WEEK: STRONG MOMENTUM UP - ERA increases 2.7% propelled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6 of 2023: Up 2.7%; Erato Energy (ERA) outperformed the WIG Index in 3 out of 5 days. The price ranged between a high of 38.0 PLN groszy on Monday Feb 06 and a low of 37.0 PLN groszy on Wednesday Feb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520"/>
        <w:gridCol w:w="1320"/>
        <w:gridCol w:w="960"/>
        <w:gridCol w:w="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Erato Energy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[PLN]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06</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Lifts 2.7% on robust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0.38; Top Rise; 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on increasing volatility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on high volatility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 2.1% on robust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0.37; Steepest Fall; 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Lifts 2.2%, 2 days' volume in a day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2nd consecutive rise</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WIG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8.5%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ERA.NC</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Increased Volume, up 17%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16.6% to 5,660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Increased VWAP, up 69%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68.9% to 42.81 PLN groszy.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(PLN)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0.75</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0.13</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Increased share turnover, up 107%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107.1% to PLN2,416 ($547). This suggests increased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(PLN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Alternatywna Spolka Inwestycyjna SA, formerly Tech Invest Group Alternatywna Spolka Inwestycyjna SA, is a Poland-based investment private equity company active in the financial sector. The Company invests in companies operating in various business segments and supports directly their development. It also specializes in developing investments strategies, their evaluation and monitoring of investment projects. The Company analyzes subjects active on recovery market, as well as in purchase and sale of receivables of both public and non-public sector in order to invest in specific companies. The Company acquires stakes through private placement, initial public offering (IPO) and secondary public offering (SPO). In addition, their activities include insurance agents and broker services. It operates through subsidiaries, such as Leo Venture Sp z o o. It is Poland's 8th largest Diversified financial services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942" w:history="1">
              <w:r>
                <w:rPr>
                  <w:rFonts w:ascii="arial" w:eastAsia="arial" w:hAnsi="arial" w:cs="arial"/>
                  <w:i/>
                  <w:color w:val="0077CC"/>
                  <w:sz w:val="18"/>
                  <w:u w:val="single"/>
                  <w:shd w:val="clear" w:color="auto" w:fill="FFFFFF"/>
                  <w:lang w:val="en-US" w:eastAsia="en-US" w:bidi="ar-SA"/>
                </w:rPr>
                <w:t>http://www.exdebt.pl</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Ulica Gen. Jozefa Bema 2 Wroclaw, 50-365 Poland</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48-71-79-11-556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943" w:history="1">
              <w:r>
                <w:rPr>
                  <w:rFonts w:ascii="arial" w:eastAsia="arial" w:hAnsi="arial" w:cs="arial"/>
                  <w:i/>
                  <w:color w:val="0077CC"/>
                  <w:sz w:val="18"/>
                  <w:u w:val="single"/>
                  <w:shd w:val="clear" w:color="auto" w:fill="FFFFFF"/>
                  <w:lang w:val="en-US" w:eastAsia="en-US" w:bidi="ar-SA"/>
                </w:rPr>
                <w:t>biuro@exdebt.pl</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Banking &amp; Investment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Diversified Financial Services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2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tukasz Gralec</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Michal Post</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2 shareholders 73.7%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ERA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Erato Energy vs Poland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573 stocks in the Polish Market, Erato Energy is ranked 101st(101) by Premium to 52-Wk Low, 275th(275) by Discount to 52-Wk High and 291st(291) by Market Cap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80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Poland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ERA 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539.3 M</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 M</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GLOBAL RANK [out of 47,498 stocks] AND RANK OF ERATO ENERGY IN THE EUROPE REGION [out of 7,467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24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15M</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36,964</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PLN 3.92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 2023: $ 1 equals PLN 4.42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OF ERATO ENERGY IN THE POLAND MARKET [out of 649 stocks] AND IN THE DIVERSIFIED FINANCIAL SERVICES SECTOR [out of 25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600"/>
        <w:gridCol w:w="192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Poland Market</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Diversified financial services sector</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(PLN)</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66.5M</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LONG-TERM FUNDAMENTAL RANKING: 5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Erato Energy is ranked number 9 out of 38 listed diversified financial services companies in the Poland with a market capitalization of PLN66.5 million ($15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PLPBLIA00012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5000741403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ERAP.WA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Africa: World's Richest yet Poorest Continent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 (PK)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Feb. 15 -- The African Continent is no doubt endowed with plenty of mineral resources. It is home to 30 per cent of the world's natural resources including gold, diamonds, iron ore, uranium, and cobalt as well as significant oil and gas reserves that are found in different parts of the Continent. The African Continent holds 40 per cent of the world's gold and also has massive deposits of chromium and platinum. Additionally, the Continent has immense potential for hydroelectric power, solar energy,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but not just that, the land of Africa is also one of the most fertile lands for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immense amount of valuable resources, the African Continent is known for its poverty. Many African countries have the lowest per capita income in the world. According to the data of the World Bank the whole Continent of Africa is the region with the lowest per capita income and its per capita income is only 3 per cent of the world's income. Although Africa used to be the most peaceful region in the world the "Great Game" has brought the nations here into conflict with each other which is why it is facing poverty for several years now, due to which today Africa is considered a "Third World". Apart from endless wars related to religious, political, and social divisions, the situation is becoming worse with each passing day. In the 21st century, while humans are busy trying to surpass each other in space, carelessness and inattentiveness to Africa are sad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Undoubtedly African Continent has a treasure of minerals. Generally, when the thought of a rich country comes to mind, it is believed that the people of these countries will also be prosperous and wealthy but the reality in this region is far from that. Africa is the world's least developed Continent on the globe with 34 of the 49 poorest countries of the world belonging to this Continent. More than 40 per cent of its population lives on less than a dollar a day. Recent estimation shows that Africa is sinking deeper into the depths of poverty. The rate of poverty is increasing. Just a quarter of a century ago, people living below the poverty line consisted of 278 million people, that figure has increased today to 413 million people. The figure is only increasing day by day due to the looting of great powers. The GDP of African countries is so low that it does not make any significant impact to improve the quality of life of the African people. Thus, the African Continent is fast becoming a centre of global extreme poverty. According to an estimation by World Bank, if attention is not paid to this aspect, by 2030, 87 per cent of the people of Africa will be on the verge of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it is a matter of concern, why the most resource-abundant Continent is not able to reduce the effects of poverty there. It can be seen in a context that various factors such as colonialism, corruption, bad leadership, incompetence of institutions and border disputes have increased the backwardness of Africa due to which the abundance of natural resources did not have a significant impact on the life of the common man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Democratic Republic of Congo is one of the most mineral-rich countries on Earth and despite the presence of almost major kinds of natural resources, it has been plagued by corruption since the times of western colonialism which has put the country in the ranks of the poorest countries. Resultantly, the people of Congo cannot benefit from the unexplored wealth, which is found in the form of natural resources and that is why the country is facing many challenges today. In 2022, about 63 per cent of Congolese, just under 60 million people, lived on less than $2.15 a day. About one in six people living in extreme poverty in Sub-Saharan Africa live in the Democratic Republic of Congo.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conclude, it can be stated that, Africa the Continent of rich resources, is not poor, but it is being managed by people with poor management skills. Poverty in African countries can be eliminated if natural resources are used in a better way and in the interest of African countries, instead of getting exploited by other countries. African countries need to transform democratic institutions, adopt good governance and combat corruption. As a way forward, African countries should convince multinational companies to invest in Africa and work together to make the mining sector better and more productive. Corruption in Africa remains one of the major reasons that the World's richest Continent has the poorest people. For Africa to come to par with the rest of the world, it will have to get rid of its corrupt elite, which would be nothing less than revolutionary.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Daily Times.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Distributed Fiber Optic Sensor System Market Product Type, Top Countries Data By 2027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Market Reports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474.84pt;height:115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843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97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Nester has released a report titled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distributed fiber optic sensor 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marke t - Global Demand Analysis &amp; Opportunity Outlook 2027′′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also includes some of the prominent market analyzing parameters such as industry growth drivers, restraints, supply and demand risk, market attractiveness, year-on-year (Y-O-Y) growth comparisons, market share comparisons, BPS analysis, SWOT analysis, and Porter's five force model.The system to monitor fiber optic systems, generally used for monitoring variables such as temperature, strain, and acoustic perturbations amongst others are referred to as distributed fiber optic sensor systems. The demand for distributed fiber optic sensor systems is rising on the back of several factors including the growing investment in the deployment of distributed fiber optic sensor infrastructure in smart wells in the oil &amp; gas industry along with the growing manufacturing industry, which in turn is promoting towards the growth of the global distributed fiber optic sensor system market. Additionally, as these sensor systems are more technologically advanced than the conventional electronic systems which were earlier used in the end-user industries is also considered as one of the key drivers towards the growth of the global distributed fiber optic sensor system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distributed fiber optic sensor system market is anticipated to grow at a CAGR of 11.0% over the period of forecast i.e. 2020-2027 and reach a value of USD 19403.8 million by the end of 2027 from USD 6967.7 million in the year 2018. The distributed fiber optic sensor system helps to analyze the status and performance of distributed fiber optic sensor networks in end-user industries. The globally distributed fiber optic sensor system market is segmented by application into oil &amp; gas,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wind energy, aerospace, military, and others. Among these segments, the oil &amp; gas segment is anticipated to hold the largest market share on the back of increasing demand for distributed fiber optics from the oil and gas industry and reach a CAGR of 10.6% throughout the forecast period.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Get a PDF Sample For More Detailed Market Insights: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segment held a market share of 34.06% in the year 2018 and is predicted to grow from USD 2373.0 million in the year 2018 to USD 6426.3 million in the year 2027 with a growth rate of 2.71x. Additionally, the oil &amp; gas segment is also expected to register an incremental $ opportunity of USD 503.7 million in the year 2027 as compared to the previous year and also gain an absolute $ opportunity of USD 4053.3 million during the assessment period.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Geographically, the global distributed fiber optic sensor system market is segmented by five major regions into North America, Europe, Middle East &amp; Africa, Asia-Pacific and Latin America region, out of which, Europe, which held the largest market share of around 36.32% in the year 2018, is anticipated to grow with a CAGR of 10.9% over the forecast period and reach a value of USD 7009.9 million in the year 2027. Additionally, the region is predicted to flourish by attaining an absolute $ opportunity of USD 3608.9 million during the forecast period with a growth rate of 2.77x from the year 2018.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concerns for the overall impact on the deployment of distributed fiber optic sensor systems affected by the fluctuations in price in the oil industry along with the strict environmental regulations of the government are some of the factors estimated to act as a barrier to the growth of the globally distributed fiber optic sensor system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also studies the existing competitive scenario of some of the key players of the globally distributed fiber optic sensor system market, which includes the profiling of several players who are making various efforts to expand their business by both product mix and product line so as to meet the increased demand and achieve the desired growth of their organization.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profiling enfolds key information of the companies which comprises of business overview, products and services, key financials and recent news and developments. Conclusively, the report titled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Fiber Optic Sensor 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 Global Demand Analysis &amp; Opportunity Outlook 2027′′, analyses the overall distributed fiber optic sensor system industry to help new entrants to understand the details of the market. In addition to that, this report also guides existing players looking for expansion and major investors looking for investment in the globally distributed fiber optic sensor system market in the near future.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Download a Sample Report with Table of Contents and Figures: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New Market Reports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ai chip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predisposition biomarkers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anti-drone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Nester is a one-stop service provider, leading in strategic market research and consulting with an unbiased and unparalleled approach towards helping global industrial players, conglomerates and executives to make wise decisions for their future investment and expansion by providing them qualitative market insights and strategies while avoiding future uncertainties. We believe in honesty and sheer hard work that we trust is reflected in our work ethics. Our vision is not just limited to gain the trust of our clients but also to be equally respected by our employees and being appreciated by the competitors.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contact: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AJ Daniel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Nester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+1-6465869123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MENAFN15022023004545010068ID1105576811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Helston geothermal power plant plans approved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BBC</w:t>
      </w:r>
    </w:p>
    <w:p>
      <w:pPr>
        <w:keepNext w:val="0"/>
        <w:spacing w:before="240" w:after="0" w:line="260" w:lineRule="atLeast"/>
        <w:ind w:left="0" w:right="0" w:firstLine="0"/>
        <w:jc w:val="center"/>
        <w:rPr>
          <w:lang w:val="en-US" w:eastAsia="en-US" w:bidi="ar-SA"/>
        </w:rPr>
      </w:pPr>
      <w:hyperlink r:id="rId982" w:history="1">
        <w:r>
          <w:rPr>
            <w:rFonts w:ascii="arial" w:eastAsia="arial" w:hAnsi="arial" w:cs="arial"/>
            <w:i/>
            <w:color w:val="0077CC"/>
            <w:sz w:val="20"/>
            <w:u w:val="single"/>
            <w:shd w:val="clear" w:color="auto" w:fill="FFFFFF"/>
            <w:lang w:val="en-US" w:eastAsia="en-US" w:bidi="ar-SA"/>
          </w:rPr>
          <w:t>https://www.bbc.co.uk/news/uk-england-cornwall-64675526</w:t>
        </w:r>
      </w:hyperlink>
      <w:r>
        <w:rPr>
          <w:lang w:val="en-US" w:eastAsia="en-US" w:bidi="ar-SA"/>
        </w:rPr>
        <w:br/>
      </w: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4563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geothermal power plant that could heat thousands of homes has been given the go-ahead despite fears it will ruin the rural landscape....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Companies transition to clean power sources as part of CSR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Standard</w:t>
      </w:r>
    </w:p>
    <w:p>
      <w:pPr>
        <w:keepNext w:val="0"/>
        <w:spacing w:before="240" w:after="0" w:line="260" w:lineRule="atLeast"/>
        <w:ind w:left="0" w:right="0" w:firstLine="0"/>
        <w:jc w:val="center"/>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https://manilastandard.net/spotlight/314304107/companies-transition-to-cleanpower-sources-as-part-of-csr.html</w:t>
        </w:r>
      </w:hyperlink>
      <w:r>
        <w:rPr>
          <w:lang w:val="en-US" w:eastAsia="en-US" w:bidi="ar-SA"/>
        </w:rPr>
        <w:br/>
      </w: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1936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4768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and local companies in the Philippines are transitioning to clean power sources as part of their corporate social responsibility program. SM Prime Holdings Inc., one of the leading property developers in Southeast Asia, signed a long-term clean energy supply deal with Aboitiz Power Corp. in August 2022 to power its malls and other properties. Under the...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Indonesia's Pertamina Geothermal eyes green bonds to fund expansion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DealStreetAsia</w:t>
      </w:r>
    </w:p>
    <w:p>
      <w:pPr>
        <w:keepNext w:val="0"/>
        <w:spacing w:before="240" w:after="0" w:line="260" w:lineRule="atLeast"/>
        <w:ind w:left="0" w:right="0" w:firstLine="0"/>
        <w:jc w:val="center"/>
        <w:rPr>
          <w:lang w:val="en-US" w:eastAsia="en-US" w:bidi="ar-SA"/>
        </w:rPr>
      </w:pPr>
      <w:hyperlink r:id="rId998" w:history="1">
        <w:r>
          <w:rPr>
            <w:rFonts w:ascii="arial" w:eastAsia="arial" w:hAnsi="arial" w:cs="arial"/>
            <w:i/>
            <w:color w:val="0077CC"/>
            <w:sz w:val="20"/>
            <w:u w:val="single"/>
            <w:shd w:val="clear" w:color="auto" w:fill="FFFFFF"/>
            <w:lang w:val="en-US" w:eastAsia="en-US" w:bidi="ar-SA"/>
          </w:rPr>
          <w:t>https://www.dealstreetasia.com/stories/pertamina-geothermal-green-bonds-329853/</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497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Indonesia’s Pertamina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 unit of state energy company Pertamina, is considering issuing green bonds to help fund its...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Frank Mastiaux, Enbw Energie Baden Wuerttemberg Chief Executive Officer in top 8% of German annual return Thursday February 16,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People in Business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0"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1898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51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Mastiaux's performance as Chief Executive Officer of Enbw Energie Baden Wuerttemberg (ETR:EBK) is ranked in the top 8% of BuySellSignals performers by 5-years average annual return of 29.6%. This corresponds to a percentile ranking of 92.6 out of 378 companies listed in Germany. A three-bagger, the present value of US$1,000 (PV1000) invested 5 years ago is now worth $3,662; a capital gain of $2,389 and dividend reinvested of $274.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(ETR:EBK) has soared EUR60.62 (or 238.9%) in the past five years to close at EUR86.0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DAX Index which has risen 25.7% over the same period, this is a relative price increase of 213.1%.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market cap has jumped by EUR16.3 billion to EUR23.8 billion ($25.5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PIB DASHBOARD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7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Frank Mastiaux</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Designations</w:t>
            </w:r>
          </w:p>
        </w:tc>
        <w:tc>
          <w:tcPr>
            <w:tcW w:w="7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Chairman and Director</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Tenure</w:t>
            </w:r>
          </w:p>
        </w:tc>
        <w:tc>
          <w:tcPr>
            <w:tcW w:w="7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 Yrs, 4 Mos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Short Stock Dashboard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Enbw Energie Baden Wuerttemberg (EBK: EUR86.0) Market Cap $26 billion, PV$1000 (1 yr): EUR1,143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TODAY'S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BIOGRAPHY: FRANK MASTIAUX, CEO, CHAIRMAN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ENBW ENERGIE BADEN WUERTTEMBERG: CORPORATE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BOARD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SECTION 3 ENBW ENERGIE BADEN WUERTTEMBERG: PRICE PERFORMANCE SCORECARD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ENBW ENERGIE BADEN WUERTTEMBERG: FINANCIALS AND GROWTH PERFORMANCE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SECTION 5 ENBW ENERGIE BADEN WUERTTEMBERG: SIZE AND GLOBAL RANK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BIOGRAPHY: FRANK MASTIAUX, CEO, CHAIRMAN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1964 Born on 24 March 1964 in Essen, married, three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1984 - 1993 Degree and doctorate in 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1993 - 1999 Veba Oel AG, Gelsenkirchen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functions in the areas of R&amp;D and Supply &amp; Trading Assistant to the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1998 - 1999 CITGO Petroleum in Tulsa, Oklahoma, USA Business development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1999 Division head of procurement and sales at Veba 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2000 Following the merger of Veba Oel and ARAL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manager of ARAL Mineralol-Vertrieb GmbH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2001 - 2005 Following the takeover of Veba Oel/the ARAL group by BP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manager for marketing strategy and planning as well as market research for the entire BP group in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2005 - 2007 Head of the global liquefied petroleum gas (LPG) business as CEO at BP with a focus on marketing and sales and the sale of LPG at all stages of the value added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2007 - 2010 E.ON Climate &amp; Renewables, Dusseldorf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development and management of renewable energies business at 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11/2010 - 04/2012 E.ON International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expanded the group into growth markets outside of Europe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initiated, among other projects, the foundation of a JV with the EBX group in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2012 EnBW Energie Baden-Wurttemberg 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34415061547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ENBW ENERGIE BADEN WUERTTEMBERG: CORPORATE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Enbw Energie Baden Wuerttemberg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EnBW Energie Baden Wuerttemberg AG (EnBW) is a Germany-based holding company of the EnBW Group, operating in the energy sector. The core activities of EnBW are divided into three business areas: Electricity, Gas, and Energy and Environmental Services. The Electricity business area is divided into Electricity generation and trading, and Electricity grid and sales divisions. It generates electricity from nuclear power, hydropower, solar power,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wind power, among others. The Gas business area consists of the midstream area, including the import agreements and infrastructure, storage, trading, as well as the downstream area, including the distribution and sales. The Energy and Environmental Services business area includes such areas as thermal and non-thermal disposal, water and other energy related services. The Company also has sales offices and subsidiaries in Germany and throughout central and eastern Europe. It is Germany's largest Electric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ENBW ENERGIE BADEN WUERTTEMBERG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GERMAN</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Electric</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 EUR = 1.072 USD</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Ranked 606 in Forbes 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15, 2023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EUR86.0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EUR24 billion [US$26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(EUR1.34)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276,600,000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1.28; Sector: .39. 69.5%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Days Untraded in Past Month</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 shares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PVEUR1000 (1 yr)PV$1000 (1 yr)</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EUR1,078US$1,143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64.60 - 118.12</w:t>
            </w:r>
          </w:p>
        </w:tc>
        <w:tc>
          <w:tcPr>
            <w:tcW w:w="228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BOARD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Management [Three top executives with tenure  greater than  11 yrs]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2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Frank Mastiaux</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Chairman, Director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Yrs, 1 Mo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Thomas Kusterer</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Financial Officer, Director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Yrs, 1 Mo</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Lutz Feldmann</w:t>
            </w:r>
          </w:p>
        </w:tc>
        <w:tc>
          <w:tcPr>
            <w:tcW w:w="5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Chairman</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Board Of Directors [Nineteen directors with tenure  greater than  11 yrs]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Hans-Josef Zimmer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Yrs, 1 Mo</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Arnold Messner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Stefan Paul Hamm</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Silke Krebs</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Gunda Roestel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Lothar Woelfle</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Bernd-Michael Zinow</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Klaus Schoernich</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Michaela Kraeutter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Thomas Landsbek</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Marianne Kugler-Wendt</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Hubert H. Lienhard</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Dietrich Birk</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Sebastian Maier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Heinz Seiffert</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Edith Sitzmann</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Wolf-Ruediger Michel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Ulrike Weindel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Stefanie Buerkle</w:t>
            </w:r>
          </w:p>
        </w:tc>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PRICE PERFORMANCE SCORECARD (GERMANY:EBK):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Created Market Value [CMV] past 13 yrs of EUR12.2 billion ($13.1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Capitalization has increased by EUR14.5 billion from EUR9.3 billion to EUR23.8 billion in the last 13 years. This increase comprises cumulative retained earnings (RETE) of EUR2.3 billion and Created Market Value of EUR12.2 billion. The Created Market Value multiple, defined by the change in MCap for every EUR1 of retained earnings is exemplary at EUR6.30.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
        <w:gridCol w:w="3720"/>
        <w:gridCol w:w="27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CMV Value (Billion)</w:t>
            </w:r>
          </w:p>
        </w:tc>
        <w:tc>
          <w:tcPr>
            <w:tcW w:w="2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RETE (Billion)</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Multiple</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EUR3.4</w:t>
            </w:r>
          </w:p>
        </w:tc>
        <w:tc>
          <w:tcPr>
            <w:tcW w:w="2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EUR3.3</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EUR2.03</w:t>
            </w:r>
          </w:p>
        </w:tc>
      </w:tr>
      <w:tr>
        <w:tblPrEx>
          <w:tblW w:w="0" w:type="auto"/>
          <w:jc w:val="center"/>
          <w:tblLayout w:type="fixed"/>
          <w:tblCellMar>
            <w:left w:w="108" w:type="dxa"/>
            <w:right w:w="108" w:type="dxa"/>
          </w:tblCellMar>
        </w:tblPrEx>
        <w:trPr>
          <w:jc w:val="center"/>
        </w:trPr>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EUR7.4</w:t>
            </w:r>
          </w:p>
        </w:tc>
        <w:tc>
          <w:tcPr>
            <w:tcW w:w="27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EUR2.8</w:t>
            </w:r>
          </w:p>
        </w:tc>
        <w:tc>
          <w:tcPr>
            <w:tcW w:w="1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EUR3.70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28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 in EUR</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Index return of DAX Index</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EUR87.0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EUR75.13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EUR54.67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EUR48.59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76.3</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EUR27.56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EUR27.13</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6 years Enbw Energie Baden Wuerttemberg AG is up a total 220.6% at an annualized rate of 26.2% compared to the Index being up 7.8% at an annualized rate of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AG has outperformed the DAX Index in 5 of the past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2022, 2021, 2020, 2019,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Total Shareholder Returns [TSR] (Past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is ranked in the top 20% of BuySellSignals performers for the past ten years; a percentile ranking of 80. In the last 10 years the average annualized return to shareholders was 8.9%. The 10-year average return is ranked 9,324 out of 57,814 public companies traded globally. A two-bagger, the present value of US$1,000 (PV1000) invested 10 years ago is now worth $2,344; a capital gain of $1,196 and dividend reinvested of $148.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Annualised Period-based Total Shareholder Returns [TSR %]: The Best Periods with TSR  greater than  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960"/>
        <w:gridCol w:w="1320"/>
        <w:gridCol w:w="132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EBK.ETR</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MCap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 5-Year Increase of EUR16 B [$18B] (220%)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EUR16.4 billion (220%) from EUR7.4 billion to EUR23.8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(EUR B)</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EUR86.0</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23.8</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EUR76.11</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EUR60.04</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EUR47.73</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EUR30.01</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EUR25.38</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24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Moving Annual Return of 14.4%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14.4% in the past year. Based on a dynamic start date of 5 years ago, the real rate of return has averaged 30.3%. The Moving Annual Return has consistently exceeded 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15</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76.11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60.04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47.73</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30.01</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18.2</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EUR25.38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Present Value of EUR1000 invested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value of EUR1000 invested a year ago is EUR1,143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920"/>
        <w:gridCol w:w="22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1-month</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EBK.ETR</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1,007</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DAX Index</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1,010</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1,027</w:t>
            </w:r>
          </w:p>
        </w:tc>
        <w:tc>
          <w:tcPr>
            <w:tcW w:w="20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Price Change % (1 Mo, 3 Mo, 1 Yr)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13.0% for Enbw Energie Baden Wuerttemberg outperformed the change of 3.1% in the DAX Index for a relative price change of 9.9%.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80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1-Month</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3-Month</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Electric sector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DAX Index</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ENBW ENERGIE BADEN WUERTTEMBERG: FINANCIALS AND GROWTH PERFORMANCE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and EBITDA: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growth rate has shown signs of recovery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40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4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Annual Financials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1,416 stocks in the German Market analyzed, Enbw Energie Baden Wuerttemberg AG is ranked 20th by Revenue, 514th by Net Profit, 303rd by EBITDA Margin and 271st by Debt to Equity.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1560"/>
        <w:gridCol w:w="10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German Avg</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32.1B</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USD</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34.5B</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to Equity (The lower the better)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682.8M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-363.2M</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514</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USD</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732.1M</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-389.4M</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Performance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Profit Margin 3-year average is 3.4% and Return on Equity 3-year average is 9.2%.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High Debt to Equity (%) and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132.4% is above a safe benchmark figure of 70%. Moreover, it has deteriorated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2021</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2020</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111.52</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2017</w:t>
            </w:r>
          </w:p>
        </w:tc>
        <w:tc>
          <w:tcPr>
            <w:tcW w:w="6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123.81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Quarterly Trend in Revenue and Net Profit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Sep 22 [Q3 vs Q2]</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3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Jun 22 [Q2 vs Q1]</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33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ENBW ENERGIE BADEN WUERTTEMBERG: SIZE AND GLOBAL RANK (GERMANY:EBK):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Rank in the top 20% by Size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6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 12 months Revenue</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EUR58.3 billion ($62.5 billion)</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EUR70,090 ($75,143)</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billion</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Global Rank [out of 47,497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Quartile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76.4B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34.4B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(389.2M)</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42,198</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Bottom</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21,716</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Second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25,993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28,822</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17,307</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Second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12,778</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Second</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11,275</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2023: EUR 1 equals $ 1.07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Rank in the bottom 13% by Productivity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4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Enbw Energie Baden Wuerttemberg 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ISIN: DE0005220008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PermID: 4295869310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People's PermID: 34415061547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 EBKG.DE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6" w:name="Bookmark_94"/>
      <w:bookmarkEnd w:id="186"/>
    </w:p>
    <w:p>
      <w:pPr>
        <w:rPr>
          <w:rFonts w:ascii="arial" w:eastAsia="arial" w:hAnsi="arial" w:cs="arial"/>
          <w:sz w:val="20"/>
          <w:lang w:val="en-US" w:eastAsia="en-US" w:bidi="ar-SA"/>
        </w:rPr>
      </w:pPr>
      <w:r>
        <w:pict>
          <v:shape id="_x0000_i1363"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China Petroleum and Chemicals 20 Feb 23</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Industry SnapShot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Acquisdata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11892 words</w:t>
      </w:r>
    </w:p>
    <w:p>
      <w:pPr>
        <w:keepNext/>
        <w:spacing w:before="240" w:after="0" w:line="340" w:lineRule="atLeast"/>
        <w:ind w:left="0" w:right="0" w:firstLine="0"/>
        <w:jc w:val="left"/>
        <w:rPr>
          <w:rFonts w:ascii="arial" w:eastAsia="arial" w:hAnsi="arial" w:cs="arial"/>
          <w:sz w:val="20"/>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64" style="position:absolute;z-index:2518538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Week's News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 Times - PetroChina: Deepest Vertical Well in Asia Sets Record for Reaching 9,026m Depth - 17/2/2023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features the deepest oil well in the entire Asian continent, as it managed to run as much as 9,026 meters of lines in the Sichuan Province.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3" w:history="1">
        <w:r>
          <w:rPr>
            <w:rFonts w:ascii="arial" w:eastAsia="arial" w:hAnsi="arial" w:cs="arial"/>
            <w:i/>
            <w:color w:val="0077CC"/>
            <w:sz w:val="20"/>
            <w:u w:val="single"/>
            <w:shd w:val="clear" w:color="auto" w:fill="FFFFFF"/>
            <w:lang w:val="en-US" w:eastAsia="en-US" w:bidi="ar-SA"/>
          </w:rPr>
          <w:t>https://www.techtimes.com/articles/287851/20230217/petrochina-deepest-vertical-well-asia-sets-record-reaching-9-026m.htm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Upstream Online - PetroChina taps deep reservoir for Tarim field expansion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Chinese onshore giant PetroChina has launched the expansion of what is claimed to be China's largest onshore field with super deep reservoirs in the Tarim basin in the country's northwestern Xinjiang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4" w:history="1">
        <w:r>
          <w:rPr>
            <w:rFonts w:ascii="arial" w:eastAsia="arial" w:hAnsi="arial" w:cs="arial"/>
            <w:i/>
            <w:color w:val="0077CC"/>
            <w:sz w:val="20"/>
            <w:u w:val="single"/>
            <w:shd w:val="clear" w:color="auto" w:fill="FFFFFF"/>
            <w:lang w:val="en-US" w:eastAsia="en-US" w:bidi="ar-SA"/>
          </w:rPr>
          <w:t>https://www.upstreamonline.com/field-development/petrochina-taps-deep-reservoir-for-tarim-field-expansion/2-1-1404616</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 - China set for record crude oil imports in 2023 - analysts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is expected to import a record amount of crude oil in 2023 due to increased demand for fuel as people travel more following the dismantling of COVID-19 controls and as a result of new refineries coming onstream, analysts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5" w:history="1">
        <w:r>
          <w:rPr>
            <w:rFonts w:ascii="arial" w:eastAsia="arial" w:hAnsi="arial" w:cs="arial"/>
            <w:i/>
            <w:color w:val="0077CC"/>
            <w:sz w:val="20"/>
            <w:u w:val="single"/>
            <w:shd w:val="clear" w:color="auto" w:fill="FFFFFF"/>
            <w:lang w:val="en-US" w:eastAsia="en-US" w:bidi="ar-SA"/>
          </w:rPr>
          <w:t>https://www.reuters.com/business/energy/china-set-record-crude-oil-imports-2023-analysts-2023-02-17/</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Stories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 Intelligence - Shell Sees China Playing Balancing Role in LNG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Times - Protector of China-Kazakhstan crude oil pipeline - 15/2/2023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Bloomberg.com - China's Oil Buying Spree a Boost for Global Demand Outlook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 - China gasoline exports may hit 8-year low in Feb on domestic demand recovery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Daily - China powers up use of liquefied natural gas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Releases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New Media Release.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Characteristics of Oil and Gas Produced by In Situ Heating of Shale: A Case Study of the Chang 7 Member, Ordos Basin,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Industry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Petroleum and Chemicals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Overviews of Leading Companies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ChemChina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Energy Investment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Gas Holdings Limited (HKEX: 384)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Chemical Engineering Co., Ltd. (SSE: 601117)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Petroleum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Tire and Rubber Co.,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Oilfield Services Limited (HKEX: 2883, SSE: 601808)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Shenhua Energy Company Limited (HKEX: 1088, SSE: 60188)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CNOOC Limited (HKEX: 883, NYSE: CEO, TSX: CNU)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Hengyi Petrochemical Co. Ltd (SZSE: 000703)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Company Limited (HKEX: 857, NYSE: PTR, SSE: 601857)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International Corporation (SSE: 600500)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Sinopec Corporation (HKEX: 386, NYSE: SNP, LSE: SNP, SSE: 600028)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Sinopec Group (China Petrochemical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Donny Stanley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 and Commentary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 Times - PetroChina: Deepest Vertical Well in Asia Sets Record for Reaching 9,026m Depth - 17/2/2023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features the deepest oil well in the entire Asian continent, as it managed to run as much as 9,026 meters of lines in the Sichuan Province.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3" w:history="1">
        <w:r>
          <w:rPr>
            <w:rFonts w:ascii="arial" w:eastAsia="arial" w:hAnsi="arial" w:cs="arial"/>
            <w:i/>
            <w:color w:val="0077CC"/>
            <w:sz w:val="20"/>
            <w:u w:val="single"/>
            <w:shd w:val="clear" w:color="auto" w:fill="FFFFFF"/>
            <w:lang w:val="en-US" w:eastAsia="en-US" w:bidi="ar-SA"/>
          </w:rPr>
          <w:t>https://www.techtimes.com/articles/287851/20230217/petrochina-deepest-vertical-well-asia-sets-record-reaching-9-026m.htm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Upstream Online - PetroChina taps deep reservoir for Tarim field expansion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Chinese onshore giant PetroChina has launched the expansion of what is claimed to be China's largest onshore field with super deep reservoirs in the Tarim basin in the country's northwestern Xinjiang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4" w:history="1">
        <w:r>
          <w:rPr>
            <w:rFonts w:ascii="arial" w:eastAsia="arial" w:hAnsi="arial" w:cs="arial"/>
            <w:i/>
            <w:color w:val="0077CC"/>
            <w:sz w:val="20"/>
            <w:u w:val="single"/>
            <w:shd w:val="clear" w:color="auto" w:fill="FFFFFF"/>
            <w:lang w:val="en-US" w:eastAsia="en-US" w:bidi="ar-SA"/>
          </w:rPr>
          <w:t>https://www.upstreamonline.com/field-development/petrochina-taps-deep-reservoir-for-tarim-field-expansion/2-1-1404616</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 - China set for record crude oil imports in 2023 - analysts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is expected to import a record amount of crude oil in 2023 due to increased demand for fuel as people travel more following the dismantling of COVID-19 controls and as a result of new refineries coming onstream, analysts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5" w:history="1">
        <w:r>
          <w:rPr>
            <w:rFonts w:ascii="arial" w:eastAsia="arial" w:hAnsi="arial" w:cs="arial"/>
            <w:i/>
            <w:color w:val="0077CC"/>
            <w:sz w:val="20"/>
            <w:u w:val="single"/>
            <w:shd w:val="clear" w:color="auto" w:fill="FFFFFF"/>
            <w:lang w:val="en-US" w:eastAsia="en-US" w:bidi="ar-SA"/>
          </w:rPr>
          <w:t>https://www.reuters.com/business/energy/china-set-record-crude-oil-imports-2023-analysts-2023-02-17/</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 Intelligence - Shell Sees China Playing Balancing Role in LNG - 16/2/2023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could play a greater role in balancing the global LNG market, potentially taking over the function long performed by Europe, top LNG trader Shell said on Thursday.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6" w:history="1">
        <w:r>
          <w:rPr>
            <w:rFonts w:ascii="arial" w:eastAsia="arial" w:hAnsi="arial" w:cs="arial"/>
            <w:i/>
            <w:color w:val="0077CC"/>
            <w:sz w:val="20"/>
            <w:u w:val="single"/>
            <w:shd w:val="clear" w:color="auto" w:fill="FFFFFF"/>
            <w:lang w:val="en-US" w:eastAsia="en-US" w:bidi="ar-SA"/>
          </w:rPr>
          <w:t>https://www.energyintel.com/00000186-5b10-d77a-abcf-5b5722b80000</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Times - Protector of China-Kazakhstan crude oil pipeline - 15/2/2023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Wang Junhui talked very passionately about how he persuaded villagers to protect the China-Kazakhstan  crude oil pipeline.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7" w:history="1">
        <w:r>
          <w:rPr>
            <w:rFonts w:ascii="arial" w:eastAsia="arial" w:hAnsi="arial" w:cs="arial"/>
            <w:i/>
            <w:color w:val="0077CC"/>
            <w:sz w:val="20"/>
            <w:u w:val="single"/>
            <w:shd w:val="clear" w:color="auto" w:fill="FFFFFF"/>
            <w:lang w:val="en-US" w:eastAsia="en-US" w:bidi="ar-SA"/>
          </w:rPr>
          <w:t>https://www.globaltimes.cn/page/202302/1285533.shtml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Bloomberg.com - China's Oil Buying Spree a Boost for Global Demand Outlook - 14/2/2023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has ramped up its oil purchases as an expected recovery in the nation's crude consumption gathers pace following the end of its strict Covid Zero policy, boosting optimism in the outlook for global demand.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8" w:history="1">
        <w:r>
          <w:rPr>
            <w:rFonts w:ascii="arial" w:eastAsia="arial" w:hAnsi="arial" w:cs="arial"/>
            <w:i/>
            <w:color w:val="0077CC"/>
            <w:sz w:val="20"/>
            <w:u w:val="single"/>
            <w:shd w:val="clear" w:color="auto" w:fill="FFFFFF"/>
            <w:lang w:val="en-US" w:eastAsia="en-US" w:bidi="ar-SA"/>
          </w:rPr>
          <w:t>https://www.bloomberg.com/news/articles/2023-02-15/china-s-oil-buying-points-to-robust-outlook-for-global-demand</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 - China gasoline exports may hit 8-year low in Feb on domestic demand recovery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China's February gasoline exports may fall a second straight month to hit their lowest in eight years as domestic consumption rebounds after the nation emerged from COVID lockdowns, industry and market sources said, likely buoying Asian refining margins.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19" w:history="1">
        <w:r>
          <w:rPr>
            <w:rFonts w:ascii="arial" w:eastAsia="arial" w:hAnsi="arial" w:cs="arial"/>
            <w:i/>
            <w:color w:val="0077CC"/>
            <w:sz w:val="20"/>
            <w:u w:val="single"/>
            <w:shd w:val="clear" w:color="auto" w:fill="FFFFFF"/>
            <w:lang w:val="en-US" w:eastAsia="en-US" w:bidi="ar-SA"/>
          </w:rPr>
          <w:t>https://www.reuters.com/markets/commodities/china-gasoline-exports-may-hit-8-year-low-feb-domestic-demand-recovery-2023-02-10/</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Daily - China powers up use of liquefied natural gas - 10/2/2023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China's demand for liquefied natural gas is expected to rise in 2023, and use of the super-chilled fuel is forecast to pick up as additional measures have helped the economy to recover, industry experts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rFonts w:ascii="arial" w:eastAsia="arial" w:hAnsi="arial" w:cs="arial"/>
          <w:sz w:val="20"/>
          <w:lang w:val="en-US" w:eastAsia="en-US" w:bidi="ar-SA"/>
        </w:rPr>
      </w:pPr>
      <w:hyperlink r:id="rId1020" w:history="1">
        <w:r>
          <w:rPr>
            <w:rFonts w:ascii="arial" w:eastAsia="arial" w:hAnsi="arial" w:cs="arial"/>
            <w:i/>
            <w:color w:val="0077CC"/>
            <w:sz w:val="20"/>
            <w:u w:val="single"/>
            <w:shd w:val="clear" w:color="auto" w:fill="FFFFFF"/>
            <w:lang w:val="en-US" w:eastAsia="en-US" w:bidi="ar-SA"/>
          </w:rPr>
          <w:t>https://www.chinadaily.com.cn/a/202302/10/WS63e5aae6a31057c47ebae100.html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Releases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New Media Release.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Characteristics of Oil and Gas Produced by In Situ Heating of Shale: A Case Study of the Chang 7 Member, Ordos Basin,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Lianhua Hou, Xia Luo, Jingkui Mi, Yan Zhang, Senhu Lin, Fengrong Liao, Zhenglian Pang, and Zhichao Yu.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Shale in the Chang 7 member of the Triassic Yanchang Formation of Ordos Basin is just suitable to shale oil development by  in situ  heating for its low maturity. In this study, continuous  in situ  heating simulations at three different heating rates were undertaken to investigate oil and gas characteristics of the Chang 7 shale. Results indicated that the shale has an oil production potential of up to 43-44 kg/t shale when heated to 450 °C. The heating rate had a minor effect on oil yield. The produced oil was light oil with a C   </w:t>
      </w:r>
      <w:r>
        <w:rPr>
          <w:rFonts w:ascii="arial" w:eastAsia="arial" w:hAnsi="arial" w:cs="arial"/>
          <w:color w:val="000000"/>
          <w:sz w:val="20"/>
          <w:vertAlign w:val="subscript"/>
          <w:lang w:val="en-US" w:eastAsia="en-US" w:bidi="ar-SA"/>
        </w:rPr>
        <w:t>8</w:t>
      </w:r>
      <w:r>
        <w:rPr>
          <w:rFonts w:ascii="arial" w:eastAsia="arial" w:hAnsi="arial" w:cs="arial"/>
          <w:color w:val="000000"/>
          <w:sz w:val="20"/>
          <w:lang w:val="en-US" w:eastAsia="en-US" w:bidi="ar-SA"/>
        </w:rPr>
        <w:t xml:space="preserve">   -C   </w:t>
      </w:r>
      <w:r>
        <w:rPr>
          <w:rFonts w:ascii="arial" w:eastAsia="arial" w:hAnsi="arial" w:cs="arial"/>
          <w:color w:val="000000"/>
          <w:sz w:val="20"/>
          <w:vertAlign w:val="subscript"/>
          <w:lang w:val="en-US" w:eastAsia="en-US" w:bidi="ar-SA"/>
        </w:rPr>
        <w:t>10</w:t>
      </w:r>
      <w:r>
        <w:rPr>
          <w:rFonts w:ascii="arial" w:eastAsia="arial" w:hAnsi="arial" w:cs="arial"/>
          <w:color w:val="000000"/>
          <w:sz w:val="20"/>
          <w:lang w:val="en-US" w:eastAsia="en-US" w:bidi="ar-SA"/>
        </w:rPr>
        <w:t xml:space="preserve">   main peak. Saturated and aromatic hydrocarbons took up a total proportion of 87-90%. The saturated hydrocarbon contents in produced oil decreased with the increasing temperature accompanying aromatic increasing. Total gas yields for the three heating rates after heating to 450 °C were not significantly different, with total yields of 15.68-16.68 m  3  /t shale. However, yields of different gas components varied with the heating rate. The yield of hydrocarbon gas at a fixed temperature increased with the decreasing heating rate. Our experimental results also indicated that slow heating was favorable to reduce harmful gas formation by an  in situ  heating method during Chang 7 shale oil development.</w:t>
      </w:r>
    </w:p>
    <w:p>
      <w:pPr>
        <w:keepNext w:val="0"/>
        <w:spacing w:before="240" w:after="0" w:line="260" w:lineRule="atLeast"/>
        <w:ind w:left="0" w:right="0" w:firstLine="0"/>
        <w:jc w:val="both"/>
        <w:rPr>
          <w:rFonts w:ascii="arial" w:eastAsia="arial" w:hAnsi="arial" w:cs="arial"/>
          <w:sz w:val="20"/>
          <w:lang w:val="en-US" w:eastAsia="en-US" w:bidi="ar-SA"/>
        </w:rPr>
      </w:pPr>
      <w:hyperlink r:id="rId1021" w:history="1">
        <w:r>
          <w:rPr>
            <w:rFonts w:ascii="arial" w:eastAsia="arial" w:hAnsi="arial" w:cs="arial"/>
            <w:i/>
            <w:color w:val="0077CC"/>
            <w:sz w:val="20"/>
            <w:u w:val="single"/>
            <w:shd w:val="clear" w:color="auto" w:fill="FFFFFF"/>
            <w:lang w:val="en-US" w:eastAsia="en-US" w:bidi="ar-SA"/>
          </w:rPr>
          <w:t>https://pubs.acs.org/doi/abs/10.1021/acs.energyfuels.1c03770</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Published Jul 19,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Crude oil production in China monthly 2020-2022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2022, roughly 17.2 million metric tons of crude oil was produced in China. This was an increase compared to the same month the previous year, when an output of 16.67 million metric tons was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Crude oil industry leaders and consumer groups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China's leading oil, gas, and petrochemical companies are state-owned enterprises Sinopec and Petrochina. In 2021, they reported whopping annual revenues of around 2.1 and 1.9 trillion yuan, respectively. Their business performance is in part driven by increasing demand for oil and oil products by the automotive industry. With over two million cars sold each month, automobile sales in China stimulate demand for petroleum-based motor fuels. This is also reflected in the production of refinery products, such as gasoline and diesel.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China's growing appetite for primary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wealth of its residents grows, so too does the country's demand for primary energy sources. In 2020, China was ranked the world's largest primary energy consumer. Crude oil consumption has been climbing continuously in the past few years, although coal remains the most dominant energy source in the country. Together, coal and oil make up the lion's share in China's primary energy consumption, reaching a combined share of some 77 percent.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Statista</w:t>
      </w:r>
    </w:p>
    <w:p>
      <w:pPr>
        <w:keepNext w:val="0"/>
        <w:spacing w:before="240" w:after="0" w:line="260" w:lineRule="atLeast"/>
        <w:ind w:left="0" w:right="0" w:firstLine="0"/>
        <w:jc w:val="both"/>
        <w:rPr>
          <w:rFonts w:ascii="arial" w:eastAsia="arial" w:hAnsi="arial" w:cs="arial"/>
          <w:sz w:val="20"/>
          <w:lang w:val="en-US" w:eastAsia="en-US" w:bidi="ar-SA"/>
        </w:rPr>
      </w:pPr>
      <w:hyperlink r:id="rId1022" w:history="1">
        <w:r>
          <w:rPr>
            <w:rFonts w:ascii="arial" w:eastAsia="arial" w:hAnsi="arial" w:cs="arial"/>
            <w:i/>
            <w:color w:val="0077CC"/>
            <w:sz w:val="20"/>
            <w:u w:val="single"/>
            <w:shd w:val="clear" w:color="auto" w:fill="FFFFFF"/>
            <w:lang w:val="en-US" w:eastAsia="en-US" w:bidi="ar-SA"/>
          </w:rPr>
          <w:t>https://www.statista.com/statistics/226175/crude-oil-extraction-in-china-by-month/</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update: July 22,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CPCIA - China Petroleum and Chemical Industry Federation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Petroleum and Chemical Industry Federation (changed to the present name from China Petroleum and Chemical Industry Association on May 10, 2010) is a non-government, not-for-profit organization consisting of companies, institutes, sectional associations and local associations in the petroleum and chemical industry on the voluntary basis. It is the umbrella organization that provides service and implements certain administrative functions within this industry on the national level.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economic achievements as its top priority and industrial structure adjustment as its main purpose, CPCIA assists the government in advancing industrial operations, promoting technical advancement and perfecting the Chinese petroleum and chemical industry as a whole. In addition, CPCIA also allies forces of domestic industries and develop international cooperation.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CPCIF was established on April. 28, 2001. Currently it has over 300 direct members including 44 sectional associations and over 20 regional associations, most large-scale enterprises, research institutions and universities, which covers 70% operation of China's petroleum and chemical industry and represents all fields of this industry. CPCIF also maintains close working relations with relevant regional authorities in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China Petroleum and Chemical Industry Federation</w:t>
      </w:r>
    </w:p>
    <w:p>
      <w:pPr>
        <w:keepNext w:val="0"/>
        <w:spacing w:before="240" w:after="0" w:line="260" w:lineRule="atLeast"/>
        <w:ind w:left="0" w:right="0" w:firstLine="0"/>
        <w:jc w:val="both"/>
        <w:rPr>
          <w:rFonts w:ascii="arial" w:eastAsia="arial" w:hAnsi="arial" w:cs="arial"/>
          <w:sz w:val="20"/>
          <w:lang w:val="en-US" w:eastAsia="en-US" w:bidi="ar-SA"/>
        </w:rPr>
      </w:pPr>
      <w:hyperlink r:id="rId1023" w:history="1">
        <w:r>
          <w:rPr>
            <w:rFonts w:ascii="arial" w:eastAsia="arial" w:hAnsi="arial" w:cs="arial"/>
            <w:i/>
            <w:color w:val="0077CC"/>
            <w:sz w:val="20"/>
            <w:u w:val="single"/>
            <w:shd w:val="clear" w:color="auto" w:fill="FFFFFF"/>
            <w:lang w:val="en-US" w:eastAsia="en-US" w:bidi="ar-SA"/>
          </w:rPr>
          <w:t>https://www.petrolplaza.com/organisations/963#:~:text=China%20Petroleum%20and%20Chemical%20Industry%20Federation%20(changed%20to%20the%20present,the%20petroleum%20and%20chemical%20industry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Oil and gas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China energy market is dominated by state-owned oil and gas companies. China is the world's second largest consumer of oil and gas, but only the sixth largest producer of the same. As a big oil consumer, China's oil consumption is increasing year by year with fluctuating growth rates. However, as oil supply still cannot meet the demand, China mainly relies on imports.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Currently, a country that imports more than 50% of its oil consumption is widely considered to possess an energy security risk. With the rapid growth of China's oil and natural gas consumption, oil and gas companies will need to boost their output to meet China's massive energy needs and reduce the nation's reliance on oil imports. Faced with declining domestic oil reserves, the need to improve efficiency and productivity is gaining traction with the Chinese oil and gas companies. Additionally, China has also entered into strategic partnerships with international oil and gas companies in overseas upstream projects (including in unconventional energy resources) with a view to securing future energy supply.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years, the world's major oil companies have successively announced net zero (or close to zero) strategy and have continuously increased their investments in new energy section. Natural gas which is clean, green and low-carbon products, is recognised as an important means of future energy transition and a "transition bridge" to zero-carbon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government is also promoting the use of natural gas as a clean fuel. Prices of refined products and natural gas are regulated in China, and Chinese oil and gas companies cannot pass on high oil prices to consumers. At the same time, there is a significant tax burden on producers.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oil and gas companies in the Middle East are entering into joint ventures with Chinese oil and gas companies with a view to secure an export market for oil (for these Middle East producers) as well as penetrating the Chinese market with petrochemical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turbulent times, we are ready with practical assistance to help you prepare for, respond to, and emerge stronger from crises. Please contact 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Digital in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Much has been written about the transformative impact of digitising operations in oil and gas. Oil and gas companies which have long been technology intensive at the well-head, are now beginning to extend their technological capabilities, especially digital capabilities, to the rest of their operations.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conservatively estimate the use of digital technologies in the upstream sector could result in cumulative savings in capital expenditures and operating expenditures of US$100 billion by 2025. For instance, savings can be realised in operational excellence (more effective maintenance and better operation of assets); in the supply chain; and in the use of integrated platforms (connecting the organisation with external partners).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believe there are some important guiding principles to consider when developing a digital business models:</w:t>
      </w:r>
    </w:p>
    <w:p>
      <w:pPr>
        <w:keepNext w:val="0"/>
        <w:numPr>
          <w:numId w:val="1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solution needs to be a business-led exercise, identifying the greatest business challenges and assessing how digital can help.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digital transformation of a company needs to be holistic and address all the elements of the operating model.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Building a digital organisation needs to encompass stakeholders beyond the company itself.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one successful digital template to follow.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Getting the right weighting between technical and technology capabilities is critical.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China Petroleum and Chemical Industry Federation</w:t>
      </w:r>
    </w:p>
    <w:p>
      <w:pPr>
        <w:keepNext w:val="0"/>
        <w:spacing w:before="240" w:after="0" w:line="260" w:lineRule="atLeast"/>
        <w:ind w:left="0" w:right="0" w:firstLine="0"/>
        <w:jc w:val="both"/>
        <w:rPr>
          <w:rFonts w:ascii="arial" w:eastAsia="arial" w:hAnsi="arial" w:cs="arial"/>
          <w:sz w:val="20"/>
          <w:lang w:val="en-US" w:eastAsia="en-US" w:bidi="ar-SA"/>
        </w:rPr>
      </w:pPr>
      <w:hyperlink r:id="rId1024" w:history="1">
        <w:r>
          <w:rPr>
            <w:rFonts w:ascii="arial" w:eastAsia="arial" w:hAnsi="arial" w:cs="arial"/>
            <w:i/>
            <w:color w:val="0077CC"/>
            <w:sz w:val="20"/>
            <w:u w:val="single"/>
            <w:shd w:val="clear" w:color="auto" w:fill="FFFFFF"/>
            <w:lang w:val="en-US" w:eastAsia="en-US" w:bidi="ar-SA"/>
          </w:rPr>
          <w:t>https://www.pwccn.com/en/industries/energy-utilities-and-mining/oil-gas.html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Companies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ChemChina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Chemical Corporation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ChemChina is a state-owned enterprise established on the basis of companies affiliated to the former Ministry of the Chemical Industry of China. It ranks 144th on the "Fortune Global 500" list and is the largest chemical enterprise in China. It has 148,000 employees,87,000 of which work overseas.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Strategically oriented towards "New Science, New Future", ChemChina operates in six business sectors covering new chemical materials and specialty chemicals, agrochemicals, oil processing and refined products, tire &amp; rubber products, chemical equipment, and R&amp;D design.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Headquartered in Beijing, ChemChina has production and R&amp;D bases in 150 countries and regions worldwide, and boasts a full-fledged marketing network. ChemChina operates seven specialized companies, four directly affiliated units, 89 production and operation enterprises, nine listed companies, 11 overseas subsidiaries, and 346 R&amp;D institutes, among which 150 are overseas ones. ChemChina has a comprehensive sustainability program that reinforces its commitment to environmental safety, energy conservation and emission reduction. As a leader in "zero emissions" management, ChemChina spares no efforts in minimizing pollution and carbon emissions through advanced management and technologies.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implementing the 13th Five-Year Plan, ChemChina accelerates its industrial restructuring on the principle of "New Science, New Future" and upgrades its "3+1" business layout incorporating the three industries of life science, material science and environmental science, striving to become a world-leading chemical enterprise with international competitiveness.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Internationally positioned, ChemChina is expanding its overseas business operations and investments and actively exploring new forms of overseas cooperation to ensure that its business volume keeps growing.</w:t>
      </w:r>
    </w:p>
    <w:p>
      <w:pPr>
        <w:keepNext w:val="0"/>
        <w:spacing w:before="240" w:after="0" w:line="260" w:lineRule="atLeast"/>
        <w:ind w:left="0" w:right="0" w:firstLine="0"/>
        <w:jc w:val="both"/>
        <w:rPr>
          <w:rFonts w:ascii="arial" w:eastAsia="arial" w:hAnsi="arial" w:cs="arial"/>
          <w:sz w:val="20"/>
          <w:lang w:val="en-US" w:eastAsia="en-US" w:bidi="ar-SA"/>
        </w:rPr>
      </w:pPr>
      <w:hyperlink r:id="rId1025" w:history="1">
        <w:r>
          <w:rPr>
            <w:rFonts w:ascii="arial" w:eastAsia="arial" w:hAnsi="arial" w:cs="arial"/>
            <w:i/>
            <w:color w:val="0077CC"/>
            <w:sz w:val="20"/>
            <w:u w:val="single"/>
            <w:shd w:val="clear" w:color="auto" w:fill="FFFFFF"/>
            <w:lang w:val="en-US" w:eastAsia="en-US" w:bidi="ar-SA"/>
          </w:rPr>
          <w:t>http://www.chemchina.com.cn/en/gywm/jtjj/A601601web_1.htm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Energy Investment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CPC Central Committee and the State Council, China Energy Investment Corporation (China Energy) was formally established on November 28, 2017, following the merger of China Guodian Corporation and Shenhua Group, both Fortune Global 500 companies. Ranked 108th among the Fortune Global 500 in 2020, the Corporation is a key state-owned enterprise (SOE) directly supervised by the central government and a pilot state-owned capital investment company.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Born of the largest central SOEs restructuring deal since the founding of the People's Republic of China in 1949, and being the first reorganized central SOE after the 19th CPC National Congress, China Energy operates eight business segments including coal, thermal power, new energy, hydropower, transportation, coal chemicals, environmental technology and industrial finance. It is the world's largest producer of coal, thermal power, wind power, as well as coal-to-liquids and coal chemical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Energy has 1.8 trillion yuan in assets and 350,000 employees. In 2019, it produced and sold 510 million tons and 670 million tons of coal respectively, generated 969 TWh of electricity, and produced 15.93 million tons of oils and chemicals. It transported 460 million tons of freight by rail, 170 million tons by ship, and 250 million tons of seaborne coal through two ports.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Guided by Xi Jinping Thought on Socialism with Chinese Characteristics for a New Era, China Energy will thoroughly implement the guiding principles of the 19th CPC National Congress, and the decisions and plans made by the CPC Central Committee and the State Council, striving to build itself into a world-class energy corporation with global competitiveness.</w:t>
      </w:r>
    </w:p>
    <w:p>
      <w:pPr>
        <w:keepNext w:val="0"/>
        <w:spacing w:before="240" w:after="0" w:line="260" w:lineRule="atLeast"/>
        <w:ind w:left="0" w:right="0" w:firstLine="0"/>
        <w:jc w:val="both"/>
        <w:rPr>
          <w:rFonts w:ascii="arial" w:eastAsia="arial" w:hAnsi="arial" w:cs="arial"/>
          <w:sz w:val="20"/>
          <w:lang w:val="en-US" w:eastAsia="en-US" w:bidi="ar-SA"/>
        </w:rPr>
      </w:pPr>
      <w:hyperlink r:id="rId1026" w:history="1">
        <w:r>
          <w:rPr>
            <w:rFonts w:ascii="arial" w:eastAsia="arial" w:hAnsi="arial" w:cs="arial"/>
            <w:i/>
            <w:color w:val="0077CC"/>
            <w:sz w:val="20"/>
            <w:u w:val="single"/>
            <w:shd w:val="clear" w:color="auto" w:fill="FFFFFF"/>
            <w:lang w:val="en-US" w:eastAsia="en-US" w:bidi="ar-SA"/>
          </w:rPr>
          <w:t>https://www.ceic.com/gjnyjtwwEn/index.shtml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Gas Holdings Limited (HKEX: 384)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Gas Holdings Limited —— one of the largest trans-regional energy service enterprises in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Gas Holdings Limited (stock code: 00384.HK) is a gas operator and service provider listed on the main board of The Hong Kong Stock Exchange Limited. It primarily engaged in the investment, construction and operation of city and township gas pipeline infrastructure facilities, gas terminals, storage and transportation facilities, and gas logistics systems, transmission of natural gas and liquefied petroleum gas ("LPG") to residential, industrial and commercial users; value-added services; construction and operation of compressed natural gas/liquefied natural gas refilling stations; development and application of technologies relating to natural gas, LPG and other new energies in China.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30 September 2021, the Group cumulatively secured a total of 652 piped gas projects with concession rights in 30 provinces, municipalities and autonomous regions in China. The Group also owns 32 natural gas long-distance transmission pipeline projects, 554 CNG/LNG refilling stations for vehicles, one coal bed methane development project and 113 LPG distribution projects.</w:t>
      </w:r>
    </w:p>
    <w:p>
      <w:pPr>
        <w:keepNext w:val="0"/>
        <w:spacing w:before="240" w:after="0" w:line="260" w:lineRule="atLeast"/>
        <w:ind w:left="0" w:right="0" w:firstLine="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http://www.chinagasholdings.com.hk/</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Gas - China Gas Delivered FY2021/2022 Full-year Results in Line with Expectations - 24/6/2022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Gas Sales Volume Increased by 17.6% to 36.7 Billion m3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Secured 18 New City Gas Projects, Totaling 660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Core Profit Attributable to the Owners of the Company Beats Expectations and Reached HK$8.1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Accelerated New "Dual-Carbon" Business Development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Expanded Low-Carbon Ecosystem and Developed Green Finance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to Invest in Digital Safety Management and Became the First Nationwide Gas Corporation in China with Full OMP System Coverage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Benefited from solid operating performance, net operating cash flow recorded an increase of 19.3% to HK$9.9 billion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Value-added services business maintained considerable growth for seven consecutive years, establishing a value-added services business model and a new retail platform better-suited to the gas industry, and continued to boost the growth in the medium-to-long run   </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Accumulated totals of residential, industrial and commercial users were 43,095,245, 19,808 and 297,664 respectively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Financial position remains healthy, with a cash-on-hand balance of HK$10.2 billion and abundant financial resources, inclusive of bank credit and approved RMB bond reserve line of about HK$124.6 billion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(Hong Kong, 24 June 2022) - China Gas Holdings Limited ("China Gas" or the "Group"; stock code: 384), a leading piped-gas operator in China, has announced its annual results for the year ended 31 March 2022. During the financial year, the natural gas industry maintained a steady growth by virtue of the global trends of sustainability and de-carbonization and China's long-term development goals of "Carbon Peaking" and "Carbon Neutrality". However, amid disruption of the project construction and industrial and commercial operations due to the COVID-19 pandemic, energy supply and price risks as a result of international geopolitical conflicts, and the sluggishness in the housing market, the city gas industry faced a number of challenges. Firmly adhering to a proactive and prudent development strategy, the Group significantly reduced its investment in and connection of pipelines in rural areas. Despite impact on revenue and profit from the connections in the period, it enabled the Group to realize healthy long-term development. During the period, the Group achieved total gas sales volume of 36.7 billion m3 , representing a significant year-on-year increase of 17.6%. Total revenue increased by 26.1% to HK$88.2 billion, with core profit attributable to owners of the Company at HK$8.1 billion, meeting the Group's expectation for the year. The Board of Directors declared payment of an annual dividend of 55 HK cents per share, representing a dividend payout ratio of 39.5% (FY2020/21 dividend payout ratio for the year: 27.4%), to reward shareholders for their long-term support to the Group.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Secured 18 new projects, and steadily boosted the gas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financial year, the Group secured 18 new city and township piped gas projects. As at 31 March 2022, it had 660 piped gas projects with concession rights in 30 provinces, municipalities and autonomous regions, and had 32 long-distance natural gas pipeline projects, 533 CNG/LNG vehicle refilling stations, one coalbed methane development project and 106 LPG distribution projects. The Group indirectly held 49% equity interest in Beijing Huayou United Gas Development Co., Ltd.* (北 京華油聯合燃氣開發有限公司) ("Beijing Huayou") through acquisition. The company's principal businesses cover investment in and operation of city piped gas projects, natural gas refilling stations, and LNG trading. It has gas projects in Majuqiao Town in Tongzhou District (operated from Beijing Economic and Technological Development Zone, part of Daxing District, and Majuqiao Town), Mentougou District (operated from Mentougou District and Tanzhe Temple Town), Changping District, and Shijingshan District of Beijing Municipality, Qihe County in Shandong Province, and Suizhong County in Liaoning Province. Beijing Huayou has built eight natural gas processing stations, six CNG mother and refueling stations, a 43 km high-pressure pipeline, a 95 km network of sub-high pressure pipelines, and a 583 km network of medium-pressure pipelines. In 2021, annual gas sales of Beijing Huayou and its subsidiaries amounted to 670 million m3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Optimized value-added services business model; gross profit up 13.2% to HK$3.3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 ever-increasing connection penetration rate, the Group's customer base expanded quickly. Currently, it provides natural gas and LPG services to nearly 50 million residential, industrial and commercial users. The Group has significant potential to grow its value-added service business with its extensive user network. During the period, although product sales were severely affected by the pandemic, the business segment recorded a 13.2% growth in gross profit year-on-year to HK$3.3 billion and its operational profit rose by 7.4% year-on-year to HK$2.5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Sees huge LPG demand, expanded value chain to enhance supply chain benefits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China's largest vertically integrated LPG operator and service provider, the Group has seven LPG terminals and 106 LPG distribution projects, with a wide distribution footprint across 19 provinces. The Group's total LPG sales volume increased by 0.5% year-on-year to 4.3 million tons. Total LPG sales revenue reached HK$23.1 billion, representing a year-on-year increase of 75.3%. As a result of the price hike in international energy, LPG procurement cost substantially rose and weighed on overall profitability of the LPG business. Through effective operations management and the adoption of risk management measures, the Group's LPG business managed to achieve a core net profit of HK$142.8 million. The Group has made full use of its strong asset and network advantages in LPG terminals, storage facilities, vessel and vehicle fleet to capture the huge opportunities brought by China's increasing LPG demand. Centering around its new "value chain extension" strategy, the Group has also continued to integrate industrial and commercial businesses, combine trade and retail, and consolidate retail with the Smart MicroGrid for its LPG business, to maximize supply chain benefits. For trade operation, the Group has rapidly boosted sales volume by diversifying sourcing channels and promoting grid-based trading. For retail operations, it has facilitated integration of local bottled gas markets and promoted investment in core cities where trade and retail integration is readily available. Regarding the Smart MicroGrid operation, the Group has taken advantage of the "Central Document No. 1" and other state policies with regard to rural infrastructure enhancement, collaborated with all levels of governments and achieved steady progress in the construction of pilot projects.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to invest in digital safety management; Set to become China's first nationwide gas corporation with full OMP system coverage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 has strictly formulated a three-year action plan to improve production safety, including conducting thorough checks on potential safety hazards and taking corresponding remedies, actively reinventing its safety systems, establishing the five Safety Supervision Centers, hiring external safety experts to conduct independent safety reviews, as well as conducting comprehensive monitoring, assessment, and providing training, guidance and services to all business units. Moreover, the Group has set up pipeline inspection and technology companies and implemented key safety management measures to prevent safety hazards by enhancing employees' safety skills and relevant technologies. The Group has stepped up investment in digital safety management by building a sophisticated smart management system and introducing advanced intelligent surveying equipment. Leveraging technologies such as the SCADA platform, surveying system and the Geographic Information System (GIS), the Group is able to track and monitor business operations in real-time, take cautionary measures against risks and enhance safety throughout its business processes. In addition, the Group has facilitated development of the advanced OMP (Operation Management Platform) system covering the entire Group, whil the first phase of the OMP system was piloted in 40 project companies in April. Upon completion of the system, the Group will be China's first nationwide gas corporation with full OMP system coverage.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Builds a unique low-carbon ecosystem and taps the green finance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"dual-carbon" strategy presented new opportunities in the market. Drawing on its nationwide operation network and user resources, as well as solid advantages in market development and technological innovation accumulated over many years, the Group actively develops various new low-carbon and carbon-reduction businesses to drive long-term and sustainable development. The Group has built a "dual-carbon" and energy-efficiency management platform resting on technologies such as the digital twins, cloud computing and big data as well as artificial intelligence, to provide integrated energy services to local governments, parks and landmark buildings. Currently, the Group is building a demonstration park with integration of power production, distribution, load management and storage in the Greater Bay Area. It will realize production-transportation-sales integration of cooling, heating, electricity and gas within the park, assisting in-park enterprises to save energy and achieve carbon reduction and carbon neutrality. The Group completed sales of integrated energy services totalling 7,600 million kilowatt-hours during the year. During the period, the Group signed strategic cooperation agreements with China Three Gorges Corporation, Shanghai Environment and Energy Exchange, Dongfeng Motor Corporation and State Power Investment Corporation to jointly develop carbon emissions estimation standards and carbon asset management services, enabling China Gas to create its unique low-carbon business ecosystem. The Group also entered into cooperation agreements with local governments, including Xujiahui District in Shanghai, Luohu District in Shenzhen and Conghua District in Guangzhou to set up carbon management services centers in the Greater Bay Area and Yangtze River Delta region. The parties will, through bringing in renewable energy such as green power, develop and invest in green buildings, green transportation, distributed PV, Smart MicroGrid, low-carbon parks, construction energy efficiency management, and integration of power-production, distribution, load management and storage. In doing so, it can continue to provide holistic energy and carbon solutions to customers, facilitate the upgrade of the smart city and enable companies in the industries to achieve carbon peaking ahead of schedule. Looking ahead, the Group will continue to expand its low-carbon ecosystem. By adopting energy management systems and digital twin 3D technology, the Group is building its zero-carbon product and services portfolio comprising renewable energy, carbon asset management, low-carbon building energy-saving, green transportation and the Smart MicroGrid to leverage the synergies generated and tap the green finance market. The Group will continue to provide customers with comprehensive energy and carbon solutions.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Healthy Financial Position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31 March 2022, the Group's total assets amounted to HK163.2 billion. Its bank balances and cash amounted to HK$10.2 billion. Its standby credit facilities secured from the banks and approved RMB bonds amounted to approximately HK$124.6 billion. The Group has been actively building up longstanding cooperation relationships with Chinese (including Hong Kong) and overseas banks. Its principal partnering banks include China Development Bank, Industrial and Commercial Bank of China, Bank of Communications and Agricultural Bank of China, which altogether have provided long-term credit facilities under a maximum term of 15 years to the Group. Also, over 20 banks offered syndicated loans and standby credit facilities to the Group for funding operations and project investments.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Industry Development and Prospects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Shifting to cleaner, more diversified and integrated energy supplies, major changes in the industry development have brought about new opportunities. It is believed that in the next three years, China will fully implement its "dual-carbon" strategy and advance the "14th Five-Year" plan, with major domestic energy companies enacting their strategies to comply with the carbon peak and neutrality policy and carry out strategic transformation. Looking forward, the Group will closely follow changes in the national policies and implement various initiatives to take its gas business to new heights. On that foundation, it will vigorously develop an assetlight value-added services business, actively nurture its dual-carbon and new energy businesses, continue to drive innovation and sustainable development of new businesses and develop projects such as the "Zero-Carbon Industry Park" and "Urban Green Pilot Zone" to help the country achieve its "dual-carbon" goals.</w:t>
      </w:r>
    </w:p>
    <w:p>
      <w:pPr>
        <w:keepNext w:val="0"/>
        <w:spacing w:before="240" w:after="0" w:line="260" w:lineRule="atLeast"/>
        <w:ind w:left="0" w:right="0" w:firstLine="0"/>
        <w:jc w:val="both"/>
        <w:rPr>
          <w:rFonts w:ascii="arial" w:eastAsia="arial" w:hAnsi="arial" w:cs="arial"/>
          <w:sz w:val="20"/>
          <w:lang w:val="en-US" w:eastAsia="en-US" w:bidi="ar-SA"/>
        </w:rPr>
      </w:pPr>
      <w:hyperlink r:id="rId1028" w:history="1">
        <w:r>
          <w:rPr>
            <w:rFonts w:ascii="arial" w:eastAsia="arial" w:hAnsi="arial" w:cs="arial"/>
            <w:i/>
            <w:color w:val="0077CC"/>
            <w:sz w:val="20"/>
            <w:u w:val="single"/>
            <w:shd w:val="clear" w:color="auto" w:fill="FFFFFF"/>
            <w:lang w:val="en-US" w:eastAsia="en-US" w:bidi="ar-SA"/>
          </w:rPr>
          <w:t>http://www.chinagasholdings.com.hk/Private/NewsImgs/6379168969890633881450292997.pdf</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Chemical Engineering Co., Ltd. (SSE: 601117)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Chemical Engineering Co.,Ltd (Abbreviated as CNCEC) is a share holding company sponsored principally by China National Chemical Engineering Group Corporation in combination with Shen Hua Group Corporation Limited and Sinochem Corporation. Receiving structure portfolios and excellent enterprise culture from China National Chemical Engineering Group Corporation is an engineering company possessing of complete qualifications, all-inclusive functions and integrated business lines, as well as exploiter and leader in Chinese industrial 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history China National Chemical Engineering Group Corporation is a large comprehensive corporation directly administrated by the State Council of China. The history of CNCEC can be traced back to the Heavy Industry Design Institute and the Construction Company which were founded by Ministry of Heavy Industry in 1953, and she was registered in the Bureau of Industry &amp; Commerce Administration in 1984 under the name of China National Chemical Engineering General Company and was renamed as China National Chemical Engineering Group Corporation in 2005; and in Sep, 2008, CNCEC was created by China National Chemical Engineering Group Corporation joining with Shen Hua Group Corporation Limited and Sinochem Corporation by contribution of CNCEC has productive assets and corresponding liabilities in relation with domestic and abroad engineering contracting, research of process technology, service businesses of design engineering, prospecting and environmental treatment.</w:t>
      </w:r>
    </w:p>
    <w:p>
      <w:pPr>
        <w:keepNext w:val="0"/>
        <w:spacing w:before="240" w:after="0" w:line="260" w:lineRule="atLeast"/>
        <w:ind w:left="0" w:right="0" w:firstLine="0"/>
        <w:jc w:val="both"/>
        <w:rPr>
          <w:rFonts w:ascii="arial" w:eastAsia="arial" w:hAnsi="arial" w:cs="arial"/>
          <w:sz w:val="20"/>
          <w:lang w:val="en-US" w:eastAsia="en-US" w:bidi="ar-SA"/>
        </w:rPr>
      </w:pPr>
      <w:hyperlink r:id="rId1029" w:history="1">
        <w:r>
          <w:rPr>
            <w:rFonts w:ascii="arial" w:eastAsia="arial" w:hAnsi="arial" w:cs="arial"/>
            <w:i/>
            <w:color w:val="0077CC"/>
            <w:sz w:val="20"/>
            <w:u w:val="single"/>
            <w:shd w:val="clear" w:color="auto" w:fill="FFFFFF"/>
            <w:lang w:val="en-US" w:eastAsia="en-US" w:bidi="ar-SA"/>
          </w:rPr>
          <w:t>https://www.cccme.org.cn/shop/cccme0858/index.aspx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Petroleum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Petroleum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Petroleum Corporation is the controlling shareholder of PetroChina Company Limited (HKEX: 857, NYSE: PTR, SSE: 601857). (See further below.)</w:t>
      </w:r>
    </w:p>
    <w:p>
      <w:pPr>
        <w:keepNext w:val="0"/>
        <w:spacing w:before="240" w:after="0" w:line="260" w:lineRule="atLeast"/>
        <w:ind w:left="0" w:right="0" w:firstLine="0"/>
        <w:jc w:val="both"/>
        <w:rPr>
          <w:rFonts w:ascii="arial" w:eastAsia="arial" w:hAnsi="arial" w:cs="arial"/>
          <w:sz w:val="20"/>
          <w:lang w:val="en-US" w:eastAsia="en-US" w:bidi="ar-SA"/>
        </w:rPr>
      </w:pPr>
      <w:hyperlink r:id="rId1030" w:history="1">
        <w:r>
          <w:rPr>
            <w:rFonts w:ascii="arial" w:eastAsia="arial" w:hAnsi="arial" w:cs="arial"/>
            <w:i/>
            <w:color w:val="0077CC"/>
            <w:sz w:val="20"/>
            <w:u w:val="single"/>
            <w:shd w:val="clear" w:color="auto" w:fill="FFFFFF"/>
            <w:lang w:val="en-US" w:eastAsia="en-US" w:bidi="ar-SA"/>
          </w:rPr>
          <w:t>http://www.petrochina.com.cn/ptr/gszljg/201404/881b0993329e4a959efd062b24cde741.shtml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CNPC at a Glance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Petroleum Corporation (CNPC) is an integrated international energy company.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in China, we have oil and gas assets and interests in more than 30 countries in Africa, Central Asia-Russia, America, the Middle East, Asia-Pacific, and other regions.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CNPC is China's largest oil and gas producer and supplier, as well as one of the world's major oilfield service providers and a globally reputed contractor in engineering construction, with businesses covering petroleum exploration &amp; production, natural gas &amp; pipelines, refining &amp; marketing, oilfield services, engineering construction, petroleum equipment manufacturing and new energy development, as well as capital management, finance and insurance services.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Crude output: 101.77 million tons per year in China   </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Natural gas output: 118.80 billion cubic meters per year in China   </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Crude runs: 168.44 million tons per year in China   </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Domestic service stations: 22,365   </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Domestic pipelines: 90,352 kilometers, including 20,779 kilometers for crude oil (70.4% of China's total), 55,810 kilometers for natural gas (75.1% of China's total) and 13,762 kilometers for refined products ( 46.6% of China's total)   </w:t>
      </w:r>
    </w:p>
    <w:p>
      <w:pPr>
        <w:keepNext w:val="0"/>
        <w:spacing w:before="240" w:after="0" w:line="260" w:lineRule="atLeast"/>
        <w:ind w:left="0" w:right="0" w:firstLine="0"/>
        <w:jc w:val="both"/>
        <w:rPr>
          <w:rFonts w:ascii="arial" w:eastAsia="arial" w:hAnsi="arial" w:cs="arial"/>
          <w:sz w:val="20"/>
          <w:lang w:val="en-US" w:eastAsia="en-US" w:bidi="ar-SA"/>
        </w:rPr>
      </w:pPr>
      <w:hyperlink r:id="rId1031" w:history="1">
        <w:r>
          <w:rPr>
            <w:rFonts w:ascii="arial" w:eastAsia="arial" w:hAnsi="arial" w:cs="arial"/>
            <w:i/>
            <w:color w:val="0077CC"/>
            <w:sz w:val="20"/>
            <w:u w:val="single"/>
            <w:shd w:val="clear" w:color="auto" w:fill="FFFFFF"/>
            <w:lang w:val="en-US" w:eastAsia="en-US" w:bidi="ar-SA"/>
          </w:rPr>
          <w:t>http://www.cnpc.com.cn/en/cnpcataglance/cnpcataglance.shtml</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1032" w:history="1">
        <w:r>
          <w:rPr>
            <w:rFonts w:ascii="arial" w:eastAsia="arial" w:hAnsi="arial" w:cs="arial"/>
            <w:i/>
            <w:color w:val="0077CC"/>
            <w:sz w:val="20"/>
            <w:u w:val="single"/>
            <w:shd w:val="clear" w:color="auto" w:fill="FFFFFF"/>
            <w:lang w:val="en-US" w:eastAsia="en-US" w:bidi="ar-SA"/>
          </w:rPr>
          <w:t>http://www.cnpc.com.cn/en/index.shtml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Tire and Rubber Co.,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National Tire &amp; Rubber Co., Ltd. (CNRC) is a wholly owned subsidiary of ChemChina, with assets over RMB 100 billion yuan and sales over 50 billion yuan. CNRC is the fifth largest tire and rubber manufacturer in the world and the largest in China, with 25 plants in 14countries, and sales networkacross over 160 countries and regions around the world. CNRC's main businesses cover passenger car tires, truck and bus tires, OTR tires, motorcycle tires, agricultural tires, rubber hoses, conveyor belts and other rubber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CNRC, as the world's third-largest industrial tire manufacturer, controls Pirelli, Aeolus Tire Ltd.,Qingdao Yellow Sea Rubber Ltd., Double Happiness Tire Ltd.,ChemChina Guilin Tire Ltd., Qingdao Rubber Six Conveyor Belt Ltd. and Nanjing Orientleader Technology Co., Ltd. Pirelli is the world's top tire brand ranked first in high-end tires, and is the exclusive tire sponsor ofF1 World Grand Prix; Aeolusis one of the largest TBR tire manufacturers and the largest OTR tire manufacturer in China; the "Aeolus" TBR tire brand and the "Rubber Six" high strength conveyor belt brand are recognized as "China Top Brand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13th Five-Year Plan period, CNRC will follow ChemChina's overall plan, actively pursue the internationalization strategy, become a high-end rubber &amp;tire manufacturing group with reputable goodwill and high value ranked No. 1 in China and a global leader, activelypromote the integration of information technology and industrialization, and be the first to implement the Made-in-China 2025 strategy in China's rubber and tire industry.</w:t>
      </w:r>
    </w:p>
    <w:p>
      <w:pPr>
        <w:keepNext w:val="0"/>
        <w:spacing w:before="240" w:after="0" w:line="260" w:lineRule="atLeast"/>
        <w:ind w:left="0" w:right="0" w:firstLine="0"/>
        <w:jc w:val="both"/>
        <w:rPr>
          <w:rFonts w:ascii="arial" w:eastAsia="arial" w:hAnsi="arial" w:cs="arial"/>
          <w:sz w:val="20"/>
          <w:lang w:val="en-US" w:eastAsia="en-US" w:bidi="ar-SA"/>
        </w:rPr>
      </w:pPr>
      <w:hyperlink r:id="rId1033" w:history="1">
        <w:r>
          <w:rPr>
            <w:rFonts w:ascii="arial" w:eastAsia="arial" w:hAnsi="arial" w:cs="arial"/>
            <w:i/>
            <w:color w:val="0077CC"/>
            <w:sz w:val="20"/>
            <w:u w:val="single"/>
            <w:shd w:val="clear" w:color="auto" w:fill="FFFFFF"/>
            <w:lang w:val="en-US" w:eastAsia="en-US" w:bidi="ar-SA"/>
          </w:rPr>
          <w:t>https://rubber.chemchina.com/xiangjiaoen/gywm/gsjj/A110101web_1.htm</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1034" w:history="1">
        <w:r>
          <w:rPr>
            <w:rFonts w:ascii="arial" w:eastAsia="arial" w:hAnsi="arial" w:cs="arial"/>
            <w:i/>
            <w:color w:val="0077CC"/>
            <w:sz w:val="20"/>
            <w:u w:val="single"/>
            <w:shd w:val="clear" w:color="auto" w:fill="FFFFFF"/>
            <w:lang w:val="en-US" w:eastAsia="en-US" w:bidi="ar-SA"/>
          </w:rPr>
          <w:t>https://rubber.chemchina.com/xiangjiaoen/index.htm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Oilfield Services Limited (HKEX: 2883, SSE: 601808)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COSL has the largest and most diverse offshore oilfield services facilities in China. COSL's services not only cover offshore China and the Asia-Pacific regions, but also extend internationally to the Southeast Asia, the Middle East, the Americas, and Europe, the Africa, the Far East and touch more than thirty countries and areas around the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COSL operated thirty-six jack-ups, twelve semi-submersibles, six module rigs, and three accommodations rigs, totaling fifty-seven various platforms. Supporting them were COSL's one-hundred-and-thirty working vessels, thirteen seismic survey ships, and more than four-hundred-and-thirty units of modern facilities and equipment for logging, directional drilling, drilling-fluids handling, cementing, and well workover services— all being augmented by COSL's self-developed logging-while-drilling tool, DRILOG®, and COSL's rotary steering drilling tool, WELLEADER®.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broad array of capabilities gives COSL's customers many options from which they can match their specific requirements to an appropriately efficient solution by choosing different combinations of stand-alone, integrated multi-service packaged, and turnkey services-configurations.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COSL is International Safety Management (ISM) and QHSE Management System (DNV) certified, and operates in full compliance with ISO9001, ISO 14001, and OHSAS18001 standards. COSL employees conscientiously adhere to those international QHSE standards and commit themselves to providing safe, first-class, high-efficiency, and valued services to COSL's domestic and international customers, alike. Mindful of the COSL motto, "Always Do Better", COSL's goal is to become a leader amongst the world's top-notch oilfield service companies: COSL unrelentingly strives to provide win-win scenarios to our shareholders, our customers, our partners, and to our valued employees.</w:t>
      </w:r>
    </w:p>
    <w:p>
      <w:pPr>
        <w:keepNext w:val="0"/>
        <w:spacing w:before="240" w:after="0" w:line="260" w:lineRule="atLeast"/>
        <w:ind w:left="0" w:right="0" w:firstLine="0"/>
        <w:jc w:val="both"/>
        <w:rPr>
          <w:rFonts w:ascii="arial" w:eastAsia="arial" w:hAnsi="arial" w:cs="arial"/>
          <w:sz w:val="20"/>
          <w:lang w:val="en-US" w:eastAsia="en-US" w:bidi="ar-SA"/>
        </w:rPr>
      </w:pPr>
      <w:hyperlink r:id="rId1035" w:history="1">
        <w:r>
          <w:rPr>
            <w:rFonts w:ascii="arial" w:eastAsia="arial" w:hAnsi="arial" w:cs="arial"/>
            <w:i/>
            <w:color w:val="0077CC"/>
            <w:sz w:val="20"/>
            <w:u w:val="single"/>
            <w:shd w:val="clear" w:color="auto" w:fill="FFFFFF"/>
            <w:lang w:val="en-US" w:eastAsia="en-US" w:bidi="ar-SA"/>
          </w:rPr>
          <w:t>https://www.cosl.com.cn/col/col20611/index.html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Oilfield Services Limited - China Oilfield Services Limited Announces First Quarterly Results of 2022 - 28/10/2021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Oilfield Services Limited ("COSL" or the "Company"), today announced the unaudited financial report for the first quarter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quarter of 2022, the international oil prices showed overall upward movement and capital investment in upstream exploration and development continuously increased. The oilfield services industry showed a clear recovery trend. The Company accelerated key technology research and scale application of self-developed products, vigorously promoted overseas and domestic market development, achieved significant progress in integration and new energy business, and continued to build a systematic, structural and long-term cost reduction mechanism, resulting in certain increase in the major workload and equipment utilization rate of each segment during the period. In the first quarter of 2022, the Company's revenue was RMB6,798 million, representing an increase of 15.2% as compared with the same period last year; and net profit was RMB306 million, representing an increase of 66.2% as compared with the same period last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operating days of the Company's drilling rigs increased, and the calendar day utilization rate increased by 10 percentage points; the number of operating days of vessels increased by 1,082 days as compared with the same period last year, the vessel utilization rate remained high and increased steadily; as for the geophysical acquisition and surveying services segment, the Company improved the research and development of technical products, promoted the layout of overseas markets, and continued to optimize the allocation of production capacity; the Company continued to develop its self-researched technology, achieved remarkable results in market development, and effectively optimized the quality of technical services and products, resulting in continuous increase in the workload of the main business lines of the well services segment.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will strive to seize the development opportunities in the industry, closely track customer needs, continuously improve its core competitiveness with scientific and technological progress, enrich cost control initiatives with positive innovation awareness, enhance risk control capabilities with more refined management, and meet the domestic demand for exploration and development while increasing its efforts in overseas market development, further enhance the Company's value creation and return capabilities, and achieve sustainable high-quality development.</w:t>
      </w:r>
    </w:p>
    <w:p>
      <w:pPr>
        <w:keepNext w:val="0"/>
        <w:spacing w:before="240" w:after="0" w:line="260" w:lineRule="atLeast"/>
        <w:ind w:left="0" w:right="0" w:firstLine="0"/>
        <w:jc w:val="both"/>
        <w:rPr>
          <w:rFonts w:ascii="arial" w:eastAsia="arial" w:hAnsi="arial" w:cs="arial"/>
          <w:sz w:val="20"/>
          <w:lang w:val="en-US" w:eastAsia="en-US" w:bidi="ar-SA"/>
        </w:rPr>
      </w:pPr>
      <w:hyperlink r:id="rId1036" w:history="1">
        <w:r>
          <w:rPr>
            <w:rFonts w:ascii="arial" w:eastAsia="arial" w:hAnsi="arial" w:cs="arial"/>
            <w:i/>
            <w:color w:val="0077CC"/>
            <w:sz w:val="20"/>
            <w:u w:val="single"/>
            <w:shd w:val="clear" w:color="auto" w:fill="FFFFFF"/>
            <w:lang w:val="en-US" w:eastAsia="en-US" w:bidi="ar-SA"/>
          </w:rPr>
          <w:t>https://www.cosl.com.cn/art/2022/4/28/art_20771_15326582.html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Shenhua Energy Company Limited (HKEX: 1088, SSE: 60188)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Incorporated on November 8, 2004, China Shenhua Energy Company Limited ("China Shenhua" for short), a subsidiary of China Energy Investment Corporation, was dual-listed in the Hong Kong Stock Exchange and Shanghai Stock Exchange after initial public offering (IPO) on June 15, 2005 and October 9, 2007, respectively. As of December 31, 2021, China Shenhua had total assets of 607.1 billion yuan, a market capitalization of US$66.2 billion with 78,000 employees.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Shenhua is a globally-leading integrated coal-based energy company, mainly engaging in seven business segments, namely coal, electricity, new energy, coal-to-chemicals, railway, port handling, and shipping. Focusing on its core coal mining operation, China Shenhua leverages its self-developed transportation and sales network as well as downstream power plants, coal-to-chemicals facilities and new energy projects to achieve cross-sector and cross-industry integrated development and operation. It ranked 2nd in the world and 1st in China on Platts' 2021 Top 250 Global Energy Companies list.</w:t>
      </w:r>
    </w:p>
    <w:p>
      <w:pPr>
        <w:keepNext w:val="0"/>
        <w:spacing w:before="240" w:after="0" w:line="260" w:lineRule="atLeast"/>
        <w:ind w:left="0" w:right="0" w:firstLine="0"/>
        <w:jc w:val="both"/>
        <w:rPr>
          <w:rFonts w:ascii="arial" w:eastAsia="arial" w:hAnsi="arial" w:cs="arial"/>
          <w:sz w:val="20"/>
          <w:lang w:val="en-US" w:eastAsia="en-US" w:bidi="ar-SA"/>
        </w:rPr>
      </w:pPr>
      <w:hyperlink r:id="rId1037" w:history="1">
        <w:r>
          <w:rPr>
            <w:rFonts w:ascii="arial" w:eastAsia="arial" w:hAnsi="arial" w:cs="arial"/>
            <w:i/>
            <w:color w:val="0077CC"/>
            <w:sz w:val="20"/>
            <w:u w:val="single"/>
            <w:shd w:val="clear" w:color="auto" w:fill="FFFFFF"/>
            <w:lang w:val="en-US" w:eastAsia="en-US" w:bidi="ar-SA"/>
          </w:rPr>
          <w:t>http://www.csec.com/zgshwwEn/index.shtml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Shenhua Energy Company Limited First Quarterly Report For The Year 2022 - 27/4/2022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full report see:</w:t>
      </w:r>
    </w:p>
    <w:p>
      <w:pPr>
        <w:keepNext w:val="0"/>
        <w:spacing w:before="240" w:after="0" w:line="260" w:lineRule="atLeast"/>
        <w:ind w:left="0" w:right="0" w:firstLine="0"/>
        <w:jc w:val="both"/>
        <w:rPr>
          <w:rFonts w:ascii="arial" w:eastAsia="arial" w:hAnsi="arial" w:cs="arial"/>
          <w:sz w:val="20"/>
          <w:lang w:val="en-US" w:eastAsia="en-US" w:bidi="ar-SA"/>
        </w:rPr>
      </w:pPr>
      <w:hyperlink r:id="rId1038" w:history="1">
        <w:r>
          <w:rPr>
            <w:rFonts w:ascii="arial" w:eastAsia="arial" w:hAnsi="arial" w:cs="arial"/>
            <w:i/>
            <w:color w:val="0077CC"/>
            <w:sz w:val="20"/>
            <w:u w:val="single"/>
            <w:shd w:val="clear" w:color="auto" w:fill="FFFFFF"/>
            <w:lang w:val="en-US" w:eastAsia="en-US" w:bidi="ar-SA"/>
          </w:rPr>
          <w:t>http://www.csec.com/zgshwwEn/rpt2022/202204/bd2de8ff80474904987068ad02989042/files/662e88158dcf4d8bb080a31ec16add16.pdf</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CNOOC Limited (HKEX: 883, NYSE: CEO, TSX: CNU)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CNOOC Limited is a listed company on the Shanghai Stock Exchange and the Hong Kong Stock Exchange with stock codes of 600938 and 00883, respectively.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is the largest producer of offshore crude oil and natural gas in China and one of the largest independent oil and gas exploration and production companies in the world. The Company mainly engages in exploration, development, production and sale of crude oil and natural gas.</w:t>
      </w:r>
    </w:p>
    <w:p>
      <w:pPr>
        <w:keepNext w:val="0"/>
        <w:spacing w:before="240" w:after="0" w:line="260" w:lineRule="atLeast"/>
        <w:ind w:left="0" w:right="0" w:firstLine="0"/>
        <w:jc w:val="both"/>
        <w:rPr>
          <w:rFonts w:ascii="arial" w:eastAsia="arial" w:hAnsi="arial" w:cs="arial"/>
          <w:sz w:val="20"/>
          <w:lang w:val="en-US" w:eastAsia="en-US" w:bidi="ar-SA"/>
        </w:rPr>
      </w:pPr>
      <w:hyperlink r:id="rId1039" w:history="1">
        <w:r>
          <w:rPr>
            <w:rFonts w:ascii="arial" w:eastAsia="arial" w:hAnsi="arial" w:cs="arial"/>
            <w:i/>
            <w:color w:val="0077CC"/>
            <w:sz w:val="20"/>
            <w:u w:val="single"/>
            <w:shd w:val="clear" w:color="auto" w:fill="FFFFFF"/>
            <w:lang w:val="en-US" w:eastAsia="en-US" w:bidi="ar-SA"/>
          </w:rPr>
          <w:t>https://www.cnoocltd.com/col/col7181/index.html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CNOOC - CNOOC Announces Operating Results for the Third Quarter of 2022 - 27/10/2022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(Hong Kong, October 27, 2022) CNOOC Limited (the "Company" or "CNOOC", Hong Kong Stock Exchange: 00883, Shanghai Stock Code: 600938) today announced the 2022 March quarterly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quarter of this year, CNOOC seized the favorable opportunity of rising oil prices, continued to increase its exploration and development efforts, and achieved positive results in increasing reserves and production, improving quality and efficiency, further consolidating its cost competitiveness, and significantly increasing its profitability year-on-year.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three quarters of 2022, the company achieved a total net production of 461.5 million barrels of oil equivalent, a year-on-year increase of 9.3% and a record high for the same period. In the third quarter, the company's net production was 156.8 million barrels of oil equivalent, an increase of 8.8% year-on-year. Net production in China increased by 6.8% year-on-year to 106.9 million, thanks to the contribution of the Deep Sea No. barrels of oil equivalent. Overseas net production increased by 13.5% year-on-year to 49.9 million barrels of oil equivalent, mainly contributed by the second phase of Liza oilfield project in Guyana and the Buzios project in Brazil.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three quarters, the company has made 14 new discoveries and successfully evaluated 20 oil and gas structures. A total of 6 projects have been successfully put into production, and another 7 projects are progressing steadily. In the third quarter, a total of 5 new discoveries were made and 4 oil and gas bearing structures were successfully evaluated. Among them, the discovery of the west of Liuhua 28-2 in the Chinese seas will effectively drive the development of small and medium-sized gas fields in the Liuhua 28-2 structural belt; Baodao 21-1, China's first deep-water and deep gas field, has newly added proven reserves of over 50 billion cubic meters and has passed the review and recordation by the Chinese government, which will boost the construction of a trillion-cubic meter gas area in the South China Sea. Overseas, two new discoveries, Seabob and Kiru Kiru, were made in the Stabroek block in Guyana, which once again confirmed the exploration potential of the block.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three quarters, the company achieved unaudited oil and gas sales revenue of RMB 265.89 billion, a year-on-year increase of 67.6%, mainly due to the rise in international oil prices and the increase in sales volume. Net profit attributable to shareholders of the parent company amounted to RMB 108.77 billion, a year-on-year increase of 105.9%. The company's average realized oil price was US$101.40/barrel, a year-on-year increase of 55.8%, which was basically the same as the trend of international oil prices; the average realized gas price was US$8.14/thousand cubic feet, a year-on-year increase of 20.2%, mainly due to the impact of market supply and demand. The main cost of barrel of oil of the company is well controlled, and the main cost of barrel of oil in the first three quarters was US$30.29. Due to the year-on-year increase in workload, the company's capital expenditure in the first three quarters was approximately RMB 68.69 billion, a year-on-year increase of 20.6%.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quarter, the company's scientific and technological innovation progressed well. The first self-developed deep-water underwater production system and shallow-water underwater production system were officially put into use or completed installation, which is of great significance for the effective development of oil and gas fields in the entire sea area in the future. At the same time, the company's green development is steadily advancing. China's largest offshore shore power project, the Bozhong-Kenli Oilfield Group Shore Power Application Project, has completed the offshore installation of the jacket, and the construction of the Gannan "Shengguang Complementary" project has started.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Zhou Xinhuai, CEO of the company, said: "In the first three quarters, the company successfully completed various production and operation goals and achieved excellent performance again. Next, the company will continue to adhere to the main line of high-quality development, press ahead with various tasks, and ensure that Complete the annual production and operation goals."</w:t>
      </w:r>
    </w:p>
    <w:p>
      <w:pPr>
        <w:keepNext w:val="0"/>
        <w:spacing w:before="240" w:after="0" w:line="260" w:lineRule="atLeast"/>
        <w:ind w:left="0" w:right="0" w:firstLine="0"/>
        <w:jc w:val="both"/>
        <w:rPr>
          <w:rFonts w:ascii="arial" w:eastAsia="arial" w:hAnsi="arial" w:cs="arial"/>
          <w:sz w:val="20"/>
          <w:lang w:val="en-US" w:eastAsia="en-US" w:bidi="ar-SA"/>
        </w:rPr>
      </w:pPr>
      <w:hyperlink r:id="rId1040" w:history="1">
        <w:r>
          <w:rPr>
            <w:rFonts w:ascii="arial" w:eastAsia="arial" w:hAnsi="arial" w:cs="arial"/>
            <w:i/>
            <w:color w:val="0077CC"/>
            <w:sz w:val="20"/>
            <w:u w:val="single"/>
            <w:shd w:val="clear" w:color="auto" w:fill="FFFFFF"/>
            <w:lang w:val="en-US" w:eastAsia="en-US" w:bidi="ar-SA"/>
          </w:rPr>
          <w:t>https://www.cnoocltd.com/art/2022/10/27/art_53168_15330478.html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Hengyi Petrochemical Co. Ltd (SZSE: 000703)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 investment of USD 3.45 billion, Hengyi Industries Sdn Bhd (Hengyi Industries) is the largest overseas investment by a private Chinese enterprise and the largest foreign direct investment in Brunei Darussalam. The refinery and integrated petrochemical project will be completed in two phases. Hengyi Industries achieved successful Phase 1 operations in November 2019 after 2.5 years of construction and 2.5 months of active commissioning activities. The second phase include plans for further expansion of the aromatics and cracker plant, providing the building blocks for the petrochemical industry in Brunei Darussalam.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joint venture is the perfect synergy - with the government of Brunei Darussalam's ambition to further develop the downstream segment of its energy sector and Zhejiang Hengyi Group's aspiration to back integrate and build a complete industry chain.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ambition of being the leading petrochemical plant in the region, Hengyi Industries will strive to develop petrochemicals through innovation and business sustainability while maintaining the highest standards of environment and safety. Hengyi Industries aspires to play a crucial role in contributing towards Brunei Darussalam's long-term economic growth and social development, consequently setting a solid foundation for the achievement of Wawasan Brunei 2035.</w:t>
      </w:r>
    </w:p>
    <w:p>
      <w:pPr>
        <w:keepNext w:val="0"/>
        <w:spacing w:before="240" w:after="0" w:line="260" w:lineRule="atLeast"/>
        <w:ind w:left="0" w:right="0" w:firstLine="0"/>
        <w:jc w:val="both"/>
        <w:rPr>
          <w:rFonts w:ascii="arial" w:eastAsia="arial" w:hAnsi="arial" w:cs="arial"/>
          <w:sz w:val="20"/>
          <w:lang w:val="en-US" w:eastAsia="en-US" w:bidi="ar-SA"/>
        </w:rPr>
      </w:pPr>
      <w:hyperlink r:id="rId1041" w:history="1">
        <w:r>
          <w:rPr>
            <w:rFonts w:ascii="arial" w:eastAsia="arial" w:hAnsi="arial" w:cs="arial"/>
            <w:i/>
            <w:color w:val="0077CC"/>
            <w:sz w:val="20"/>
            <w:u w:val="single"/>
            <w:shd w:val="clear" w:color="auto" w:fill="FFFFFF"/>
            <w:lang w:val="en-US" w:eastAsia="en-US" w:bidi="ar-SA"/>
          </w:rPr>
          <w:t>https://www.hengyi-industries.com/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Company Limited (HKEX: 857, NYSE: PTR, SSE: 601857)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Company Limited is a joint stock limited company incorporated on November 5, 1999, upon the restructuring of China National Petroleum Corporation (CNPC). The American Depositary Shares ("ADS"), H shares and A shares of the Company were listed on the New York Stock Exchange, the Stock Exchange of Hong Kong Limited ("HKSE" or "Hong Kong Stock Exchange") and Shanghai Stock Exchange on April 6, 2000, April 7, 2000 and November 5, 2007, respectively.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is one of the major oil and gas producers and distributors in China, as well as a significant player in the global oil and gas industry. We are engaged in a wide range of activities related to oil, gas and new energy, and sustainably provide energy and oil products for economic and social development.</w:t>
      </w:r>
    </w:p>
    <w:p>
      <w:pPr>
        <w:keepNext w:val="0"/>
        <w:spacing w:before="240" w:after="0" w:line="260" w:lineRule="atLeast"/>
        <w:ind w:left="0" w:right="0" w:firstLine="0"/>
        <w:jc w:val="both"/>
        <w:rPr>
          <w:rFonts w:ascii="arial" w:eastAsia="arial" w:hAnsi="arial" w:cs="arial"/>
          <w:sz w:val="20"/>
          <w:lang w:val="en-US" w:eastAsia="en-US" w:bidi="ar-SA"/>
        </w:rPr>
      </w:pPr>
      <w:hyperlink r:id="rId1042" w:history="1">
        <w:r>
          <w:rPr>
            <w:rFonts w:ascii="arial" w:eastAsia="arial" w:hAnsi="arial" w:cs="arial"/>
            <w:i/>
            <w:color w:val="0077CC"/>
            <w:sz w:val="20"/>
            <w:u w:val="single"/>
            <w:shd w:val="clear" w:color="auto" w:fill="FFFFFF"/>
            <w:lang w:val="en-US" w:eastAsia="en-US" w:bidi="ar-SA"/>
          </w:rPr>
          <w:t>http://www.petrochina.com.cn/ptr/index.shtml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 PetroChina's Operating Results Improved Steadily in the First Three Quarters of 2022 - 27/10/2022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27, PetroChina Company Limited announced that in the first three quarters of 2022, despite complex and severe external environment, the Company overcame the challenges arising from lower crude oil demand and natural disasters such as flooding. Coordinated efforts were made to maintain stable production and operations, promote business reform and innovation, and respond to COVID-19. Meanwhile, the Company vigorously expanded its exploration and development efforts, and optimized the operation of its oil and gas industrial chains to ensure the stable oil and gas supply.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three quarters of 2022, the Company continued to deliver record financial results for the same period. In accordance with IFRS, the Company achieved revenue of RMB2,460 billion, up 30.6% year-on-year. Net profit attributable to parent company was RMB120.271 billion, up 60.1% year-on-year. Net cash inflow from operating activities increased by 38.3% year-on-year and free cash flow increased significantly. The Company maintained a sound financial position.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PetroChina Company Limited is a joint stock limited company incorporated on November 5, 1999, upon the restructuring of China National Petroleum Corporation (CNPC).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 Review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Steady growth in oil and gas production amid persistent efforts in expanding exploration and development. The Company stepped up investment in exploration and development, actively expanded oil and gas production capacity, and strived to increase reserves and production. It also promoted the new energies business with solid steps and continued to increase capex to promote the integrated development of oil, gas and new energies. The Company attached equal importance to production volume and profitability, and kept working on cost control. For overseas business, the Company forged ahead with key projects and further optimized its business layout and asset structure. In the first three quarters of 2022, crude oil output reached 677 million barrels, of which domestic crude oil output reached 577 million barrels, up 2.7% year-on-year. The marketable natural gas output reached 3,445 bcf, of which domestic marketable natural gas output reached 3,296 bcf, up 5.1% year-on-year. The oil equivalent of oil and gas output was 1.25 billion barrels, of which domestic oil and gas output reached 1.13 billion barrels of oil equivalent, up 3.9% year-on-year. The oil, gas and new energies segment achieved an operating profit of RMB138.93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Remarkable results in product mix adjustment driven by continuous transformation and upgrading of refining and chemicals operation. Stay market-oriented, the Company actively optimized its resources and rationalized processing load. It pressed ahead with reducing the output of refined products and increasing chemical and specialty products, with product mix further optimized. It also enhanced R&amp;D efforts and established the research institute for new materials in Japan. As a result, the output of new materials substantially increased. New progress was made in the development of key projects, with the Guangdong Petrochemical and Refining Project preparing for commissioning. In the first three quarters of 2022, the Company processed 896 million barrels of crude oil and produced 77.456 million tons of gasoline, kerosene, and diesel. The Company produced 23.486 million tons of chemical products, up 3.5% year-on-year. The refining, chemicals and new materials segment generated an operating profit of RMB26.37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Continuous enhancement of lean management with the quality of marketing effectively improved. The Company continuously enhanced customer service, strived to increase sales volume and profitability, better coordinated production and sales, and further optimized inventory management to ensure the smooth operation of the industrial chain. It made overall planning on international and domestic markets, further enhanced the profitability of international trade, actively developed the integrated stations of oil, gas, hydrogen, electricity and non-oil products, and strived to create new profit growth drivers. In the first three quarters of 2022, the Company sold 110 million tons of gasoline, kerosene, and diesel. The marketing segment recorded an operating profit of RMB7.24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Continuous optimization of resource allocation to ensure stable supply of natural gas. The Company optimized its gas resource structure, strictly controlled procurement costs, worked on targeted marketing, expanded the scale of online sales, and actively expanded the end-user market. It strengthened integrated planning and made forward-looking deployment to ensure a stable supply in natural gas market. In the first three quarters of 2022, the Company sold 189.5 bcm of natural gas, of which domestic sales volume of natural gas reached 147.2 bcm, up 6.6% year-on-year. The natural gas marketing segment generated an operating profit of RMB15.64 billion.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fourth quarter of 2022, the Company will continue to press ahead with quality and profitability improvement as well as reform and innovation, optimize the industrial chains of oil and gas business, and ensure the achievement of the annual production and operational targets, in an effort to create greater value for all shareholders and the society.</w:t>
      </w:r>
    </w:p>
    <w:p>
      <w:pPr>
        <w:keepNext w:val="0"/>
        <w:spacing w:before="240" w:after="0" w:line="260" w:lineRule="atLeast"/>
        <w:ind w:left="0" w:right="0" w:firstLine="0"/>
        <w:jc w:val="both"/>
        <w:rPr>
          <w:rFonts w:ascii="arial" w:eastAsia="arial" w:hAnsi="arial" w:cs="arial"/>
          <w:sz w:val="20"/>
          <w:lang w:val="en-US" w:eastAsia="en-US" w:bidi="ar-SA"/>
        </w:rPr>
      </w:pPr>
      <w:hyperlink r:id="rId1043" w:history="1">
        <w:r>
          <w:rPr>
            <w:rFonts w:ascii="arial" w:eastAsia="arial" w:hAnsi="arial" w:cs="arial"/>
            <w:i/>
            <w:color w:val="0077CC"/>
            <w:sz w:val="20"/>
            <w:u w:val="single"/>
            <w:shd w:val="clear" w:color="auto" w:fill="FFFFFF"/>
            <w:lang w:val="en-US" w:eastAsia="en-US" w:bidi="ar-SA"/>
          </w:rPr>
          <w:t>http://www.cnpc.com.cn/en/nr2022/202210/3ae91dd3bbfc4c2983bae1c9182da36f.shtml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Headquartered in Beijing, China, Sinochem Group Co., Ltd. (Sinochem Group for short), is a wholly-owned subsidiary of Sinochem Holdings Corporation Ltd. which is one of the key state-owned enterprises under the supervision of State-owned Assets Supervision and Administration Commission of the State Council of China (SASAC). The predecessor of Sinochem Group was China National Chemicals Import and Export Corporation, and was founded in 1950.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 is a leading integrated operator in oil and chemical industry, exerting strong influence in city operation and non-banking financial service sector. As a market-oriented global conglomerate, Sinochem Group's quality products and services are relevant to many aspects of the mass economy and people's well-being. The SINOCHEM and "中化" brands are highly prestigious in China and the rest of the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 has established five Strategic Business Units (SBU), namely Energy, Chemicals, Agriculture, Real Estate and Finance. It operates more than 300 subsidiaries around the world. It holds a controlling stake in a number of listed companies, including Sinochem International (600500. SH) and China Jinmao (00817. HK). Sinochem Group has almost 60,000 staff members around the world.</w:t>
      </w:r>
    </w:p>
    <w:p>
      <w:pPr>
        <w:keepNext w:val="0"/>
        <w:spacing w:before="240" w:after="0" w:line="260" w:lineRule="atLeast"/>
        <w:ind w:left="0" w:right="0" w:firstLine="0"/>
        <w:jc w:val="both"/>
        <w:rPr>
          <w:rFonts w:ascii="arial" w:eastAsia="arial" w:hAnsi="arial" w:cs="arial"/>
          <w:sz w:val="20"/>
          <w:lang w:val="en-US" w:eastAsia="en-US" w:bidi="ar-SA"/>
        </w:rPr>
      </w:pPr>
      <w:hyperlink r:id="rId1044" w:history="1">
        <w:r>
          <w:rPr>
            <w:rFonts w:ascii="arial" w:eastAsia="arial" w:hAnsi="arial" w:cs="arial"/>
            <w:i/>
            <w:color w:val="0077CC"/>
            <w:sz w:val="20"/>
            <w:u w:val="single"/>
            <w:shd w:val="clear" w:color="auto" w:fill="FFFFFF"/>
            <w:lang w:val="en-US" w:eastAsia="en-US" w:bidi="ar-SA"/>
          </w:rPr>
          <w:t>http://www.sinochem.com.cn/english/1165.html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Sinopec - 2021 Interim Results Announcement For the Six Months Ended 30 June 2021 - 25/8/2022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full report see:</w:t>
      </w:r>
    </w:p>
    <w:p>
      <w:pPr>
        <w:keepNext w:val="0"/>
        <w:spacing w:before="240" w:after="0" w:line="260" w:lineRule="atLeast"/>
        <w:ind w:left="0" w:right="0" w:firstLine="0"/>
        <w:jc w:val="both"/>
        <w:rPr>
          <w:rFonts w:ascii="arial" w:eastAsia="arial" w:hAnsi="arial" w:cs="arial"/>
          <w:sz w:val="20"/>
          <w:lang w:val="en-US" w:eastAsia="en-US" w:bidi="ar-SA"/>
        </w:rPr>
      </w:pPr>
      <w:hyperlink r:id="rId1045" w:history="1">
        <w:r>
          <w:rPr>
            <w:rFonts w:ascii="arial" w:eastAsia="arial" w:hAnsi="arial" w:cs="arial"/>
            <w:i/>
            <w:color w:val="0077CC"/>
            <w:sz w:val="20"/>
            <w:u w:val="single"/>
            <w:shd w:val="clear" w:color="auto" w:fill="FFFFFF"/>
            <w:lang w:val="en-US" w:eastAsia="en-US" w:bidi="ar-SA"/>
          </w:rPr>
          <w:t>http://spc.sinopec.com/spc/en/investor/performance_report/Documents/20210906/doc_20210906_563855083791.pdf</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International Corporation (SSE: 600500)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Headquartered in Beijing, China, Sinochem Group Co., Ltd. (Sinochem Group for short), is a wholly-owned subsidiary of Sinochem Holdings Corporation Ltd. which is one of the key state-owned enterprises under the supervision of State-owned Assets Supervision and Administration Commission of the State Council of China (SASAC). The predecessor of Sinochem Group was China National Chemicals Import and Export Corporation, and was founded in 1950.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 is a leading integrated operator in oil and chemical industry, exerting strong influence in city operation and non-banking financial service sector. As a market-oriented global conglomerate, Sinochem Group's quality products and services are relevant to many aspects of the mass economy and people's well-being. The SINOCHEM and "中化" brands are highly prestigious in China and the rest of the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Sinochem Group has established five Strategic Business Units (SBU), namely Energy, Chemicals, Agriculture, Real Estate and Finance. It operates more than 300 subsidiaries around the world. It holds a controlling stake in a number of listed companies, including Sinochem International (600500. SH) and China Jinmao (00817. HK). Sinochem Group has almost 60,000 staff members around the world.</w:t>
      </w:r>
    </w:p>
    <w:p>
      <w:pPr>
        <w:keepNext w:val="0"/>
        <w:spacing w:before="240" w:after="0" w:line="260" w:lineRule="atLeast"/>
        <w:ind w:left="0" w:right="0" w:firstLine="0"/>
        <w:jc w:val="both"/>
        <w:rPr>
          <w:rFonts w:ascii="arial" w:eastAsia="arial" w:hAnsi="arial" w:cs="arial"/>
          <w:sz w:val="20"/>
          <w:lang w:val="en-US" w:eastAsia="en-US" w:bidi="ar-SA"/>
        </w:rPr>
      </w:pPr>
      <w:hyperlink r:id="rId1044" w:history="1">
        <w:r>
          <w:rPr>
            <w:rFonts w:ascii="arial" w:eastAsia="arial" w:hAnsi="arial" w:cs="arial"/>
            <w:i/>
            <w:color w:val="0077CC"/>
            <w:sz w:val="20"/>
            <w:u w:val="single"/>
            <w:shd w:val="clear" w:color="auto" w:fill="FFFFFF"/>
            <w:lang w:val="en-US" w:eastAsia="en-US" w:bidi="ar-SA"/>
          </w:rPr>
          <w:t>http://www.sinochem.com.cn/english/1165.html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Sinopec Corporation (China Petroleum &amp; Chemical Corporation) (HKEX: 386, NYSE: SNP, LSE: SNP, SSE: 600028)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Petrochemical Corporation  (the Company) was established in July 1998 on the basis of the former China Petrochemical Corporation, a move by the central government to strategically restructure the petroleum and petrochemical industry. It was further incorporated as a limited liability corporation in August 2018. A super large petroleum and petrochemical group, the Company has a registered capital of 326.5 billion yuan with the chairman of the board of Sinopec Group serving as its legal representative. Headquartered in Beijing, it exercises the investor's rights to the related state assets owned by its full subsidiaries, controlled companies and shareholding companies, including receiving returns on assets, making major decisions and appointing managers. It operates, manages and supervises state assets according to related laws, and shoulders the corresponding responsibility of maintaining and increasing the value of state assets.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Principal businesses of the Company include industrial investment and investment management; petroleum and natural gas exploration, production, storage and transportation (including pipeline transportation), sales and comprehensive utilization; coal production, sales, storage and transportation; oil refining; storage, transportation, wholesale and retail of oil products; production, sales, storage, transportation of petrochemical products, gasbased chemicals, coal chemical products and other chemical products; production, sales, storage and transportation of energy products such as new energy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design, consulting, construction and installation of petroleum and petrochemical engineering projects; overhaul and maintenance of petroleum and petrochemical equipment; R&amp;D, manufacturing and sales of electrical and mechanical equipment; production and sale of electricity, steam, water and industrial gas; research, development, application and consulting services of technology, e-commerce, information and alternative energy products; import &amp; export, including import and export agency business of selfsupport products and commodities and technologies; foreign project contracting, bidding and purchasing; international storage and logistics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is the largest oil and petrochemical products supplier and the second largest oil and gas producer in China, the largest refining company and the second largest chemical company in the world. Its total number of gas stations ranks the second place in the world. It ranked the 2nd on Fortune's Global 500 List in 2020.</w:t>
      </w:r>
    </w:p>
    <w:p>
      <w:pPr>
        <w:keepNext w:val="0"/>
        <w:spacing w:before="240" w:after="0" w:line="260" w:lineRule="atLeast"/>
        <w:ind w:left="0" w:right="0" w:firstLine="0"/>
        <w:jc w:val="both"/>
        <w:rPr>
          <w:rFonts w:ascii="arial" w:eastAsia="arial" w:hAnsi="arial" w:cs="arial"/>
          <w:sz w:val="20"/>
          <w:lang w:val="en-US" w:eastAsia="en-US" w:bidi="ar-SA"/>
        </w:rPr>
      </w:pPr>
      <w:hyperlink r:id="rId1046" w:history="1">
        <w:r>
          <w:rPr>
            <w:rFonts w:ascii="arial" w:eastAsia="arial" w:hAnsi="arial" w:cs="arial"/>
            <w:i/>
            <w:color w:val="0077CC"/>
            <w:sz w:val="20"/>
            <w:u w:val="single"/>
            <w:shd w:val="clear" w:color="auto" w:fill="FFFFFF"/>
            <w:lang w:val="en-US" w:eastAsia="en-US" w:bidi="ar-SA"/>
          </w:rPr>
          <w:t>http://www.sinopecgroup.com/group/en/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Petroleum &amp; Chemical Corporation - China Petroleum &amp; Chemical Corporation The First Quarterly Report for 2022 - 27/4/2022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Overseas Regulatory Announcement China Petroleum &amp; Chemical Corporation The First Quarterly Report for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operating result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quarter of 2022, the world situation was complex and volatile. China's economy performed within an appropriate range overall, with gross domestic product (GDP) up by 4.8% year on year. The international crude oil prices increased significantly and the spot price of Platt's Brent for the first quarter averaged USD 101.2 per barrel, up by 66.3% year on year. The domestic demand for natural gas, refined oil products and chemical products maintained growth. The Company actively responded to market changes, optimized the whole business chain, strengthened the integration and coordination of production and sales, made great efforts to expand market and increase sales volume, and achieved good performance. In accordance with CASs, net profit attributable to equity shareholders of the Company was RMB 22.605 billion, up by 24.5% year on year. In accordance with IFRS, net profit attributable to equity shareholders of the Company was RMB 23.338 billion, up by 24.3% year on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Exploration and Production: The Company seized the opportunity of high crude oil prices, continuously promoted high-quality exploration and accelerated profit-oriented development, and made positive progress in maintaining oil production, increasing gas output and improving profitability. In exploration, we strengthened risk exploration in new areas, and made important breakthroughs of oil and gas exploration in Shunbei, Shengli, and Sichuan Basin. In development, we accelerated the oil production capacity construction in Shunbei and Tahe oilfields, and sped up the gas production capacity construction in Western Sichuan, Dongsheng, Weirong, and Fuling. The Company strengthened the optimization of the whole business chain of natural gas and continuously promoted the scale and efficiency of natural gas business. In the first quarter, the Company's oil and gas production reached 121.41 million barrels of oil equivalent, up by 3.7% year on year, with natural gas production reaching 313.94 billion cubic feet, up by 7.7% year on year. The exploration and production segment realised an earnings before interest and tax (EBIT) of RMB 11.463 billion, up by 273.1% year on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Refining: Closely following market changes, the Company vigorously optimized production operation to maximize the overall profits along the business chain. We optimized the procurement schedule and resources allocation of crude oil and lowered the procurement cost. We continuously 8 optimized product slate, and made steady progress in shifting to chemicals feedstock and refining specialities, maintaining high utilization rate. We accelerated the construction of advanced production capacity and took steady steps to promote structural adjustment projects. The Company supplied hydrogen to Beijing Winter Olympics and Paralympics and continued to promote the construction of hydrogen supply projects. In the first quarter, the Company processed 64.19 million tonnes of crude oil, up by 2.7% year on year, yielding 37.36 million tonnes of refined oil products, with a year-on-year increase of 4.7%. The refining segment realised EBIT of RMB 22.919 billion, up by 15.2% year on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and Distribution: The Company gave full play to the advantages of integration and marketing network, adjusted operation strategy in a timely manner, dynamically optimized resources allocation, strengthened integration of production and sales and made great efforts to expand sales volume and improve efficiency, maximizing the value realization of business chain as much as possible. We actively promoted the construction of comprehensive service stations including oil, gas, hydrogen, electricity and non-fuel businesses and advanced the construction of new energy service network. We constantly integrated the online and offline businesses and accelerated the development of new economy business models, to leverage the value of marketing network. In the first quarter, domestic sales volume of refined oil products was 41.06 million tonnes, up by 2.6% year on year. The marketing and distribution segment realised EBIT of RMB 8.993 billion, up by 5.2% year on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Chemicals: Confronted with the severe situation of fierce competition and squeezed margin , the Company continuously diversified raw materials and optimized the utilization rate and product slate in a timely manner. We integrated production with marketing, adjusted maintenance schedule, increased production of profitable products, including EVA, BR, BDO and etc. We constantly increased output of high value-added products and the production ratio of synthetic resin, synthetic fibre, and fine chemicals with added value were increased by 1.6, 6.5 and 1.6 percentage points respectively. Meanwhile, the Company actively promoted the construction of advanced capacity. In the first quarter, the ethylene production was 3.606 million tonnes, up by 6.7% year on year, and the total chemicals sales volume was 20.64 million tonnes, up by 4.0% year on year. The chemicals segment realised EBIT of RMB 1.890 billion, down by 79.5% year on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Capital expenditure: In the first quarter, focusing on investment quality and return, the Company continued to optimize investment management, with total capital expenditures of RMB 25.38 billion. The capital expenditures of the exploration and production segment was RMB 15.25 billion, mainly used for the crude production capacity construction in Shunbei and Tahe oilfields, and natural gas production capacity construction in Western Sichuan, Dongsheng and construction of storage and transmission facilities of Longkou LNG. The capital expenditures of the refining segment was RMB 6.03 billion, mainly used for the expansion of Zhenhai refinery and structural adjustment of Anqing and Yangzi refineries. The capital expenditures of the marketing and distribution segment was RMB 0.84 billion, mainly used for construction of comprehensive energy stations integrated with oil, gas, hydrogen, electricity and services and logistics facilities. The capital expenditures of the chemicals segment was RMB 2.30 billion, mainly used for Hainan and Tianjin Nangang ethylene projects, Jiujiang Aromatics project, Shanghai large-tow carbon fiber project, Yizheng PTA project, Guizhou PGA project. The capital expenditures of the corporate and others was RMB 0.96 billion, mainly used for R&amp;D and information technology projects.</w:t>
      </w:r>
    </w:p>
    <w:p>
      <w:pPr>
        <w:keepNext w:val="0"/>
        <w:spacing w:before="240" w:after="0" w:line="260" w:lineRule="atLeast"/>
        <w:ind w:left="0" w:right="0" w:firstLine="0"/>
        <w:jc w:val="both"/>
        <w:rPr>
          <w:rFonts w:ascii="arial" w:eastAsia="arial" w:hAnsi="arial" w:cs="arial"/>
          <w:sz w:val="20"/>
          <w:lang w:val="en-US" w:eastAsia="en-US" w:bidi="ar-SA"/>
        </w:rPr>
      </w:pPr>
      <w:hyperlink r:id="rId1047" w:history="1">
        <w:r>
          <w:rPr>
            <w:rFonts w:ascii="arial" w:eastAsia="arial" w:hAnsi="arial" w:cs="arial"/>
            <w:i/>
            <w:color w:val="0077CC"/>
            <w:sz w:val="20"/>
            <w:u w:val="single"/>
            <w:shd w:val="clear" w:color="auto" w:fill="FFFFFF"/>
            <w:lang w:val="en-US" w:eastAsia="en-US" w:bidi="ar-SA"/>
          </w:rPr>
          <w:t>http://www.sinopec.com/listco/en/Resource/Pdf/2022042710.pdf</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Sinopec Group (China Petrochemical Corporation)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Petrochemical Corporation  (the Company) was established in July 1998 on the basis of the former China Petrochemical Corporation, a move by the central government to strategically restructure the petroleum and petrochemical industry. It was further incorporated as a limited liability corporation in August 2018. A super large petroleum and petrochemical group, the Company has a registered capital of 326.5 billion yuan with the chairman of the board of Sinopec Group serving as its legal representative. Headquartered in Beijing, it exercises the investor's rights to the related state assets owned by its full subsidiaries, controlled companies and shareholding companies, including receiving returns on assets, making major decisions and appointing managers. It operates, manages and supervises state assets according to related laws, and shoulders the corresponding responsibility of maintaining and increasing the value of state assets.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Principal businesses of the Company include industrial investment and investment management; petroleum and natural gas exploration, production, storage and transportation (including pipeline transportation), sales and comprehensive utilization; coal production, sales, storage and transportation; oil refining; storage, transportation, wholesale and retail of oil products; production, sales, storage, transportation of petrochemical products, gasbased chemicals, coal chemical products and other chemical products; production, sales, storage and transportation of energy products such as new energy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design, consulting, construction and installation of petroleum and petrochemical engineering projects; overhaul and maintenance of petroleum and petrochemical equipment; R&amp;D, manufacturing and sales of electrical and mechanical equipment; production and sale of electricity, steam, water and industrial gas; research, development, application and consulting services of technology, e-commerce, information and alternative energy products; import &amp; export, including import and export agency business of selfsupport products and commodities and technologies; foreign project contracting, bidding and purchasing; international storage and logistics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is the largest oil and petrochemical products supplier and the second largest oil and gas producer in China, the largest refining company and the second largest chemical company in the world. Its total number of gas stations ranks the second place in the world. It ranked the 2nd on Fortune's Global 500 List in 2020.</w:t>
      </w:r>
    </w:p>
    <w:p>
      <w:pPr>
        <w:keepNext w:val="0"/>
        <w:spacing w:before="240" w:after="0" w:line="260" w:lineRule="atLeast"/>
        <w:ind w:left="0" w:right="0" w:firstLine="0"/>
        <w:jc w:val="both"/>
        <w:rPr>
          <w:rFonts w:ascii="arial" w:eastAsia="arial" w:hAnsi="arial" w:cs="arial"/>
          <w:sz w:val="20"/>
          <w:lang w:val="en-US" w:eastAsia="en-US" w:bidi="ar-SA"/>
        </w:rPr>
      </w:pPr>
      <w:hyperlink r:id="rId1046" w:history="1">
        <w:r>
          <w:rPr>
            <w:rFonts w:ascii="arial" w:eastAsia="arial" w:hAnsi="arial" w:cs="arial"/>
            <w:i/>
            <w:color w:val="0077CC"/>
            <w:sz w:val="20"/>
            <w:u w:val="single"/>
            <w:shd w:val="clear" w:color="auto" w:fill="FFFFFF"/>
            <w:lang w:val="en-US" w:eastAsia="en-US" w:bidi="ar-SA"/>
          </w:rPr>
          <w:t>http://www.sinopecgroup.com/group/en/</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6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6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Frank Mastiaux, Enbw Energie Baden Wuerttemberg Chief Executive Officer in top 9% of German annual return Wednesday February 15,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People in Business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7"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1905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Mastiaux's performance as Chief Executive Officer of Enbw Energie Baden Wuerttemberg (ETR:EBK) is ranked in the top 9% of BuySellSignals performers by 5-years average annual return of 29.5%. This corresponds to a percentile ranking of 91.2 out of 284 companies listed in Germany. A three-bagger, the present value of US$1,000 (PV1000) invested 5 years ago is now worth $3,636; a capital gain of $2,364 and dividend reinvested of $272.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(ETR:EBK) has soared EUR60.44 (or 236.4%) in the past five years to close at EUR86.0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DAX Index which has risen 26.4% over the same period, this is a relative price increase of 210.1%.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market cap has jumped by EUR16.3 billion to EUR23.8 billion ($25.5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PIB DASHBOARD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7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Frank Mastiaux</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Designations</w:t>
            </w:r>
          </w:p>
        </w:tc>
        <w:tc>
          <w:tcPr>
            <w:tcW w:w="7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Chairman and Director</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Tenure</w:t>
            </w:r>
          </w:p>
        </w:tc>
        <w:tc>
          <w:tcPr>
            <w:tcW w:w="7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 Yrs, 4 Mos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Short Stock Dashboard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Enbw Energie Baden Wuerttemberg (EBK: EUR86.0) Market Cap $25 billion, PV$1000 (1 yr): EUR1,143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TODAY'S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BIOGRAPHY: FRANK MASTIAUX, CEO, CHAIRMAN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ENBW ENERGIE BADEN WUERTTEMBERG: CORPORATE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BOARD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SECTION 3 ENBW ENERGIE BADEN WUERTTEMBERG: PRICE PERFORMANCE SCORECARD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ENBW ENERGIE BADEN WUERTTEMBERG: FINANCIALS AND GROWTH PERFORMANCE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SECTION 5 ENBW ENERGIE BADEN WUERTTEMBERG: SIZE AND GLOBAL RANK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BIOGRAPHY: FRANK MASTIAUX, CEO, CHAIRMAN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1964 Born on 24 March 1964 in Essen, married, three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1984 - 1993 Degree and doctorate in 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1993 - 1999 Veba Oel AG, Gelsenkirchen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functions in the areas of R&amp;D and Supply &amp; Trading Assistant to the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1998 - 1999 CITGO Petroleum in Tulsa, Oklahoma, USA Business development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1999 Division head of procurement and sales at Veba 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2000 Following the merger of Veba Oel and ARAL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manager of ARAL Mineralol-Vertrieb GmbH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2001 - 2005 Following the takeover of Veba Oel/the ARAL group by BP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manager for marketing strategy and planning as well as market research for the entire BP group in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2005 - 2007 Head of the global liquefied petroleum gas (LPG) business as CEO at BP with a focus on marketing and sales and the sale of LPG at all stages of the value added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2007 - 2010 E.ON Climate &amp; Renewables, Dusseldorf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development and management of renewable energies business at 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11/2010 - 04/2012 E.ON International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expanded the group into growth markets outside of Europe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initiated, among other projects, the foundation of a JV with the EBX group in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2012 EnBW Energie Baden-Wurttemberg 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34415061547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ENBW ENERGIE BADEN WUERTTEMBERG: CORPORATE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Enbw Energie Baden Wuerttemberg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EnBW Energie Baden Wuerttemberg AG (EnBW) is a Germany-based holding company of the EnBW Group, operating in the energy sector. The core activities of EnBW are divided into three business areas: Electricity, Gas, and Energy and Environmental Services. The Electricity business area is divided into Electricity generation and trading, and Electricity grid and sales divisions. It generates electricity from nuclear power, hydropower, solar power,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wind power, among others. The Gas business area consists of the midstream area, including the import agreements and infrastructure, storage, trading, as well as the downstream area, including the distribution and sales. The Energy and Environmental Services business area includes such areas as thermal and non-thermal disposal, water and other energy related services. The Company also has sales offices and subsidiaries in Germany and throughout central and eastern Europe. It is Germany's largest Electric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ENBW ENERGIE BADEN WUERTTEMBERG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GERMAN</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Electric</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 EUR = 1.071 USD</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Ranked 606 in Forbes 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14, 2023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EUR86.0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EUR24 billion [US$25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(EUR1.34)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276,600,000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 in Indices</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Utilities, Utilities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1.28; Sector: .39. 69.5%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945 shares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Days Untraded in Past Month</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64.60 - 118.12</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PVEUR1000 (1 yr)PV$1000 (1 yr)</w:t>
            </w:r>
          </w:p>
        </w:tc>
        <w:tc>
          <w:tcPr>
            <w:tcW w:w="2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EUR1,083US$1,143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BOARD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Management [Three top executives with tenure  greater than  11 yrs]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2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Frank Mastiaux</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Chairman, Director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Yrs, 1 Mo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Thomas Kusterer</w:t>
            </w:r>
          </w:p>
        </w:tc>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Chief Financial Officer, Director</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Yrs, 1 Mo</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Lutz Feldmann</w:t>
            </w:r>
          </w:p>
        </w:tc>
        <w:tc>
          <w:tcPr>
            <w:tcW w:w="5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Chairman</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Board Of Directors [Nineteen directors with tenure  greater than  11 yrs]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Hans-Josef Zimmer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Yrs, 1 Mo</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Arnold Messner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Stefan Paul Hamm</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Silke Krebs</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Gunda Roestel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Lothar Woelfle</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Bernd-Michael Zinow</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Klaus Schoernich</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Michaela Kraeutter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Thomas Landsbek</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Marianne Kugler-Wendt</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Hubert H. Lienhard</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Dietrich Birk</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Sebastian Maier</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Heinz Seiffert</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Edith Sitzmann</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Wolf-Ruediger Michel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Ulrike Weindel</w:t>
            </w:r>
          </w:p>
        </w:tc>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Stefanie Buerkle</w:t>
            </w:r>
          </w:p>
        </w:tc>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Non-Executive Director</w:t>
            </w:r>
          </w:p>
        </w:tc>
        <w:tc>
          <w:tcPr>
            <w:tcW w:w="27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ENBW ENERGIE BADEN WUERTTEMBERG: PRICE PERFORMANCE SCORECARD (GERMANY:EBK):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Created Market Value [CMV] past 13 yrs of EUR12.2 billion ($13.1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Capitalization has increased by EUR14.5 billion from EUR9.3 billion to EUR23.8 billion in the last 13 years. This increase comprises cumulative retained earnings (RETE) of EUR2.3 billion and Created Market Value of EUR12.2 billion. The Created Market Value multiple, defined by the change in MCap for every EUR1 of retained earnings is exemplary at EUR6.30.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
        <w:gridCol w:w="3720"/>
        <w:gridCol w:w="27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CMV Value (Billion)</w:t>
            </w:r>
          </w:p>
        </w:tc>
        <w:tc>
          <w:tcPr>
            <w:tcW w:w="2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RETE (Billion)</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Multiple</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EUR3.4</w:t>
            </w:r>
          </w:p>
        </w:tc>
        <w:tc>
          <w:tcPr>
            <w:tcW w:w="2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EUR3.3</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EUR2.03</w:t>
            </w:r>
          </w:p>
        </w:tc>
      </w:tr>
      <w:tr>
        <w:tblPrEx>
          <w:tblW w:w="0" w:type="auto"/>
          <w:jc w:val="center"/>
          <w:tblLayout w:type="fixed"/>
          <w:tblCellMar>
            <w:left w:w="108" w:type="dxa"/>
            <w:right w:w="108" w:type="dxa"/>
          </w:tblCellMar>
        </w:tblPrEx>
        <w:trPr>
          <w:jc w:val="center"/>
        </w:trPr>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EUR7.9</w:t>
            </w:r>
          </w:p>
        </w:tc>
        <w:tc>
          <w:tcPr>
            <w:tcW w:w="27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EUR2.8</w:t>
            </w:r>
          </w:p>
        </w:tc>
        <w:tc>
          <w:tcPr>
            <w:tcW w:w="1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EUR3.88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28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 in EUR</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Index return of DAX Index</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EUR87.0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EUR75.13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EUR54.67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EUR48.59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76.3</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EUR27.56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EUR27.13</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6 years Enbw Energie Baden Wuerttemberg AG is up a total 220.6% at an annualized rate of 26.2% compared to the Index being up 7.8% at an annualized rate of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AG has outperformed the DAX Index in 5 of the past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2022, 2021, 2020, 2019,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Total Shareholder Returns [TSR] (Past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Enbw Energie Baden Wuerttemberg is ranked in the top quartile of BuySellSignals performers for the past ten years; a percentile ranking of 79. In the last 10 years the average annualized return to shareholders was 8.7%. The 10-year average return is ranked 9,591 out of 57,815 public companies traded globally. A two-bagger, the present value of US$1,000 (PV1000) invested 10 years ago is now worth $2,292; a capital gain of $1,147 and dividend reinvested of $145.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Annualised Period-based Total Shareholder Returns [TSR %]: The Best Periods with TSR  greater than  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960"/>
        <w:gridCol w:w="1320"/>
        <w:gridCol w:w="132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EBK.ETR</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MCap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 5-Year Increase of EUR16 B [$17B] (218%)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EUR16.3 billion (218%) from EUR7.5 billion to EUR23.8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(EUR B)</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EUR86.0</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23.8</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EUR76.11</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EUR60.04</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EUR47.34</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EUR29.82</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EUR25.56</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Moving Annual Return of 14.4%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14.4% in the past year. Based on a dynamic start date of 5 years ago, the real rate of return has averaged 30.1%. The Moving Annual Return has consistently exceeded 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14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76.11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60.04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47.34</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29.82</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1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EUR25.56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Present Value of EUR1000 invested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value of EUR1000 invested a year ago is EUR1,143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920"/>
        <w:gridCol w:w="22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1-month</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EBK.ETR</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1,007</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DAX Index</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1,007</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Price Change % (1 Mo, 3 Mo, 1 Yr)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13.0% for Enbw Energie Baden Wuerttemberg outperformed the change of -0.3% in the DAX Index for a relative price change of 13.3%.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80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1-Month</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3-Month</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Electric sector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DAX Index</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1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ENBW ENERGIE BADEN WUERTTEMBERG: FINANCIALS AND GROWTH PERFORMANCE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and EBITDA: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growth rate has shown signs of recovery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40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4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Annual Financials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1,201 stocks in the German Market analyzed, Enbw Energie Baden Wuerttemberg AG is ranked 20th by Revenue, 514th by Net Profit, 303rd by EBITDA Margin and 271st by Debt to Equity.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1560"/>
        <w:gridCol w:w="10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German Avg</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EBK</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32.1B</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USD</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34.4B</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to Equity (The lower the better)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682.8M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-363.2M</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514</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USD</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731.7M</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-389.2M</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Performance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Profit Margin 3-year average is 3.4% and Return on Equity 3-year average is 9.2%.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Annual</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High Debt to Equity (%) and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132.4% is above a safe benchmark figure of 70%. Moreover, it has deteriorated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2021</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2020</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111.52</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2017</w:t>
            </w:r>
          </w:p>
        </w:tc>
        <w:tc>
          <w:tcPr>
            <w:tcW w:w="6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123.81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Quarterly Trend in Revenue and Net Profit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Sep 22 [Q3 vs Q2]</w:t>
            </w:r>
          </w:p>
        </w:tc>
        <w:tc>
          <w:tcPr>
            <w:tcW w:w="2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3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Jun 22 [Q2 vs Q1]</w:t>
            </w:r>
          </w:p>
        </w:tc>
        <w:tc>
          <w:tcPr>
            <w:tcW w:w="2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33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ENBW ENERGIE BADEN WUERTTEMBERG: SIZE AND GLOBAL RANK (GERMANY:EBK):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Rank in the top 22% by Size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6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 12 months Revenue</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EUR58.3 billion ($62.5 billion)</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EUR23,996 ($25,711)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 billion</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Top 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Global Rank [out of 47,497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Quartile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25.5B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753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697</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34.3B</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424</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(387.4M)</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42,201</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Bottom</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21,715</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Second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25,992</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28,843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Third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17,366</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Second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11,018</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10,547</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Top</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14, 2023: EUR 1 equals $ 1.07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Rank in the bottom 13% by Productivity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4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4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Enbw Energie Baden Wuerttemberg 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ISIN: DE0005220008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PermID: 4295869310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People's PermID: 34415061547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 EBKG.DE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Weekly: Climeon (CLIME B: SEK4.72) keeps sliding: down 25% in 3 weeks; -22 ores [4.5%]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Nordic: Sweden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1"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2779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857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SWEDISH END-OF-WEEK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(FN:CLIME B), Sweden's 8th largest Energy company by market cap, extended its slide in the past week ended Friday, shedding an additional 22.0 ores (or 4.5%) to close at SEK4.72. The shares have plunged SEK1.54 (or 24.6%) over the past three weeks. Compared with the OMX Stockholm 30 Index which rose 51.7 points (or 2.4%) in the three weeks, this represented a relative price change of -27.0%.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SEK5.13 on Monday Feb 13 and a low of SEK4.72 on Friday Feb 17. In the past three weeks the market cap has plunged by SEK131.9 million ($12.6 million) to SEK404.3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0.6 times average trading per week of 1.4 million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Stock Dashboard [traded in Swedish Krona, SEK]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64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SWEDISH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1.84 - 13.46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10.433 Swedish Krona (SEK)</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17, 2023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SEK4.72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SEK404 million [US$39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(SEK2.76)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85,655,086</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284,171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PVSEK1000 (1 yr)PV$1000 (1 yr)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SEK443US$499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(Q3/2022):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Analysis Q3 2022: Climeon reports Loss of SEK23.2m ($2.1m)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(FN:CLIME B) announced loss for the quarter-ended 30 September 2022 [Q3/2022] of SEK23.2m ($2.1m).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September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1,237.7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89.2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(41,484)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 Tax Profit/(Loss)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(23,159)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(2,070.7)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(4,034.1)</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404,514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353,546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36,168.6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40,362.5</w:t>
            </w: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Bullish Turning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Index (RSI)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Relative Strength Index (RSI) of 24.6 has breached the oversold line of 30, suggesting the price decrease of 35.3% in the last 14 days is unusually high. The RSI was previously 39.3.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SEK</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OMX Stockholm 30 Index</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SEK3.04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SEK9.94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-70.9</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SEK34.18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SEK54.85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34.1</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SEK40.90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SEK42.50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in 4th consecutive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slipped further on Friday, sliding an additional 17.0 ores (3.5%) to close at SEK4.72. This brought its 4-day fall to 8.0%, compared with the OMX Stockholm 30 Index which rose 16.2 points (0.7%) in the four days for a relative price change of -8.7%. Cumulative volume in the 4 days was 0.5 times the average 4-day volume of 284,171 shares. There were 81,300 shares worth SEK383,736 ($36,782)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 B: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062" w:history="1">
        <w:r>
          <w:rPr>
            <w:rFonts w:ascii="arial" w:eastAsia="arial" w:hAnsi="arial" w:cs="arial"/>
            <w:i/>
            <w:color w:val="0077CC"/>
            <w:sz w:val="20"/>
            <w:u w:val="single"/>
            <w:shd w:val="clear" w:color="auto" w:fill="FFFFFF"/>
            <w:lang w:val="en-US" w:eastAsia="en-US" w:bidi="ar-SA"/>
          </w:rPr>
          <w:t>http://www.buysellsignals.com/bst/001051281001702231128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Click </w:t>
      </w:r>
      <w:hyperlink r:id="rId1063" w:history="1">
        <w:r>
          <w:rPr>
            <w:rFonts w:ascii="arial" w:eastAsia="arial" w:hAnsi="arial" w:cs="arial"/>
            <w:i/>
            <w:color w:val="0077CC"/>
            <w:sz w:val="20"/>
            <w:u w:val="single"/>
            <w:shd w:val="clear" w:color="auto" w:fill="FFFFFF"/>
            <w:lang w:val="en-US" w:eastAsia="en-US" w:bidi="ar-SA"/>
          </w:rPr>
          <w:t>http://www.buysellsignals.com/bst/002991281001702231128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PATENTS - CATEGORISED LIST OF 5-YEAR HISTORY OF 6 : Click </w:t>
      </w:r>
      <w:hyperlink r:id="rId1064" w:history="1">
        <w:r>
          <w:rPr>
            <w:rFonts w:ascii="arial" w:eastAsia="arial" w:hAnsi="arial" w:cs="arial"/>
            <w:i/>
            <w:color w:val="0077CC"/>
            <w:sz w:val="20"/>
            <w:u w:val="single"/>
            <w:shd w:val="clear" w:color="auto" w:fill="FFFFFF"/>
            <w:lang w:val="en-US" w:eastAsia="en-US" w:bidi="ar-SA"/>
          </w:rPr>
          <w:t>http://www.buysellsignals.com/bst/005051281001702231128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 B: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065" w:history="1">
        <w:r>
          <w:rPr>
            <w:rFonts w:ascii="arial" w:eastAsia="arial" w:hAnsi="arial" w:cs="arial"/>
            <w:i/>
            <w:color w:val="0077CC"/>
            <w:sz w:val="20"/>
            <w:u w:val="single"/>
            <w:shd w:val="clear" w:color="auto" w:fill="FFFFFF"/>
            <w:lang w:val="en-US" w:eastAsia="en-US" w:bidi="ar-SA"/>
          </w:rPr>
          <w:t>http://www.buysellsignals.com/bst/008051281001702231128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SEK EXCHANGE RATE CHARTS IN HTML Click </w:t>
      </w:r>
      <w:hyperlink r:id="rId1066" w:history="1">
        <w:r>
          <w:rPr>
            <w:rFonts w:ascii="arial" w:eastAsia="arial" w:hAnsi="arial" w:cs="arial"/>
            <w:i/>
            <w:color w:val="0077CC"/>
            <w:sz w:val="20"/>
            <w:u w:val="single"/>
            <w:shd w:val="clear" w:color="auto" w:fill="FFFFFF"/>
            <w:lang w:val="en-US" w:eastAsia="en-US" w:bidi="ar-SA"/>
          </w:rPr>
          <w:t>http://www.buysellsignals.com/bst/00905227100170223238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067" w:history="1">
        <w:r>
          <w:rPr>
            <w:rFonts w:ascii="arial" w:eastAsia="arial" w:hAnsi="arial" w:cs="arial"/>
            <w:i/>
            <w:color w:val="0077CC"/>
            <w:sz w:val="20"/>
            <w:u w:val="single"/>
            <w:shd w:val="clear" w:color="auto" w:fill="FFFFFF"/>
            <w:lang w:val="en-US" w:eastAsia="en-US" w:bidi="ar-SA"/>
          </w:rPr>
          <w:t>http://www.buysellsignals.net/BuySellSignals/report/Stochnordic/Stock/Daily/Html/CLIME</w:t>
        </w:r>
      </w:hyperlink>
      <w:r>
        <w:rPr>
          <w:rFonts w:ascii="arial" w:eastAsia="arial" w:hAnsi="arial" w:cs="arial"/>
          <w:color w:val="000000"/>
          <w:sz w:val="20"/>
          <w:lang w:val="en-US" w:eastAsia="en-US" w:bidi="ar-SA"/>
        </w:rPr>
        <w:t xml:space="preserve"> B_Board_Of_Directors.html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DOWNLOAD CLIMEON FINANCIALS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CLIME 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CURRENCY SYNOPSIS: SWEDISH KRONA (SEK)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Climeon issued 1 new patents in the 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(CLIME B) has been issued 1 new patents by the USPTO &amp; EPO.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details, click on link shown in the 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Rank in the top 24% by Price Performance in the Swedish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18%</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1.11 and 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Climeon is 1.11. Being higher than 1 is a bullish indicator. The stock is trading above both its MAPs and the 50-day MAP of SEK4.34 is higher than the 200-day MAP of SEK4.24, a second bullish indicator. The 200-day MAP has increased to SEK4.24, a third bullish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5.1 minus the 26-day EMA of 5.0 is positive, suggesting a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January 23 saw the highest weekly rise of 22.5% for a relative price increase of 22.5%. The rise was propped up by volume of 1.9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3840"/>
        <w:gridCol w:w="6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23-27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16-20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09-13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w:t>
            </w:r>
          </w:p>
        </w:tc>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83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83 in the Swedish market of 900 stocks and 7 preference stocks which means it is beating 83%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0.6.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Oversold/Bullish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24.6 has breached the oversold line of 30, suggesting the price decrease of 35.3%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-91.1, suggesting the price is close to its 14-day low of SEK4.39.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Present Value of SEK1000 Invested in the Past 3 Months; The Best Period with PVSEK1000  greater than  2,116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PVSEK1,000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SEK2,117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SEK933</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Past quarter: price rise of 111.7%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111.7% for Climeon outperformed the change of 7.8% in the OMX Stockholm 30 Index for a relative price change of 103.9%.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Increased Volume, up 310%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309.6% to 284,171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of two or more"; current assets are 5.1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PAST WEEK: WEAK MOMENTUM DOWN - CLIME B declines 4.5% on volume 0.6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7 of 2023: Down 4.5%; Climeon (CLIME B) underperformed the OMX Stockholm 30 Index in 4 out of 5 days. The price ranged between a high of SEK5.13 on Monday Feb 13 and a low of SEK4.72 on Friday Feb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760"/>
        <w:gridCol w:w="132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[SEK]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13</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Inches higher, resistance at 12-day EMA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5.13; 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14</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 2.5%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15</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15% below VWAP</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16</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in 4 out of last 5 days; 5-day fall of 4.1%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17</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4.72; Steepest Fall</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OMX Stockholm 30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23% by Price Performance in the Swedish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low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Past three-years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Climeon fell for a third consecutive year. In the past three years it has fallen SEK50.93 (91.5%).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Present Value of SEK1000 Invested in the Past Year; The Worst Period with PVSEK1000  less than  500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PVSEK1,000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SEK499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SEK564</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The Worst Periods [1 Yr, 3 Yrs] with Price Change %  less than  -50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-91.6% for Climeon underperformed the change of 19.3% in the OMX Stockholm 30 Index for a relative price change of -110.8%.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Moving Annual Return of -50.1%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-50.1% in the past year. Based on a dynamic start date of 5 years ago, the real rate of return has averaged -24.7%.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(SEK)</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17</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4.72</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9.46</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37.22</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55.89</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48.11</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SEK40.62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Annualised Period-based Total Shareholder Returns [TSR %]: The Worst Periods with TSR  less than  -34.9%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80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-55.8</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Declining VWAP, down 89%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88.6% to SEK5.30.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17 (SEK)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55.97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64.15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68.84</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46.59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Declining share turnover, down 63%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63.2% to SEK1.5 million ($141,443).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17 (SEK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Quarterly Trend in Revenue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22 [Q3 vs Q2]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-1,979.4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22 [Q2 vs Q1]</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-1,676.7</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22 [Q1 vs Q3]</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AB is a technology company offering the Climeon Heat Power system. It utilizes the energy in waste heat and low-temperature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to generate electricity. It is Sweden's 8th largest Energy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068" w:history="1">
              <w:r>
                <w:rPr>
                  <w:rFonts w:ascii="arial" w:eastAsia="arial" w:hAnsi="arial" w:cs="arial"/>
                  <w:i/>
                  <w:color w:val="0077CC"/>
                  <w:sz w:val="18"/>
                  <w:u w:val="single"/>
                  <w:shd w:val="clear" w:color="auto" w:fill="FFFFFF"/>
                  <w:lang w:val="en-US" w:eastAsia="en-US" w:bidi="ar-SA"/>
                </w:rPr>
                <w:t>https://www.climeon.com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Stenbecks Torg 17, 164 40, Stockholm, Sweden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10-160 44 33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069" w:history="1">
              <w:r>
                <w:rPr>
                  <w:rFonts w:ascii="arial" w:eastAsia="arial" w:hAnsi="arial" w:cs="arial"/>
                  <w:i/>
                  <w:color w:val="0077CC"/>
                  <w:sz w:val="18"/>
                  <w:u w:val="single"/>
                  <w:shd w:val="clear" w:color="auto" w:fill="FFFFFF"/>
                  <w:lang w:val="en-US" w:eastAsia="en-US" w:bidi="ar-SA"/>
                </w:rPr>
                <w:t>info@climeon.com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CLIME B Financials Summary: EPS deteriorated to -SEK2.21 in FY2020 [ y.e. 31 Dec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deteriorated from a loss of $10.9 million in FY2019 to a loss of $13.5 million in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deteriorated from -SEK1.84 in FY2019 to -SEK2.21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M)</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(13.5)</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(SEK)</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(2.2132)</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(1.8443)</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DOWNLOAD CLIMEON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960"/>
        <w:gridCol w:w="960"/>
        <w:gridCol w:w="960"/>
        <w:gridCol w:w="96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0.85</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424.5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647,000</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(48.1)</w:t>
            </w: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237.9</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c>
          <w:tcPr>
            <w:tcW w:w="96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CLIME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vs Sweden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900 stocks in the Swedish Market, Climeon is ranked Seventy-third(73) by Price/Net Tangible Assets, 143rd(143) by Discount to 52-Wk High, 577th(577) by Net Profit $ and 845th(845)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 Avg</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 Rank</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2.9x</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1.2x</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156.5</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GLOBAL RANK [out of 47,487 stocks] AND RANK OF CLIMEON IN THE EUROPE REGION [out of 7,468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30,883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29,044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33,573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38,354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5,449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36,748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5,264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15,368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38,458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5,874</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38,383</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SEK 9.33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17, 2023: $ 1 equals SEK 10.43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OF CLIMEON IN THE SWEDEN MARKET [out of 903 stocks] AND IN THE ENERGY SECTOR [out of 22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1200"/>
        <w:gridCol w:w="24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Sweden Market</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Energy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404.3M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472</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636.3M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43.3M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(139.8M)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436</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SEK</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499</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648</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is ranked number 14 out of 35 listed energy companies in the Sweden with a market capitalization of SEK404.3 million ($38.8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CURRENCY SYNOPSIS: SWEDISH KRONA (SEK)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 Change of SEK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Swedish Krona fell 11.4% against the US Dollars; in the past three years the Swedish Krona fell 7.3%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SEK1=0.095USD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SEK1=0.654CNY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SEK1=12.816JPY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SEK1=0.089EUR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SEK1=123.385KRW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SEK1=0.128SGD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SEK1=0.153NZD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SEK1=0.08GBP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SEK1=0.139AUD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SEK1=0.748HKD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SEK1=0.088CHF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SEK1=0.128CAD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SEK1=1.0SEK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SEK1=0.982NOK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SEK1=1.779MXN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SE0009973548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21624070415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CLIMEb.ST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PARLIAMENTARY VICE-MINISTER SATOMI VISITS THE REPUBLIC OF SOUTH AFRICA AND THE REPUBLIC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Japan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75" style="position:absolute;z-index:251859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Ministry of Economy, Trade and Industry of Japan (METI):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February 4 (Sat.) to 11 (Sat.), Mr. Satomi Ryuji, Parliamentary Vice-Minister of Economy, Trade and Industry, visited the Republic of South Africa and the Republic of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Republic of South Africa, Parliamentary Vice-Minister Satomi attended the Investing in African Mining Indaba (Mining Indaba 2023), where he gave a keynote speech aimed at promoting cooperation in the mining sector between Japan and African countries, and held bilateral meetings. He also attended the Ministerial Meeting of the Minerals Security Partnership (MSP) and explained Japan's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Republic of Kenya, he exchanged views with the Prime Cabinet Secretary and other government economic ministers in order to build relations with the new Cabinet, which had formed after the presidential election last summer. The Cabinet Secretaries expressed their expectations of further developing businesses by Japanese companies and further strengthening their bilateral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The Republic of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Attending Mining Indaba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Parliamentary Vice-Minister Satomi attended Mining Indaba 2023, the world's largest mining investment conferenceheld in Cape Town, Republic of South Africawhich brings together government officials, investors, and resource-related companies from Africa, the US, Europe, and Asia. There, he worked to further strengthen ties between Japan and African countries in the mining field. An overview is given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Outline of the keynote speech at the JOGMEC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Mr. Satomi's speech, he stated that the Government of Japan is prepared to provide strong financial support for Japanese companies' mining activities in Africa, and that it will further promote cooperation in investigating resources with African countries in order to secure a stable supply of important minerals necessary for promoting green transformation (GX).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Attending the Ministerial Meeting of the Minerals Security Partnership (MSP)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MSP Ministerial Meeting, ministerial level representatives from MSP member countries and African countries participated and commented on subjects such as measures to strengthen partnerships between MSP member countries and resource-rich countries, and how they should build responsible supply chains. Parliamentary Vice-Minister Satomi stated that the Government of Japan will actively participate in building individual projects based on high ESG standards under the MSP, and will utilize its budget to support investment in the mining sector by Japanese companies, and work in cooperation with MSP member countries and resource-rich countries to strengthen and diversify supply chains of important minerals.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Meeting with Mr. Benjamin Gaezo, Interministerial Representative of Strategic Mineral and Metal Resource Supplies of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meeting with Mr. Benjamin Gaezo, Interministerial Representative of Strategic Mineral and Metal Resource Supplies of France, Parliamentary Vice-Minister Satomi requested cooperation in the area of important minerals under the G7 Climate, Energy and Environment Track, and stated that he would like to further promote bilateral cooperation in the area of important minerals in collaboration with government agencies such as JOGMEC and JBIC. Representative Gaezo expressed his gratitude and support for Japan leading the discussions as the chair of the G7 Climate, Energy and Environment Track, and expressed his desire to further deepen cooperation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Exchange of views between Mr. Jose W. Fernandez, Under Secretary of State for Economic Growth, Energy and the Environment and Mr. Yamada Kenji, State Minister of Foreign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Mr. Jose W. Fernandez, Under Secretary of State for Economic Growth, Energy and the Environment, and Mr. Yamada Kenji, State Minister of Foreign Affairs, Parliamentary Vice-Minister Satomi explained that the budgetary measures to support the efforts of Japanese companies can also be used for collaborative projects with MSP member countries. He also requested cooperation with Japan when it leads the discussions regarding the field of important minerals during the G7 Climate, Energy and Environment Track, which Japan is the chair of. Mr. Fernandez expressed his gratitude for the Government of Japan's active efforts in MSP and expressed his willingness to support Japan when it leads discussions regarding the field of important minerals during the G7 Climate, Energy and Environment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Meeting with Mr. Ebrahim Patel, South Africa's Minister of Trade, Industry and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Mr. Ebrahim Patel, South Africa's Minister of Trade, Industry and Competition, the two ministers exchanged views on bilateral economic cooperation and other topics. Parliamentary Vice-Minister Satomi called for cooperation in improving the business environment through measures such as securing a stable power supply, and Minister Patel expressed interest in cooperation between the two countries in areas such as green hydrogen and the World Expo. Both sides confirmed that they will continue to work together to deepen economic relations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Meeting with Hon. Antoinette N'Samba Kalambayi, the Democratic Republic of Congo's Minister of Mines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Hon. Antoinette N'Samba Kalambayi, the Democratic Republic of Congo's Minister of Mines, Parliamentary Vice-Minister Satomi expressed his gratitude for her vigorous activities in Japan last December, including the signing of a joint statement of intent on cooperation in the mining sector and a business roundtable with Japanese companies. He also stated that he would like to accelerate coordination between the two countries in preparation for the Working-Level Japan-Congo Mining Seminar in order to promote investment from Japanese companies into the Democratic Republic of Congo. Ms. Antoinette N'Samba stated that the two countries will work together closely in preparation for the Mining Seminar, and expressed interest in cooperating in investigations utilizing Japan's advanced technological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Meeting with Mr. Tom Alweendo, Minister of Mines and Energy of the Republic of Namibia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Minister of Mines and Energy Alweendo, Parliamentary Vice-Minister Satomi proposed to invite the minister to Japan this March and April for a business roundtable and other meetings with Japanese companies interested in Namibia in order to promote concrete bilateral cooperation in the mining sector. Minister Alweendo expressed his gratitude for the invitation to Japan and agreed to make concrete arrangements to hold the Business Roundtable in Japan in the future. In addition, Minister Alweendo shared the challenges in Namibia's mining and hydrogen sectors and mentioned the possibility of concrete cooperation with Japan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(9)Meeting with Hon. Paul Chanda Kabuswe, the Republic of Zambia's Minister of Mines and Mineral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Hon. Paul Chanda Kabuswe, the Republic of Zambia's Minister of Mines and Mineral Development, Parliamentary Vice-Minister Satomi invited him to come to Japan this May for a business roundtable and other meetings with Japanese business executives interested in Zambia in order to promote concrete bilateral cooperation in the mining sector. Minister Kabuswe stated that he would like to proceed to make concrete plans for a business roundtable and other events in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Meeting with Hon. Mr. Lefoko Maxwell Moagi, Minister of Mineral Resources, Green Technology and Energy Security of the Republic of Botswana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Hon. Mr. Lefoko Maxwell Moagi, Minister of Mineral Resources, Green Technology and Energy Security of the Republic of Botswana, Parliamentary Vice-Minister Satomi touched on the potential of the country's mineral resources and requested information on investment opportunities that Japanese companies could take part in and cooperation in a joint survey conducted by the JOGMEC Geologic Remote Sensing Center in Botswana and Botswana Geoscience Institute (BGI). Minister Moagi stated that he would like to build a long-term cooperative relationship in order to solidify the relationship between JOGMEC and the BGI, and indicated the possibility of continued cooperation with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The Republic of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Meeting with Hon. Simon Kiprono Chelugui, Cabinet Secretary for Co-operatives and Micro, Small and Medium Enterprises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Hon. Simon Kiprono Chelugui, Cabinet Secretary for Co-operatives and Micro, Small and Medium Enterprises, Parliamentary Vice-Minister Satomi explained the support measures for Japanese startups and cooperation to develop industrial human resources, and stated that he will strengthen business relations with Japan and Kenya and other African countries. Cabinet Secretary Chelugui shared the challenges being faced by SMEs in Kenya, and expressed interests in support measures through cooperatives using Japan's efforts as a reference as well as in cooperation utilizing Japan's technologies and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Exchanges of views with representatives of the Ministry of Investment, Trade,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Parliamentary Vice-Minister Satomi exchanged views with Mr. Abubakar Hassan Abubakar, Principal Secretary, State Department for Investment Promotion, and Dr. Eusebius Juma Mukhwana, Principal Secretary, State Department for Industry, from the Ministry of Investment, Trade, and Industry. Parliamentary Vice-Minister Satomi, introduced METI's support measures for strengthening economic relations with Africa, pointed out the importance of bilateral dialogs in light of the deepening economic relations between Japan and Kenya, and proposed that they further strengthen dialogs, receiving support from the Kenyan side. On the Kenyan side, Principal Secretary Abubakar expressed his hopes for Japanese companies to expand into the Mombasa Special Economic Zone and for cooperation between Japanese and Kenyan companies. Regarding industrial cooperation, Principal Secretary Mukhwana introduced the ongoing cooperation efforts with Japan to enhance Kenya's manufacturing industry, shared the technologies and initiatives needed to diversify Kenya's industries, and expressed his hopes for further cooperation with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Meeting with Mr. Davis Chirchir, Cabinet Secretary for Energy and Petroleum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meeting with Mr. Davis Chirchir, Cabinet Secretary for Energy and Petroleum, Parliamentary Vice-Minister Satomi explained Japan-Kenya cooperation projects in the energy field and Japan's Green Growth Initiative with Africa, which was announced by the Government of Japan at TICAD8. He also expressed the challenges in making specific projects and requested his help in solving them. Cabinet Secretary Chirchir shared the direction of the energy policy under the new administration and mentioned the possibility of continued cooperation with Japan to achieve net zero as well as power development in Kenya and neighboring countries with a focus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Meeting with Mr. Eliud O. Owalo, Cabinet Secretary of Information, Communication, and Digital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meeting with Mr. Owalo, Minister of Information, Communication and the Digital Economy, Parliamentary Vice-Minister Satomi introduced examples of support to develop Japanese start-up businesses in Kenya using digital technology and partnerships between Japan and Kenya in the digital economy. He stated that he will continue to support the strengthening of bilateral economic relations, including in the digital field. Cabinet Secretary Owalo shared the challenges of digital transformation throughout Kenya, which is one of the key agendas of the Government of Kenya, and expressed his hopes toward building strategic partnerships by utilizing the technologies and knowledge of Japanese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Meeting with H.E. Hon. Musalia Mudavadi, Prime Cabinet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with H.E. Hon. Musalia Mudavadi, Prime Cabinet Secretary, Parliamentary Vice-Minister Satomi congratulated him on his inauguration last year and expressed his desire to further develop the cooperative relationship between Japan and Kenya, which recently celebrated itsthe 60th anniversary since the establishment of diplomatic relations. Prime Cabinet Secretary Mudavadi thanked Japan for its cooperative efforts to date and expressed his expectations for investments and other activities in a wider range of fields to further develop Kenya's economy. He also expressed his willingness to cooperate with Japan in all areas through his role, which is to comprehensively coordinate cross-governmental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Mineral and Natural Resources Division, Natural Resources and Fuel Department, Agency for Natural Resources and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 Office, Trade Policy Bureau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Weekly: Climeon (CLIME B: SEK4.94) tumbles 5.9%, 3 weeks' volume in a week; -31 ores [5.9%] Vol Index 3.2 [1 is avg]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Nordic: Sweden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8" type="#_x0000_t75" style="width:110.24pt;height:30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2774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79" style="position:absolute;z-index:251862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SWEDISH END-OF-WEEK STOCK REPORT</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(FN:CLIME B), Sweden's 8th largest Energy company by market cap, has dropped 31.0 ores (or 5.9%) in the past week to close at SEK4.94. Compared with the OMX Stockholm 30 Index which fell 88.3 points (or 3.9%) in the week, this represented a relative price change of -1.8%. The volume was 3 times average weekly trading of 1.4 million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week its volatility (highest price minus lowest price/lowest price) of 39.9% was 1.7 times its average weekly volatility of 23.5%.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low of SEK4.82 on Monday Feb 06 and a high of SEK5.76 on Tuesday Feb 07. In the past week the market cap has declined by SEK26.6 million ($2.6 million) to SEK423.1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been exacerbated by strong volume of 3.2 times average for the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Stock Dashboard [traded in Swedish Krona, SEK]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76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SWEDISH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1.84 - 13.46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10.323 Swedish Krona (SEK)</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SEK4.94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SEK423 million [$41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(SEK2.76)</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85,655,086</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283,551 shares</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(Q3/2022):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Analysis Q3 2022: Climeon reports Loss of SEK23.2m ($2.1m)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(FN:CLIME B) announced loss for the quarter-ended 30 September 2022 [Q3/2022] of SEK23.2m ($2.1m).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September 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('000)</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1,237.7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89.2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(41,484)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 Tax Profit/(Loss)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Profit/(Loss) after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(23,159)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(2,070.7)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(4,034.1)</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Improvement</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404,514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353,546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36,168.6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40,362.5</w:t>
            </w: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SEK</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OMX Stockholm 30 Index</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SEK3.04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SEK9.94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-70.9</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SEK34.18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SEK54.85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34.1</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SEK40.90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SEK42.50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price 13% below VWAP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dropped 16.0 ores (3.1%) from Thursday's close of SEK4.94. Compared with the OMX Stockholm 30 Index which fell 34.6 points (1.6%) in the day, the relative price change was -1.3%. The price is at a discount of 13.1% to the 1-month Volume Weighted Average Price (VWAP) of SEK5.69. This may appeal as a value proposition. There were 283,900 shares worth SEK1.4 million ($135,858) traded today. The volume was close to average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 B: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084" w:history="1">
        <w:r>
          <w:rPr>
            <w:rFonts w:ascii="arial" w:eastAsia="arial" w:hAnsi="arial" w:cs="arial"/>
            <w:i/>
            <w:color w:val="0077CC"/>
            <w:sz w:val="20"/>
            <w:u w:val="single"/>
            <w:shd w:val="clear" w:color="auto" w:fill="FFFFFF"/>
            <w:lang w:val="en-US" w:eastAsia="en-US" w:bidi="ar-SA"/>
          </w:rPr>
          <w:t>http://www.buysellsignals.com/bst/001051281001002231128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Click </w:t>
      </w:r>
      <w:hyperlink r:id="rId1085" w:history="1">
        <w:r>
          <w:rPr>
            <w:rFonts w:ascii="arial" w:eastAsia="arial" w:hAnsi="arial" w:cs="arial"/>
            <w:i/>
            <w:color w:val="0077CC"/>
            <w:sz w:val="20"/>
            <w:u w:val="single"/>
            <w:shd w:val="clear" w:color="auto" w:fill="FFFFFF"/>
            <w:lang w:val="en-US" w:eastAsia="en-US" w:bidi="ar-SA"/>
          </w:rPr>
          <w:t>http://www.buysellsignals.com/bst/002991281001002231128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PATENTS - CATEGORISED LIST OF 5-YEAR HISTORY OF 6 : Click </w:t>
      </w:r>
      <w:hyperlink r:id="rId1086" w:history="1">
        <w:r>
          <w:rPr>
            <w:rFonts w:ascii="arial" w:eastAsia="arial" w:hAnsi="arial" w:cs="arial"/>
            <w:i/>
            <w:color w:val="0077CC"/>
            <w:sz w:val="20"/>
            <w:u w:val="single"/>
            <w:shd w:val="clear" w:color="auto" w:fill="FFFFFF"/>
            <w:lang w:val="en-US" w:eastAsia="en-US" w:bidi="ar-SA"/>
          </w:rPr>
          <w:t>http://www.buysellsignals.com/bst/005051281001002231128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CLIME B: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087" w:history="1">
        <w:r>
          <w:rPr>
            <w:rFonts w:ascii="arial" w:eastAsia="arial" w:hAnsi="arial" w:cs="arial"/>
            <w:i/>
            <w:color w:val="0077CC"/>
            <w:sz w:val="20"/>
            <w:u w:val="single"/>
            <w:shd w:val="clear" w:color="auto" w:fill="FFFFFF"/>
            <w:lang w:val="en-US" w:eastAsia="en-US" w:bidi="ar-SA"/>
          </w:rPr>
          <w:t>http://www.buysellsignals.com/bst/008051281001002231128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SEK EXCHANGE RATE CHARTS IN HTML Click </w:t>
      </w:r>
      <w:hyperlink r:id="rId1088" w:history="1">
        <w:r>
          <w:rPr>
            <w:rFonts w:ascii="arial" w:eastAsia="arial" w:hAnsi="arial" w:cs="arial"/>
            <w:i/>
            <w:color w:val="0077CC"/>
            <w:sz w:val="20"/>
            <w:u w:val="single"/>
            <w:shd w:val="clear" w:color="auto" w:fill="FFFFFF"/>
            <w:lang w:val="en-US" w:eastAsia="en-US" w:bidi="ar-SA"/>
          </w:rPr>
          <w:t>http://www.buysellsignals.com/bst/00905227100100223238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067" w:history="1">
        <w:r>
          <w:rPr>
            <w:rFonts w:ascii="arial" w:eastAsia="arial" w:hAnsi="arial" w:cs="arial"/>
            <w:i/>
            <w:color w:val="0077CC"/>
            <w:sz w:val="20"/>
            <w:u w:val="single"/>
            <w:shd w:val="clear" w:color="auto" w:fill="FFFFFF"/>
            <w:lang w:val="en-US" w:eastAsia="en-US" w:bidi="ar-SA"/>
          </w:rPr>
          <w:t>http://www.buysellsignals.net/BuySellSignals/report/Stochnordic/Stock/Daily/Html/CLIME</w:t>
        </w:r>
      </w:hyperlink>
      <w:r>
        <w:rPr>
          <w:rFonts w:ascii="arial" w:eastAsia="arial" w:hAnsi="arial" w:cs="arial"/>
          <w:color w:val="000000"/>
          <w:sz w:val="20"/>
          <w:lang w:val="en-US" w:eastAsia="en-US" w:bidi="ar-SA"/>
        </w:rPr>
        <w:t xml:space="preserve"> B_Board_Of_Directors.html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DOWNLOAD CLIMEON FINANCIALS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CLIME 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CURRENCY SYNOPSIS: SWEDISH KRONA (SEK)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Climeon issued 1 new patents in the 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(CLIME B) has been issued 1 new patents by the USPTO &amp; EPO.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details, click on link shown in the 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Rank in the top 13% by Price Performance in the Swedish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greater than  1 combined with price rise. The Beta of the stock is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1.13 and 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Climeon is 1.13. Being higher than 1 is a bullish indicator. It is higher than the Price/MAP 200 for the OMX Stockholm 30 Index of 1.1, a second bullish indicator. The 200-day MAP has increased to SEK4.35, a third bullish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5.35 minus the 26-day EMA of 5.03 is positive, suggesting a bullish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24 times suggesting further upside. The 50-day EMAP has increased to SEK4.48. An increase is another bullish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3 weeks in the past quarter. In the past quarter the week beginning Monday January 23 saw the highest weekly rise of 22.5% for a relative price increase of 22.5%. The rise was propped up by volume of 1.9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3840"/>
        <w:gridCol w:w="6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23-27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16-20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w:t>
            </w:r>
          </w:p>
        </w:tc>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09-13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w:t>
            </w:r>
          </w:p>
        </w:tc>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88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88 in the Swedish market of 902 stocks and 8 preference stocks which means it is beating 88%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0.7.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Oversold/Bullish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-85.2, suggesting the price is close to its 14-day low of SEK4.39.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Present Value of SEK1000 Invested in the Past 3 Months; The Best Period with PVSEK1000  greater than  1,892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PVSEK1,000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SEK1,893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SEK962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Past quarter: price rise of 89.3%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89.3% for Climeon outperformed the change of 4.4% in the OMX Stockholm 30 Index for a relative price change of 84.9%.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Increased Volume, up 327%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327.0% to 283,551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of two or more"; current assets are 5.1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PAST WEEK: STRONG MOMENTUM DOWN - CLIME B declines 5.9% exacerbated by week's volume 3.2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6 of 2023: Down 5.9%; Climeon (CLIME B) underperformed the OMX Stockholm 30 Index in 3 out of 5 days. The price ranged between a low of SEK4.82 on Monday Feb 06 and a high of SEK5.76 on Tuesday Feb 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520"/>
        <w:gridCol w:w="1320"/>
        <w:gridCol w:w="960"/>
        <w:gridCol w:w="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[SEK]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06</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5th consecutive fall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VI*=1.7</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07</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 on strong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5.76; Top Rise; VI*=2.8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Plunges 15% on spectacular volume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VI*=7.8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Jumps 4.1%, 3 days' volume in a day</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VI*=2.9</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13% below VWAP</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fall on slipping relative strength</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OMX Stockholm 30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24% by Price Performance in the Swedish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24%</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low four times, pointing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Past three-years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Climeon fell for a third consecutive year. In the past three years it has fallen SEK54.24 (91.7%).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Present Value of SEK1000 Invested in the Past Year; The Worst Period with PVSEK1000  less than  491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PVSEK1,000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SEK490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SEK592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SEK951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The Worst Periods [1 Yr, 3 Yrs] with Price Change %  less than  -50.9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-91.6% for Climeon underperformed the change of 19% in the OMX Stockholm 30 Index for a relative price change of -110.5%.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OMX Stockholm 30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Moving Annual Return of -51.0%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-51.0% in the past year. Based on a dynamic start date of 5 years ago, the real rate of return has averaged -22.2%.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(SEK)</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10.07</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38.49</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51.76</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SEK38.40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Annualised Period-based Total Shareholder Returns [TSR %]: The Worst Periods with TSR  less than  -33.5%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44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B.FN</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Declining VWAP, down 88%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88.5% to SEK5.35.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(SEK)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63.85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68.84</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Declining share turnover, down 61%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61.2% to SEK1.5 million ($143,844).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(SEK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Quarterly Trend in Revenue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22 [Q3 vs Q2]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-1,979.4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22 [Q2 vs Q1]</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-1,676.7</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22 [Q1 vs Q3]</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AB is a technology company offering the Climeon Heat Power system. It utilizes the energy in waste heat and low-temperature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to generate electricity. It is Sweden's 8th largest Energy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068" w:history="1">
              <w:r>
                <w:rPr>
                  <w:rFonts w:ascii="arial" w:eastAsia="arial" w:hAnsi="arial" w:cs="arial"/>
                  <w:i/>
                  <w:color w:val="0077CC"/>
                  <w:sz w:val="18"/>
                  <w:u w:val="single"/>
                  <w:shd w:val="clear" w:color="auto" w:fill="FFFFFF"/>
                  <w:lang w:val="en-US" w:eastAsia="en-US" w:bidi="ar-SA"/>
                </w:rPr>
                <w:t>https://www.climeon.com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Stenbecks Torg 17, 164 40, Stockholm, Sweden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10-160 44 33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069" w:history="1">
              <w:r>
                <w:rPr>
                  <w:rFonts w:ascii="arial" w:eastAsia="arial" w:hAnsi="arial" w:cs="arial"/>
                  <w:i/>
                  <w:color w:val="0077CC"/>
                  <w:sz w:val="18"/>
                  <w:u w:val="single"/>
                  <w:shd w:val="clear" w:color="auto" w:fill="FFFFFF"/>
                  <w:lang w:val="en-US" w:eastAsia="en-US" w:bidi="ar-SA"/>
                </w:rPr>
                <w:t>info@climeon.com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Energy</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CLIME B Financials Summary: EPS deteriorated to -SEK2.21 in FY2020 [ y.e. 31 Dec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deteriorated from a loss of $10.9 million in FY2019 to a loss of $13.5 million in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deteriorated from -SEK1.84 in FY2019 to -SEK2.21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M)</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(13.5)</w:t>
            </w:r>
          </w:p>
        </w:tc>
        <w:tc>
          <w:tcPr>
            <w:tcW w:w="1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(SEK)</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(2.2132)</w:t>
            </w:r>
          </w:p>
        </w:tc>
        <w:tc>
          <w:tcPr>
            <w:tcW w:w="1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(1.8443)</w:t>
            </w:r>
          </w:p>
        </w:tc>
        <w:tc>
          <w:tcPr>
            <w:tcW w:w="19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DOWNLOAD CLIMEON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960"/>
        <w:gridCol w:w="960"/>
        <w:gridCol w:w="960"/>
        <w:gridCol w:w="96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0.85</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424.5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647,000</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206.7</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(48.1)</w:t>
            </w:r>
          </w:p>
        </w:tc>
        <w:tc>
          <w:tcPr>
            <w:tcW w:w="96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237.9</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c>
          <w:tcPr>
            <w:tcW w:w="96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PEER COMPARISON &amp; RANKING OF CLIME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Climeon vs Sweden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902 stocks in the Swedish Market, Climeon is ranked Seventy-seventh(77) by Price/Net Tangible Assets, 156th(156) by Discount to 52-Wk High, 579th(579) by Net Profit $ and 853rd(853)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 Avg</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CLIME B Rank</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2.9x</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1.3x</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168.5</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GLOBAL RANK [out of 47,497 stocks] AND RANK OF CLIMEON IN THE EUROPE REGION [out of 7,466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4,539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29,167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33,619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38,347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36,762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5,265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15,793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39,166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5,936</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39,168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SEK 9.19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 2023: $ 1 equals SEK 10.32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OF CLIMEON IN THE SWEDEN MARKET [out of 903 stocks] AND IN THE ENERGY SECTOR [out of 22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1200"/>
        <w:gridCol w:w="24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Sweden Market</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Energy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423.1M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636.3M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43.3M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(SEK)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(139.8M)</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SEK</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Climeon is ranked number 14 out of 35 listed energy companies in the Sweden with a market capitalization of SEK423.1 million ($41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CURRENCY SYNOPSIS: SWEDISH KRONA (SEK)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 Change of SEK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Swedish Krona fell 11.8% against the US Dollars; in the past three years the Swedish Krona fell 6.5%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SEK1=0.097USD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SEK1=0.656CNY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SEK1=12.665JPY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SEK1=0.09EUR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SEK1=121.842KRW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SEK1=0.128SGD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SEK1=0.152NZD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SEK1=0.08GBP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SEK1=0.139AUD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SEK1=0.761HKD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SEK1=0.089CHF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SEK1=0.13CAD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SEK1=1.0SEK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SEK1=0.982NOK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SEK1=1.832MXN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SE0009973548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21624070415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CLIMEb.ST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9"/>
          <w:headerReference w:type="default" r:id="rId1090"/>
          <w:footerReference w:type="even" r:id="rId1091"/>
          <w:footerReference w:type="default" r:id="rId1092"/>
          <w:headerReference w:type="first" r:id="rId1093"/>
          <w:footerReference w:type="first" r:id="rId109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5" w:history="1">
        <w:r>
          <w:rPr>
            <w:rFonts w:ascii="arial" w:eastAsia="arial" w:hAnsi="arial" w:cs="arial"/>
            <w:b/>
            <w:bCs/>
            <w:i/>
            <w:color w:val="0077CC"/>
            <w:kern w:val="32"/>
            <w:sz w:val="28"/>
            <w:szCs w:val="32"/>
            <w:u w:val="single"/>
            <w:shd w:val="clear" w:color="auto" w:fill="FFFFFF"/>
            <w:lang w:val="en-US" w:eastAsia="en-US" w:bidi="ar-SA"/>
          </w:rPr>
          <w:t>USPTO ISSUES TRADEMARK: TWINSFOX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3:04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864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Feb. 16 -- The trademark TWINSFOX (Reg. No. 6980002) was issued on Feb. 14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Jia, Yuanyuan INDIVIDUAL CHINA Rm 701,Bldg 6,No.7,South Second Lane Jiangjun Rd,Pingshan St,Xiangshan Dist Guilin City,Guangxi CHINA 541000 The trademark application serial number 97227728 was filed on Jan. 19, 2022 and was registered on Feb. 14. Goods and Services: Bricks; Lumber; Plaster; Plywood; Quartz; Artificial stone; Building timber; Ceiling boards of wood; Glass for building; Manufactured timber; Non-metal fire-resistant boards and panels for construction; Paper board for building; Parquet floor boards; Plywood board; Polyethylene pipe used in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systems; Rock crystal; Silica stone; Vinyl siding; Wall boards; Water-pipes, not of metal; Window frames, sashes and casements made of wood; Wood door frames; Wood siding; Wood trim; Wooden floor boards. FIRST USE: 20210723. FIRST USE IN COMMERCE: 20210723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6"/>
          <w:headerReference w:type="default" r:id="rId1097"/>
          <w:footerReference w:type="even" r:id="rId1098"/>
          <w:footerReference w:type="default" r:id="rId1099"/>
          <w:headerReference w:type="first" r:id="rId1100"/>
          <w:footerReference w:type="first" r:id="rId110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2" w:history="1">
        <w:r>
          <w:rPr>
            <w:rFonts w:ascii="arial" w:eastAsia="arial" w:hAnsi="arial" w:cs="arial"/>
            <w:b/>
            <w:bCs/>
            <w:i/>
            <w:color w:val="0077CC"/>
            <w:kern w:val="32"/>
            <w:sz w:val="28"/>
            <w:szCs w:val="32"/>
            <w:u w:val="single"/>
            <w:shd w:val="clear" w:color="auto" w:fill="FFFFFF"/>
            <w:lang w:val="en-US" w:eastAsia="en-US" w:bidi="ar-SA"/>
          </w:rPr>
          <w:t>KenGen increases Olkaria Naivasha’s energy output to mitigate drought impact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CapitalFM Kenya</w:t>
      </w:r>
    </w:p>
    <w:p>
      <w:pPr>
        <w:keepNext w:val="0"/>
        <w:spacing w:before="240" w:after="0" w:line="260" w:lineRule="atLeast"/>
        <w:ind w:left="0" w:right="0" w:firstLine="0"/>
        <w:jc w:val="center"/>
        <w:rPr>
          <w:lang w:val="en-US" w:eastAsia="en-US" w:bidi="ar-SA"/>
        </w:rPr>
      </w:pPr>
      <w:hyperlink r:id="rId1103" w:history="1">
        <w:r>
          <w:rPr>
            <w:rFonts w:ascii="arial" w:eastAsia="arial" w:hAnsi="arial" w:cs="arial"/>
            <w:i/>
            <w:color w:val="0077CC"/>
            <w:sz w:val="20"/>
            <w:u w:val="single"/>
            <w:shd w:val="clear" w:color="auto" w:fill="FFFFFF"/>
            <w:lang w:val="en-US" w:eastAsia="en-US" w:bidi="ar-SA"/>
          </w:rPr>
          <w:t>https://www.capitalfm.co.ke/news/2023/02/kengen-increases-olkaria-naivashas-energy-output-to-mitigate-drought-impact/</w:t>
        </w:r>
      </w:hyperlink>
      <w:r>
        <w:rPr>
          <w:lang w:val="en-US" w:eastAsia="en-US" w:bidi="ar-SA"/>
        </w:rPr>
        <w:br/>
      </w: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85" style="position:absolute;z-index:25186611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NAIROBI Kenya, Feb 11 -Kenya Electricity Generating Company PLC (KenGen) has stepped up its production of electricity from geothermal power plants in Olkaria, Naivasha in a bid to shield Kenyans from the adverse effects of the prolonged drought. This move comes...</w:t>
      </w:r>
    </w:p>
    <w:p>
      <w:pPr>
        <w:rPr>
          <w:lang w:val="en-US" w:eastAsia="en-US" w:bidi="ar-SA"/>
        </w:rPr>
      </w:pPr>
    </w:p>
    <w:p>
      <w:pPr>
        <w:ind w:left="200"/>
        <w:rPr>
          <w:lang w:val="en-US" w:eastAsia="en-US" w:bidi="ar-SA"/>
        </w:rPr>
      </w:pPr>
      <w:r>
        <w:rPr>
          <w:lang w:val="en-US" w:eastAsia="en-US" w:bidi="ar-SA"/>
        </w:rPr>
        <w:br/>
      </w:r>
      <w:r>
        <w:pict>
          <v:line id="_x0000_s1386"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2023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Widespread natural gas adoption in Africa can create millions of jobs: Study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2022: Improved customer satisfaction strengthened customer retention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2022: Improved Customer Satisfaction Strengthened Customer Retention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Hillsdale Investment Management Inc. Reduces Stock Holdings in AAON, Inc. (NASDAQ:AAON)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Promoting biomass as a source of renewable energy in Indonesia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Russia's war on Ukraine could push hundreds of millions into extreme poverty: Average household energy cost has increased between 62.6% and 112.9% since con....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Halliburton B.V. secures contract for Radio, television, communication, telecommunication and related equipment - Fiber optical cables for geothermal energy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SunPower Corp 15 February 2023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KILLAM APARTMENT REIT ANNOUNCES STRONG Q4-2022 AND 2022 OPERATING PERFORMANCE AND FINANCIAL RESULTS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Rankine Cycle (ORC) Systems Market By Product, Distribution Channel, Growth Opportunity, Statistics And Industry Outlook At Forecast 2028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Short Interest Down 6.1% in January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Dominica Paves Sustainable Future For All Citizens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housing must be affordable and inclusive for all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Dominica paves sustainable future for all citizens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Investments Group Ltd. Cuts Position in AAON, Inc. (NASDAQ:AAON)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Hepsor AS: 2022 IV quarter and 12 months consolidated unaudited interim report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 Is World's Most Energy-Poor Continent - Report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Infrastructure Analytics Owns Trademark for 'IAZERO'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Hepsor AS: 2022 IV quarter and 12 months consolidated unaudited interim report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REJECT OPPORTUNITY TO FOSTER CLEAN, RELIABLE ENERGY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bb&amp;v handwerkerverbund GmbH secures contract for Drilling and exploration work - New Gymnasium on Neandertal: Bores of geothermal energy and probes sports hall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 is world's most energy-poor continent - Report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Q4 2022 and 2022 Operating Performance and Financial Results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Short Interest Update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Colorado Senate Republicans: Democrats Reject Opportunity To Foster Clean, Reliable Energy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Shares Sold by Barclays PLC</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Shares Sold by Barclays PLC</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progress for Comrie Colliery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Singapore hydrogen strategy draws local energy firms, foreign tech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higher education's role in tackling energy crisis?COMMENTARY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Realistic 'Energy Transition' Is to Get Better at Using Less of 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Hydrogen: Technology for a Better Tomorrow</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2023 is all about creating a calm and cosy nest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2023 is all about creating a calm and cosy nest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Launch of Hyper-Sustainable Half Shell Vodka Bolsters Florida's Distillery 98 Spirits Portfolio; The First American Vodka in a Recyclable Paperboard Bottle Lean....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Residential Heating Market Report 2023: Major Shift Toward Ductless Systems Presents Opportunities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Wreckage of Cessna plane found near Mayon crater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offshore wind power capacity to reach 52.5 GW</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ESTONIA: EESTI ENERGIA AND GEOTHERMAL BALTIC PILOT HEAT PRODUCTION CAPACITY IN NARVA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 Stein's Cornwall - 6:44 PM GMT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Empowering Young Women in Saint Lucia's Energy Sector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EMPOWERING YOUNG WOMEN IN SAINT LUCIA'S ENERGY SECTOR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Energy Management System Market Is Expected To Reach Around USD 60.54 Billion By 2030, Grow At A CAGR Of 12.0% During Forecast Period 2023 To 2030 | Data By Con....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Meliá Hotels repeats as the world's most sustainable hotel company, according to S&amp;P Global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'Renewable Energy &amp; Energy Efficiency Incentives - Summary of Federal Programs' (Part 1 of 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Calm and cosy in 2023; Home design trends turn to clean, classic lines and functionality - with pops of wow</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 Stein's Cornwall - 6:45 PM GMT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Sustainable Energy Solutions Market By 2029: Opportunities, Insights For Industry Segments And Regions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 Over 27,800 households have applied for support to replace oil heating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 Over 27,800 households have applied for support to replace oil heating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-3-</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California's lithium bonanza faces a long haul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California's lithium bonanza faces a long haul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California's lithium bonanza faces a long haul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Australians feared dead in Philippines plane crash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Hepsor AS: 2022 IV Quarter And 12 Months Consolidated Unaudited Interim Report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Santos employees among four missing after Philippines light plane crash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Studies Conducted at China University of Petroleum East China on Engineering Recently Published (Ensemble Deep Learning-Based Porosity Inversion From Seismic At....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Icelandic Growth Prospects Improve, But Major Slowdown Still Expected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UTILITY SECTOR DAILY: ANNOUNCEMENTS AND PRESS RELEASES OF LISTED COMPANIES WEDNESDAY FEBRUARY 15, 2023</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Vulcan Energy Resources (VUL: $A6.14) rises 2.2% from 14-day low</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Vulcan Energy Resources (VUL: $A6.12) accelerates decline, down 17% in 3 days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Vulcan Energy Resources (VUL: $A6.05) falls 1.1% weakening below moving average price, hits 117-day low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2022: Improved Customer Satisfaction Strengthened Customer Retention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the tool that will help policymakers tackle the climate crisis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issues Inflation Reduction Act guidance to drive billions to low-income and coal communities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 check: False claim HAARP is responsible for the earthquake in Turkey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Polysilicon Market Is Expected To Reach Around USD 27.07 Billion By 2030, Grow At A CAGR Of 13.2% During Forecast Period 2023 To 2030 | Data By Contrive Datum 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Q4 2022 Nibe Industrier AB Earnings Call - Final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Fact Sheet: President Biden's Bipartisan Infrastructure Law is Delivering in Wyoming As of February 2023</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NIBE Industrier AB (publ) (NDRBF) Q4 2022 Earnings Call Transcript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MIL-OSI: Sustainability Report 2022: SATO aims to be a forerunner in sustainable housing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MIL-OSI: Sustainability Report 2022: SATO aims to be a forerunner in sustainable housing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feds push solar, a Wyoming group maps areas of least harm to wildlife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Nissan Motor: "Hiroshima University Smart City Co-Creation Consortium" established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Renewable Energy 15 Feb 23</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iShares S&amp;P Global Clean Energy falls 1.1% on weak volume February 17, 2023; -12c [1.1%]</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 World's Richest yet Poorest Continent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Vihti Municipality, Conversion Of The Heating System To Geothermal Heat, Complete Contract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Issues Guidance on Section 48C Credit Allocation Program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iShares S&amp;P Global Clean Energy drops 3.2% - trailing 95.0% of ETFs February 10, 2023; -37c [3.2%]</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 check: False claim that Turkey earthquakes were a man-made attack on Kurdish people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Lukas Walton, the fiercely private heir to the Walmart empire who has donated millions from his fortune to find solutions to environmental problems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"Volcano bonds", the controversial bitcoin bet of El Salvador's president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Erato Energy (ERA: 36.50 PLN groszy) drops 3.9% on weak volume; -1.5 PLN groszy [3.9%]</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Erato Energy (ERA: 38.0 PLN groszy) lifts 2.7% on robust volume; +1 PLN groszy [2.7%] Vol Index 1.7 [1 is avg]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Erato Energy (ERA: 38.0 PLN groszy) lifts 2.7% on robust volume; +1 PLN groszy [2.7%] Vol Index 1.7 [1 is avg]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 World's Richest yet Poorest Continent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Distributed Fiber Optic Sensor System Market Product Type, Top Countries Data By 2027</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Helston geothermal power plant plans approved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Companies transition to clean power sources as part of CSR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Indonesia's Pertamina Geothermal eyes green bonds to fund expansion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 Mastiaux, Enbw Energie Baden Wuerttemberg Chief Executive Officer in top 8% of German annual return Thursday February 16, 2023</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Petroleum and Chemicals 20 Feb 23</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 Mastiaux, Enbw Energie Baden Wuerttemberg Chief Executive Officer in top 9% of German annual return Wednesday February 15, 2023</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Climeon (CLIME B: SEK4.72) keeps sliding: down 25% in 3 weeks; -22 ores [4.5%]</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PARLIAMENTARY VICE-MINISTER SATOMI VISITS THE REPUBLIC OF SOUTH AFRICA AND THE REPUBLIC OF KENYA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Climeon (CLIME B: SEK4.94) tumbles 5.9%, 3 weeks' volume in a week; -31 ores [5.9%] Vol Index 3.2 [1 is avg]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TWINSFOX</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KenGen increases Olkaria Naivasha’s energy output to mitigate drought impact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7A58FA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9615F8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B11954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E6638D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1C2BC4F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1FF61EA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236E03D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3B8B08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9F520D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BEBF5E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E7F1C6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F06656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4FF3B2F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1B1C74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2CA741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BD22A2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E5F201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09"/>
  </w:num>
  <w:num w:numId="5">
    <w:abstractNumId w:val="3"/>
  </w:num>
  <w:num w:numId="6">
    <w:abstractNumId w:val="4"/>
  </w:num>
  <w:num w:numId="7">
    <w:abstractNumId w:val="5"/>
  </w:num>
  <w:num w:numId="8">
    <w:abstractNumId w:val="117"/>
  </w:num>
  <w:num w:numId="9">
    <w:abstractNumId w:val="103"/>
  </w:num>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18"/>
  </w:num>
  <w:num w:numId="24">
    <w:abstractNumId w:val="108"/>
  </w:num>
  <w:num w:numId="25">
    <w:abstractNumId w:val="110"/>
  </w:num>
  <w:num w:numId="26">
    <w:abstractNumId w:val="115"/>
  </w:num>
  <w:num w:numId="27">
    <w:abstractNumId w:val="114"/>
  </w:num>
  <w:num w:numId="28">
    <w:abstractNumId w:val="119"/>
  </w:num>
  <w:num w:numId="29">
    <w:abstractNumId w:val="116"/>
  </w:num>
  <w:num w:numId="30">
    <w:abstractNumId w:val="111"/>
  </w:num>
  <w:num w:numId="31">
    <w:abstractNumId w:val="106"/>
  </w:num>
  <w:num w:numId="32">
    <w:abstractNumId w:val="104"/>
  </w:num>
  <w:num w:numId="33">
    <w:abstractNumId w:val="105"/>
  </w:num>
  <w:num w:numId="34">
    <w:abstractNumId w:val="112"/>
  </w:num>
  <w:num w:numId="35">
    <w:abstractNumId w:val="19"/>
  </w:num>
  <w:num w:numId="36">
    <w:abstractNumId w:val="20"/>
  </w:num>
  <w:num w:numId="37">
    <w:abstractNumId w:val="21"/>
  </w:num>
  <w:num w:numId="38">
    <w:abstractNumId w:val="22"/>
  </w:num>
  <w:num w:numId="39">
    <w:abstractNumId w:val="23"/>
  </w:num>
  <w:num w:numId="40">
    <w:abstractNumId w:val="24"/>
  </w:num>
  <w:num w:numId="41">
    <w:abstractNumId w:val="25"/>
  </w:num>
  <w:num w:numId="42">
    <w:abstractNumId w:val="26"/>
  </w:num>
  <w:num w:numId="43">
    <w:abstractNumId w:val="27"/>
  </w:num>
  <w:num w:numId="44">
    <w:abstractNumId w:val="28"/>
  </w:num>
  <w:num w:numId="45">
    <w:abstractNumId w:val="29"/>
  </w:num>
  <w:num w:numId="46">
    <w:abstractNumId w:val="30"/>
  </w:num>
  <w:num w:numId="47">
    <w:abstractNumId w:val="31"/>
  </w:num>
  <w:num w:numId="48">
    <w:abstractNumId w:val="32"/>
  </w:num>
  <w:num w:numId="49">
    <w:abstractNumId w:val="33"/>
  </w:num>
  <w:num w:numId="50">
    <w:abstractNumId w:val="34"/>
  </w:num>
  <w:num w:numId="51">
    <w:abstractNumId w:val="35"/>
  </w:num>
  <w:num w:numId="52">
    <w:abstractNumId w:val="36"/>
  </w:num>
  <w:num w:numId="53">
    <w:abstractNumId w:val="37"/>
  </w:num>
  <w:num w:numId="54">
    <w:abstractNumId w:val="38"/>
  </w:num>
  <w:num w:numId="55">
    <w:abstractNumId w:val="39"/>
  </w:num>
  <w:num w:numId="56">
    <w:abstractNumId w:val="40"/>
  </w:num>
  <w:num w:numId="57">
    <w:abstractNumId w:val="41"/>
  </w:num>
  <w:num w:numId="58">
    <w:abstractNumId w:val="42"/>
  </w:num>
  <w:num w:numId="59">
    <w:abstractNumId w:val="43"/>
  </w:num>
  <w:num w:numId="60">
    <w:abstractNumId w:val="44"/>
  </w:num>
  <w:num w:numId="61">
    <w:abstractNumId w:val="45"/>
  </w:num>
  <w:num w:numId="62">
    <w:abstractNumId w:val="46"/>
  </w:num>
  <w:num w:numId="63">
    <w:abstractNumId w:val="47"/>
  </w:num>
  <w:num w:numId="64">
    <w:abstractNumId w:val="48"/>
  </w:num>
  <w:num w:numId="65">
    <w:abstractNumId w:val="49"/>
  </w:num>
  <w:num w:numId="66">
    <w:abstractNumId w:val="50"/>
  </w:num>
  <w:num w:numId="67">
    <w:abstractNumId w:val="51"/>
  </w:num>
  <w:num w:numId="68">
    <w:abstractNumId w:val="52"/>
  </w:num>
  <w:num w:numId="69">
    <w:abstractNumId w:val="53"/>
  </w:num>
  <w:num w:numId="70">
    <w:abstractNumId w:val="54"/>
  </w:num>
  <w:num w:numId="71">
    <w:abstractNumId w:val="55"/>
  </w:num>
  <w:num w:numId="72">
    <w:abstractNumId w:val="56"/>
  </w:num>
  <w:num w:numId="73">
    <w:abstractNumId w:val="57"/>
  </w:num>
  <w:num w:numId="74">
    <w:abstractNumId w:val="58"/>
  </w:num>
  <w:num w:numId="75">
    <w:abstractNumId w:val="59"/>
  </w:num>
  <w:num w:numId="76">
    <w:abstractNumId w:val="60"/>
  </w:num>
  <w:num w:numId="77">
    <w:abstractNumId w:val="61"/>
  </w:num>
  <w:num w:numId="78">
    <w:abstractNumId w:val="62"/>
  </w:num>
  <w:num w:numId="79">
    <w:abstractNumId w:val="63"/>
  </w:num>
  <w:num w:numId="80">
    <w:abstractNumId w:val="64"/>
  </w:num>
  <w:num w:numId="81">
    <w:abstractNumId w:val="65"/>
  </w:num>
  <w:num w:numId="82">
    <w:abstractNumId w:val="66"/>
  </w:num>
  <w:num w:numId="83">
    <w:abstractNumId w:val="67"/>
  </w:num>
  <w:num w:numId="84">
    <w:abstractNumId w:val="68"/>
  </w:num>
  <w:num w:numId="85">
    <w:abstractNumId w:val="69"/>
  </w:num>
  <w:num w:numId="86">
    <w:abstractNumId w:val="70"/>
  </w:num>
  <w:num w:numId="87">
    <w:abstractNumId w:val="71"/>
  </w:num>
  <w:num w:numId="88">
    <w:abstractNumId w:val="72"/>
  </w:num>
  <w:num w:numId="89">
    <w:abstractNumId w:val="73"/>
  </w:num>
  <w:num w:numId="90">
    <w:abstractNumId w:val="74"/>
  </w:num>
  <w:num w:numId="91">
    <w:abstractNumId w:val="75"/>
  </w:num>
  <w:num w:numId="92">
    <w:abstractNumId w:val="76"/>
  </w:num>
  <w:num w:numId="93">
    <w:abstractNumId w:val="77"/>
  </w:num>
  <w:num w:numId="94">
    <w:abstractNumId w:val="78"/>
  </w:num>
  <w:num w:numId="95">
    <w:abstractNumId w:val="79"/>
  </w:num>
  <w:num w:numId="96">
    <w:abstractNumId w:val="80"/>
  </w:num>
  <w:num w:numId="97">
    <w:abstractNumId w:val="81"/>
  </w:num>
  <w:num w:numId="98">
    <w:abstractNumId w:val="82"/>
  </w:num>
  <w:num w:numId="99">
    <w:abstractNumId w:val="83"/>
  </w:num>
  <w:num w:numId="100">
    <w:abstractNumId w:val="84"/>
  </w:num>
  <w:num w:numId="101">
    <w:abstractNumId w:val="85"/>
  </w:num>
  <w:num w:numId="102">
    <w:abstractNumId w:val="86"/>
  </w:num>
  <w:num w:numId="103">
    <w:abstractNumId w:val="87"/>
  </w:num>
  <w:num w:numId="104">
    <w:abstractNumId w:val="88"/>
  </w:num>
  <w:num w:numId="105">
    <w:abstractNumId w:val="89"/>
  </w:num>
  <w:num w:numId="106">
    <w:abstractNumId w:val="90"/>
  </w:num>
  <w:num w:numId="107">
    <w:abstractNumId w:val="91"/>
  </w:num>
  <w:num w:numId="108">
    <w:abstractNumId w:val="92"/>
  </w:num>
  <w:num w:numId="109">
    <w:abstractNumId w:val="93"/>
  </w:num>
  <w:num w:numId="110">
    <w:abstractNumId w:val="94"/>
  </w:num>
  <w:num w:numId="111">
    <w:abstractNumId w:val="95"/>
  </w:num>
  <w:num w:numId="112">
    <w:abstractNumId w:val="96"/>
  </w:num>
  <w:num w:numId="113">
    <w:abstractNumId w:val="97"/>
  </w:num>
  <w:num w:numId="114">
    <w:abstractNumId w:val="98"/>
  </w:num>
  <w:num w:numId="115">
    <w:abstractNumId w:val="99"/>
  </w:num>
  <w:num w:numId="116">
    <w:abstractNumId w:val="100"/>
  </w:num>
  <w:num w:numId="117">
    <w:abstractNumId w:val="101"/>
  </w:num>
  <w:num w:numId="118">
    <w:abstractNumId w:val="102"/>
  </w:num>
  <w:num w:numId="119">
    <w:abstractNumId w:val="113"/>
  </w:num>
  <w:num w:numId="120">
    <w:abstractNumId w:val="10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7K1-TH01-JDG9-Y0VG-00000-00&amp;idtype=PID&amp;context=1516831" TargetMode="External" /><Relationship Id="rId100" Type="http://schemas.openxmlformats.org/officeDocument/2006/relationships/hyperlink" Target="https://advance.lexis.com/api/document?id=urn:contentItem:67JJ-FG91-DXKH-N329-00000-00&amp;idtype=PID&amp;context=1516831" TargetMode="External" /><Relationship Id="rId1000" Type="http://schemas.openxmlformats.org/officeDocument/2006/relationships/header" Target="header281.xml" /><Relationship Id="rId1001" Type="http://schemas.openxmlformats.org/officeDocument/2006/relationships/footer" Target="footer280.xml" /><Relationship Id="rId1002" Type="http://schemas.openxmlformats.org/officeDocument/2006/relationships/footer" Target="footer281.xml" /><Relationship Id="rId1003" Type="http://schemas.openxmlformats.org/officeDocument/2006/relationships/header" Target="header282.xml" /><Relationship Id="rId1004" Type="http://schemas.openxmlformats.org/officeDocument/2006/relationships/footer" Target="footer282.xml" /><Relationship Id="rId1005" Type="http://schemas.openxmlformats.org/officeDocument/2006/relationships/hyperlink" Target="https://advance.lexis.com/api/document?collection=news&amp;id=urn:contentItem:67JS-DMT1-DXKH-N2C6-00000-00&amp;context=1516831" TargetMode="External" /><Relationship Id="rId1006" Type="http://schemas.openxmlformats.org/officeDocument/2006/relationships/header" Target="header283.xml" /><Relationship Id="rId1007" Type="http://schemas.openxmlformats.org/officeDocument/2006/relationships/header" Target="header284.xml" /><Relationship Id="rId1008" Type="http://schemas.openxmlformats.org/officeDocument/2006/relationships/footer" Target="footer283.xml" /><Relationship Id="rId1009" Type="http://schemas.openxmlformats.org/officeDocument/2006/relationships/footer" Target="footer284.xml" /><Relationship Id="rId101" Type="http://schemas.openxmlformats.org/officeDocument/2006/relationships/hyperlink" Target="https://advance.lexis.com/api/document?id=urn:contentItem:67K7-1HY1-DXKH-N29R-00000-00&amp;idtype=PID&amp;context=1516831" TargetMode="External" /><Relationship Id="rId1010" Type="http://schemas.openxmlformats.org/officeDocument/2006/relationships/header" Target="header285.xml" /><Relationship Id="rId1011" Type="http://schemas.openxmlformats.org/officeDocument/2006/relationships/footer" Target="footer285.xml" /><Relationship Id="rId1012" Type="http://schemas.openxmlformats.org/officeDocument/2006/relationships/hyperlink" Target="https://advance.lexis.com/api/document?collection=news&amp;id=urn:contentItem:67N5-27X1-DYYM-R01Y-00000-00&amp;context=1516831" TargetMode="External" /><Relationship Id="rId1013" Type="http://schemas.openxmlformats.org/officeDocument/2006/relationships/hyperlink" Target="https://www.techtimes.com/articles/287851/20230217/petrochina-deepest-vertical-well-asia-sets-record-reaching-9-026m.htm" TargetMode="External" /><Relationship Id="rId1014" Type="http://schemas.openxmlformats.org/officeDocument/2006/relationships/hyperlink" Target="https://www.upstreamonline.com/field-development/petrochina-taps-deep-reservoir-for-tarim-field-expansion/2-1-1404616" TargetMode="External" /><Relationship Id="rId1015" Type="http://schemas.openxmlformats.org/officeDocument/2006/relationships/hyperlink" Target="https://www.reuters.com/business/energy/china-set-record-crude-oil-imports-2023-analysts-2023-02-17/" TargetMode="External" /><Relationship Id="rId1016" Type="http://schemas.openxmlformats.org/officeDocument/2006/relationships/hyperlink" Target="https://www.energyintel.com/00000186-5b10-d77a-abcf-5b5722b80000" TargetMode="External" /><Relationship Id="rId1017" Type="http://schemas.openxmlformats.org/officeDocument/2006/relationships/hyperlink" Target="https://www.globaltimes.cn/page/202302/1285533.shtml" TargetMode="External" /><Relationship Id="rId1018" Type="http://schemas.openxmlformats.org/officeDocument/2006/relationships/hyperlink" Target="https://www.bloomberg.com/news/articles/2023-02-15/china-s-oil-buying-points-to-robust-outlook-for-global-demand" TargetMode="External" /><Relationship Id="rId1019" Type="http://schemas.openxmlformats.org/officeDocument/2006/relationships/hyperlink" Target="https://www.reuters.com/markets/commodities/china-gasoline-exports-may-hit-8-year-low-feb-domestic-demand-recovery-2023-02-10/" TargetMode="External" /><Relationship Id="rId102" Type="http://schemas.openxmlformats.org/officeDocument/2006/relationships/hyperlink" Target="https://advance.lexis.com/api/document?id=urn:contentItem:67N6-JFN1-JCBF-S42J-00000-00&amp;idtype=PID&amp;context=1516831" TargetMode="External" /><Relationship Id="rId1020" Type="http://schemas.openxmlformats.org/officeDocument/2006/relationships/hyperlink" Target="https://www.chinadaily.com.cn/a/202302/10/WS63e5aae6a31057c47ebae100.html" TargetMode="External" /><Relationship Id="rId1021" Type="http://schemas.openxmlformats.org/officeDocument/2006/relationships/hyperlink" Target="https://pubs.acs.org/doi/abs/10.1021/acs.energyfuels.1c03770" TargetMode="External" /><Relationship Id="rId1022" Type="http://schemas.openxmlformats.org/officeDocument/2006/relationships/hyperlink" Target="https://www.statista.com/statistics/226175/crude-oil-extraction-in-china-by-month/" TargetMode="External" /><Relationship Id="rId1023" Type="http://schemas.openxmlformats.org/officeDocument/2006/relationships/hyperlink" Target="https://www.petrolplaza.com/organisations/963#:~:text=China%20Petroleum%20and%20Chemical%20Industry%20Federation%20(changed%20to%20the%20present,the%20petroleum%20and%20chemical%20industry" TargetMode="External" /><Relationship Id="rId1024" Type="http://schemas.openxmlformats.org/officeDocument/2006/relationships/hyperlink" Target="https://www.pwccn.com/en/industries/energy-utilities-and-mining/oil-gas.html" TargetMode="External" /><Relationship Id="rId1025" Type="http://schemas.openxmlformats.org/officeDocument/2006/relationships/hyperlink" Target="http://www.chemchina.com.cn/en/gywm/jtjj/A601601web_1.htm" TargetMode="External" /><Relationship Id="rId1026" Type="http://schemas.openxmlformats.org/officeDocument/2006/relationships/hyperlink" Target="https://www.ceic.com/gjnyjtwwEn/index.shtml" TargetMode="External" /><Relationship Id="rId1027" Type="http://schemas.openxmlformats.org/officeDocument/2006/relationships/hyperlink" Target="http://www.chinagasholdings.com.hk/" TargetMode="External" /><Relationship Id="rId1028" Type="http://schemas.openxmlformats.org/officeDocument/2006/relationships/hyperlink" Target="http://www.chinagasholdings.com.hk/Private/NewsImgs/6379168969890633881450292997.pdf" TargetMode="External" /><Relationship Id="rId1029" Type="http://schemas.openxmlformats.org/officeDocument/2006/relationships/hyperlink" Target="https://www.cccme.org.cn/shop/cccme0858/index.aspx" TargetMode="External" /><Relationship Id="rId103" Type="http://schemas.openxmlformats.org/officeDocument/2006/relationships/hyperlink" Target="https://advance.lexis.com/api/document?id=urn:contentItem:67JD-79K1-DXKH-N3W9-00000-00&amp;idtype=PID&amp;context=1516831" TargetMode="External" /><Relationship Id="rId1030" Type="http://schemas.openxmlformats.org/officeDocument/2006/relationships/hyperlink" Target="http://www.petrochina.com.cn/ptr/gszljg/201404/881b0993329e4a959efd062b24cde741.shtml" TargetMode="External" /><Relationship Id="rId1031" Type="http://schemas.openxmlformats.org/officeDocument/2006/relationships/hyperlink" Target="http://www.cnpc.com.cn/en/cnpcataglance/cnpcataglance.shtml" TargetMode="External" /><Relationship Id="rId1032" Type="http://schemas.openxmlformats.org/officeDocument/2006/relationships/hyperlink" Target="http://www.cnpc.com.cn/en/index.shtml" TargetMode="External" /><Relationship Id="rId1033" Type="http://schemas.openxmlformats.org/officeDocument/2006/relationships/hyperlink" Target="https://rubber.chemchina.com/xiangjiaoen/gywm/gsjj/A110101web_1.htm" TargetMode="External" /><Relationship Id="rId1034" Type="http://schemas.openxmlformats.org/officeDocument/2006/relationships/hyperlink" Target="https://rubber.chemchina.com/xiangjiaoen/index.htm" TargetMode="External" /><Relationship Id="rId1035" Type="http://schemas.openxmlformats.org/officeDocument/2006/relationships/hyperlink" Target="https://www.cosl.com.cn/col/col20611/index.html" TargetMode="External" /><Relationship Id="rId1036" Type="http://schemas.openxmlformats.org/officeDocument/2006/relationships/hyperlink" Target="https://www.cosl.com.cn/art/2022/4/28/art_20771_15326582.html" TargetMode="External" /><Relationship Id="rId1037" Type="http://schemas.openxmlformats.org/officeDocument/2006/relationships/hyperlink" Target="http://www.csec.com/zgshwwEn/index.shtml" TargetMode="External" /><Relationship Id="rId1038" Type="http://schemas.openxmlformats.org/officeDocument/2006/relationships/hyperlink" Target="http://www.csec.com/zgshwwEn/rpt2022/202204/bd2de8ff80474904987068ad02989042/files/662e88158dcf4d8bb080a31ec16add16.pdf" TargetMode="External" /><Relationship Id="rId1039" Type="http://schemas.openxmlformats.org/officeDocument/2006/relationships/hyperlink" Target="https://www.cnoocltd.com/col/col7181/index.html" TargetMode="External" /><Relationship Id="rId104" Type="http://schemas.openxmlformats.org/officeDocument/2006/relationships/hyperlink" Target="https://advance.lexis.com/api/document?id=urn:contentItem:67JS-XBM1-F0J7-51R1-00000-00&amp;idtype=PID&amp;context=1516831" TargetMode="External" /><Relationship Id="rId1040" Type="http://schemas.openxmlformats.org/officeDocument/2006/relationships/hyperlink" Target="https://www.cnoocltd.com/art/2022/10/27/art_53168_15330478.html" TargetMode="External" /><Relationship Id="rId1041" Type="http://schemas.openxmlformats.org/officeDocument/2006/relationships/hyperlink" Target="https://www.hengyi-industries.com/" TargetMode="External" /><Relationship Id="rId1042" Type="http://schemas.openxmlformats.org/officeDocument/2006/relationships/hyperlink" Target="http://www.petrochina.com.cn/ptr/index.shtml" TargetMode="External" /><Relationship Id="rId1043" Type="http://schemas.openxmlformats.org/officeDocument/2006/relationships/hyperlink" Target="http://www.cnpc.com.cn/en/nr2022/202210/3ae91dd3bbfc4c2983bae1c9182da36f.shtml" TargetMode="External" /><Relationship Id="rId1044" Type="http://schemas.openxmlformats.org/officeDocument/2006/relationships/hyperlink" Target="http://www.sinochem.com.cn/english/1165.html" TargetMode="External" /><Relationship Id="rId1045" Type="http://schemas.openxmlformats.org/officeDocument/2006/relationships/hyperlink" Target="http://spc.sinopec.com/spc/en/investor/performance_report/Documents/20210906/doc_20210906_563855083791.pdf" TargetMode="External" /><Relationship Id="rId1046" Type="http://schemas.openxmlformats.org/officeDocument/2006/relationships/hyperlink" Target="http://www.sinopecgroup.com/group/en/" TargetMode="External" /><Relationship Id="rId1047" Type="http://schemas.openxmlformats.org/officeDocument/2006/relationships/hyperlink" Target="http://www.sinopec.com/listco/en/Resource/Pdf/2022042710.pdf" TargetMode="External" /><Relationship Id="rId1048" Type="http://schemas.openxmlformats.org/officeDocument/2006/relationships/header" Target="header286.xml" /><Relationship Id="rId1049" Type="http://schemas.openxmlformats.org/officeDocument/2006/relationships/header" Target="header287.xml" /><Relationship Id="rId105" Type="http://schemas.openxmlformats.org/officeDocument/2006/relationships/hyperlink" Target="https://advance.lexis.com/api/document?id=urn:contentItem:67HR-RJJ1-F07F-814C-00000-00&amp;idtype=PID&amp;context=1516831" TargetMode="External" /><Relationship Id="rId1050" Type="http://schemas.openxmlformats.org/officeDocument/2006/relationships/footer" Target="footer286.xml" /><Relationship Id="rId1051" Type="http://schemas.openxmlformats.org/officeDocument/2006/relationships/footer" Target="footer287.xml" /><Relationship Id="rId1052" Type="http://schemas.openxmlformats.org/officeDocument/2006/relationships/header" Target="header288.xml" /><Relationship Id="rId1053" Type="http://schemas.openxmlformats.org/officeDocument/2006/relationships/footer" Target="footer288.xml" /><Relationship Id="rId1054" Type="http://schemas.openxmlformats.org/officeDocument/2006/relationships/hyperlink" Target="https://advance.lexis.com/api/document?collection=news&amp;id=urn:contentItem:67JJ-FG91-DXKH-N329-00000-00&amp;context=1516831" TargetMode="External" /><Relationship Id="rId1055" Type="http://schemas.openxmlformats.org/officeDocument/2006/relationships/header" Target="header289.xml" /><Relationship Id="rId1056" Type="http://schemas.openxmlformats.org/officeDocument/2006/relationships/header" Target="header290.xml" /><Relationship Id="rId1057" Type="http://schemas.openxmlformats.org/officeDocument/2006/relationships/footer" Target="footer289.xml" /><Relationship Id="rId1058" Type="http://schemas.openxmlformats.org/officeDocument/2006/relationships/footer" Target="footer290.xml" /><Relationship Id="rId1059" Type="http://schemas.openxmlformats.org/officeDocument/2006/relationships/header" Target="header291.xml" /><Relationship Id="rId106" Type="http://schemas.openxmlformats.org/officeDocument/2006/relationships/header" Target="header1.xml" /><Relationship Id="rId1060" Type="http://schemas.openxmlformats.org/officeDocument/2006/relationships/footer" Target="footer291.xml" /><Relationship Id="rId1061" Type="http://schemas.openxmlformats.org/officeDocument/2006/relationships/hyperlink" Target="https://advance.lexis.com/api/document?collection=news&amp;id=urn:contentItem:67K7-1HY1-DXKH-N29R-00000-00&amp;context=1516831" TargetMode="External" /><Relationship Id="rId1062" Type="http://schemas.openxmlformats.org/officeDocument/2006/relationships/hyperlink" Target="http://www.buysellsignals.com/bst/001051281001702231128" TargetMode="External" /><Relationship Id="rId1063" Type="http://schemas.openxmlformats.org/officeDocument/2006/relationships/hyperlink" Target="http://www.buysellsignals.com/bst/002991281001702231128" TargetMode="External" /><Relationship Id="rId1064" Type="http://schemas.openxmlformats.org/officeDocument/2006/relationships/hyperlink" Target="http://www.buysellsignals.com/bst/005051281001702231128" TargetMode="External" /><Relationship Id="rId1065" Type="http://schemas.openxmlformats.org/officeDocument/2006/relationships/hyperlink" Target="http://www.buysellsignals.com/bst/008051281001702231128" TargetMode="External" /><Relationship Id="rId1066" Type="http://schemas.openxmlformats.org/officeDocument/2006/relationships/hyperlink" Target="http://www.buysellsignals.com/bst/00905227100170223238" TargetMode="External" /><Relationship Id="rId1067" Type="http://schemas.openxmlformats.org/officeDocument/2006/relationships/hyperlink" Target="http://www.buysellsignals.net/BuySellSignals/report/Stochnordic/Stock/Daily/Html/CLIME" TargetMode="External" /><Relationship Id="rId1068" Type="http://schemas.openxmlformats.org/officeDocument/2006/relationships/hyperlink" Target="https://www.climeon.com" TargetMode="External" /><Relationship Id="rId1069" Type="http://schemas.openxmlformats.org/officeDocument/2006/relationships/hyperlink" Target="mailto:info@climeon.com" TargetMode="External" /><Relationship Id="rId107" Type="http://schemas.openxmlformats.org/officeDocument/2006/relationships/header" Target="header2.xml" /><Relationship Id="rId1070" Type="http://schemas.openxmlformats.org/officeDocument/2006/relationships/header" Target="header292.xml" /><Relationship Id="rId1071" Type="http://schemas.openxmlformats.org/officeDocument/2006/relationships/header" Target="header293.xml" /><Relationship Id="rId1072" Type="http://schemas.openxmlformats.org/officeDocument/2006/relationships/footer" Target="footer292.xml" /><Relationship Id="rId1073" Type="http://schemas.openxmlformats.org/officeDocument/2006/relationships/footer" Target="footer293.xml" /><Relationship Id="rId1074" Type="http://schemas.openxmlformats.org/officeDocument/2006/relationships/header" Target="header294.xml" /><Relationship Id="rId1075" Type="http://schemas.openxmlformats.org/officeDocument/2006/relationships/footer" Target="footer294.xml" /><Relationship Id="rId1076" Type="http://schemas.openxmlformats.org/officeDocument/2006/relationships/hyperlink" Target="https://advance.lexis.com/api/document?collection=news&amp;id=urn:contentItem:67N6-JFN1-JCBF-S42J-00000-00&amp;context=1516831" TargetMode="External" /><Relationship Id="rId1077" Type="http://schemas.openxmlformats.org/officeDocument/2006/relationships/header" Target="header295.xml" /><Relationship Id="rId1078" Type="http://schemas.openxmlformats.org/officeDocument/2006/relationships/header" Target="header296.xml" /><Relationship Id="rId1079" Type="http://schemas.openxmlformats.org/officeDocument/2006/relationships/footer" Target="footer295.xml" /><Relationship Id="rId108" Type="http://schemas.openxmlformats.org/officeDocument/2006/relationships/footer" Target="footer1.xml" /><Relationship Id="rId1080" Type="http://schemas.openxmlformats.org/officeDocument/2006/relationships/footer" Target="footer296.xml" /><Relationship Id="rId1081" Type="http://schemas.openxmlformats.org/officeDocument/2006/relationships/header" Target="header297.xml" /><Relationship Id="rId1082" Type="http://schemas.openxmlformats.org/officeDocument/2006/relationships/footer" Target="footer297.xml" /><Relationship Id="rId1083" Type="http://schemas.openxmlformats.org/officeDocument/2006/relationships/hyperlink" Target="https://advance.lexis.com/api/document?collection=news&amp;id=urn:contentItem:67JD-79K1-DXKH-N3W9-00000-00&amp;context=1516831" TargetMode="External" /><Relationship Id="rId1084" Type="http://schemas.openxmlformats.org/officeDocument/2006/relationships/hyperlink" Target="http://www.buysellsignals.com/bst/001051281001002231128" TargetMode="External" /><Relationship Id="rId1085" Type="http://schemas.openxmlformats.org/officeDocument/2006/relationships/hyperlink" Target="http://www.buysellsignals.com/bst/002991281001002231128" TargetMode="External" /><Relationship Id="rId1086" Type="http://schemas.openxmlformats.org/officeDocument/2006/relationships/hyperlink" Target="http://www.buysellsignals.com/bst/005051281001002231128" TargetMode="External" /><Relationship Id="rId1087" Type="http://schemas.openxmlformats.org/officeDocument/2006/relationships/hyperlink" Target="http://www.buysellsignals.com/bst/008051281001002231128" TargetMode="External" /><Relationship Id="rId1088" Type="http://schemas.openxmlformats.org/officeDocument/2006/relationships/hyperlink" Target="http://www.buysellsignals.com/bst/00905227100100223238" TargetMode="External" /><Relationship Id="rId1089" Type="http://schemas.openxmlformats.org/officeDocument/2006/relationships/header" Target="header298.xml" /><Relationship Id="rId109" Type="http://schemas.openxmlformats.org/officeDocument/2006/relationships/footer" Target="footer2.xml" /><Relationship Id="rId1090" Type="http://schemas.openxmlformats.org/officeDocument/2006/relationships/header" Target="header299.xml" /><Relationship Id="rId1091" Type="http://schemas.openxmlformats.org/officeDocument/2006/relationships/footer" Target="footer298.xml" /><Relationship Id="rId1092" Type="http://schemas.openxmlformats.org/officeDocument/2006/relationships/footer" Target="footer299.xml" /><Relationship Id="rId1093" Type="http://schemas.openxmlformats.org/officeDocument/2006/relationships/header" Target="header300.xml" /><Relationship Id="rId1094" Type="http://schemas.openxmlformats.org/officeDocument/2006/relationships/footer" Target="footer300.xml" /><Relationship Id="rId1095" Type="http://schemas.openxmlformats.org/officeDocument/2006/relationships/hyperlink" Target="https://advance.lexis.com/api/document?collection=news&amp;id=urn:contentItem:67JS-XBM1-F0J7-51R1-00000-00&amp;context=1516831" TargetMode="External" /><Relationship Id="rId1096" Type="http://schemas.openxmlformats.org/officeDocument/2006/relationships/header" Target="header301.xml" /><Relationship Id="rId1097" Type="http://schemas.openxmlformats.org/officeDocument/2006/relationships/header" Target="header302.xml" /><Relationship Id="rId1098" Type="http://schemas.openxmlformats.org/officeDocument/2006/relationships/footer" Target="footer301.xml" /><Relationship Id="rId1099" Type="http://schemas.openxmlformats.org/officeDocument/2006/relationships/footer" Target="footer302.xml" /><Relationship Id="rId11" Type="http://schemas.openxmlformats.org/officeDocument/2006/relationships/hyperlink" Target="https://advance.lexis.com/api/document?id=urn:contentItem:67JV-K3Y1-JBNF-W2G3-00000-00&amp;idtype=PID&amp;context=1516831" TargetMode="External" /><Relationship Id="rId110" Type="http://schemas.openxmlformats.org/officeDocument/2006/relationships/header" Target="header3.xml" /><Relationship Id="rId1100" Type="http://schemas.openxmlformats.org/officeDocument/2006/relationships/header" Target="header303.xml" /><Relationship Id="rId1101" Type="http://schemas.openxmlformats.org/officeDocument/2006/relationships/footer" Target="footer303.xml" /><Relationship Id="rId1102" Type="http://schemas.openxmlformats.org/officeDocument/2006/relationships/hyperlink" Target="https://advance.lexis.com/api/document?collection=news&amp;id=urn:contentItem:67HR-RJJ1-F07F-814C-00000-00&amp;context=1516831" TargetMode="External" /><Relationship Id="rId1103" Type="http://schemas.openxmlformats.org/officeDocument/2006/relationships/hyperlink" Target="http://ct.moreover.com/?a=49982496309&amp;p=2a4&amp;v=1&amp;x=Iw0PWuptK3E1Z4hDKKpxYw" TargetMode="External" /><Relationship Id="rId1104" Type="http://schemas.openxmlformats.org/officeDocument/2006/relationships/theme" Target="theme/theme1.xml" /><Relationship Id="rId1105" Type="http://schemas.openxmlformats.org/officeDocument/2006/relationships/numbering" Target="numbering.xml" /><Relationship Id="rId1106" Type="http://schemas.openxmlformats.org/officeDocument/2006/relationships/styles" Target="styles.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7K0-MS81-JD35-F3SY-00000-00&amp;context=1516831" TargetMode="External" /><Relationship Id="rId119" Type="http://schemas.openxmlformats.org/officeDocument/2006/relationships/hyperlink" Target="mailto:contentservices@htlive.com" TargetMode="External" /><Relationship Id="rId12" Type="http://schemas.openxmlformats.org/officeDocument/2006/relationships/hyperlink" Target="https://advance.lexis.com/api/document?id=urn:contentItem:67K7-4V01-JDKC-R09K-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67HJ-7GF1-JDPT-Y4G3-00000-00&amp;context=1516831" TargetMode="External" /><Relationship Id="rId127" Type="http://schemas.openxmlformats.org/officeDocument/2006/relationships/image" Target="media/image3.png" /><Relationship Id="rId128" Type="http://schemas.openxmlformats.org/officeDocument/2006/relationships/hyperlink" Target="http://www.sato.fi" TargetMode="External" /><Relationship Id="rId129" Type="http://schemas.openxmlformats.org/officeDocument/2006/relationships/hyperlink" Target="https://www.globenewswire.com/Tracker?data=YtcpSLxOKto_AIhu17h2GOC_-owvqSTWOX2zkhHRXMhYxIpNdy6sZUoGQxuFZ0ktMS7tmgG1luqNJL4AYWvqsg==" TargetMode="External" /><Relationship Id="rId13" Type="http://schemas.openxmlformats.org/officeDocument/2006/relationships/hyperlink" Target="https://advance.lexis.com/api/document?id=urn:contentItem:67N5-27X1-DYYM-R08J-00000-00&amp;idtype=PID&amp;context=1516831" TargetMode="External" /><Relationship Id="rId130" Type="http://schemas.openxmlformats.org/officeDocument/2006/relationships/hyperlink" Target="https://www.globenewswire.com/Tracker?data=YtcpSLxOKto_AIhu17h2GDu4AmPdVtHdDaFsxkilC8tPF7orcLzolodEsSC6wPjNnmo3lGCJ9VfOT7qSi8IRMw==" TargetMode="External" /><Relationship Id="rId131" Type="http://schemas.openxmlformats.org/officeDocument/2006/relationships/hyperlink" Target="https://ml-eu.globenewswire.com/Resource/Download/1718b535-14c3-4b6d-a0e7-9651fc7ec05d" TargetMode="External" /><Relationship Id="rId132" Type="http://schemas.openxmlformats.org/officeDocument/2006/relationships/hyperlink" Target="https://ml-eu.globenewswire.com/Resource/Download/35ac39fb-dbcc-48e7-bb31-99a4edb384f8" TargetMode="External" /><Relationship Id="rId133" Type="http://schemas.openxmlformats.org/officeDocument/2006/relationships/hyperlink" Target="https://ml-eu.globenewswire.com/Resource/Download/66dd7245-a683-47cf-9db5-4089829a7247" TargetMode="External" /><Relationship Id="rId134" Type="http://schemas.openxmlformats.org/officeDocument/2006/relationships/header" Target="header10.xml" /><Relationship Id="rId135" Type="http://schemas.openxmlformats.org/officeDocument/2006/relationships/header" Target="header11.xml" /><Relationship Id="rId136" Type="http://schemas.openxmlformats.org/officeDocument/2006/relationships/footer" Target="footer10.xml" /><Relationship Id="rId137" Type="http://schemas.openxmlformats.org/officeDocument/2006/relationships/footer" Target="footer11.xml" /><Relationship Id="rId138" Type="http://schemas.openxmlformats.org/officeDocument/2006/relationships/header" Target="header12.xml" /><Relationship Id="rId139" Type="http://schemas.openxmlformats.org/officeDocument/2006/relationships/footer" Target="footer12.xml" /><Relationship Id="rId14" Type="http://schemas.openxmlformats.org/officeDocument/2006/relationships/hyperlink" Target="https://advance.lexis.com/api/document?id=urn:contentItem:67JW-GTS1-JC8H-P0D5-00000-00&amp;idtype=PID&amp;context=1516831" TargetMode="External" /><Relationship Id="rId140" Type="http://schemas.openxmlformats.org/officeDocument/2006/relationships/hyperlink" Target="https://advance.lexis.com/api/document?collection=news&amp;id=urn:contentItem:67HH-7421-JBR8-B0PP-00000-00&amp;context=1516831" TargetMode="External" /><Relationship Id="rId141" Type="http://schemas.openxmlformats.org/officeDocument/2006/relationships/image" Target="media/image4.png" /><Relationship Id="rId142" Type="http://schemas.openxmlformats.org/officeDocument/2006/relationships/hyperlink" Target="https://menafn.com/1105554043/SATO-Corporations-Financial-Statements-Bulletin-2022-Improved-Customer-Satisfaction-Strengthened-Customer-Retention" TargetMode="External" /><Relationship Id="rId143" Type="http://schemas.openxmlformats.org/officeDocument/2006/relationships/header" Target="header13.xml" /><Relationship Id="rId144" Type="http://schemas.openxmlformats.org/officeDocument/2006/relationships/header" Target="header14.xml" /><Relationship Id="rId145" Type="http://schemas.openxmlformats.org/officeDocument/2006/relationships/footer" Target="footer13.xml" /><Relationship Id="rId146" Type="http://schemas.openxmlformats.org/officeDocument/2006/relationships/footer" Target="footer14.xml" /><Relationship Id="rId147" Type="http://schemas.openxmlformats.org/officeDocument/2006/relationships/header" Target="header15.xml" /><Relationship Id="rId148" Type="http://schemas.openxmlformats.org/officeDocument/2006/relationships/footer" Target="footer15.xml" /><Relationship Id="rId149" Type="http://schemas.openxmlformats.org/officeDocument/2006/relationships/hyperlink" Target="https://advance.lexis.com/api/document?collection=news&amp;id=urn:contentItem:67JM-MDW1-DXK2-M00P-00000-00&amp;context=1516831" TargetMode="External" /><Relationship Id="rId15" Type="http://schemas.openxmlformats.org/officeDocument/2006/relationships/hyperlink" Target="https://advance.lexis.com/api/document?id=urn:contentItem:67KN-XNC1-DY6B-20RY-00000-00&amp;idtype=PID&amp;context=1516831" TargetMode="External" /><Relationship Id="rId150" Type="http://schemas.openxmlformats.org/officeDocument/2006/relationships/hyperlink" Target="https://www.marketbeat.com/logos/aaon-inc-logo.jpg" TargetMode="External" /><Relationship Id="rId151" Type="http://schemas.openxmlformats.org/officeDocument/2006/relationships/hyperlink" Target="https://www.marketbeat.com/stocks/NASDAQ/AAON/" TargetMode="External" /><Relationship Id="rId152" Type="http://schemas.openxmlformats.org/officeDocument/2006/relationships/hyperlink" Target="https://report.stocknews.com/sign-up/ticker/?ticker=AAON&amp;lead_source=marketbeat_snra&amp;utm_source=marketbeat_snra&amp;utm_medium=article&amp;utm_campaign=ticker&amp;utm_term=AAON&amp;utm_content=text_link" TargetMode="External" /><Relationship Id="rId153" Type="http://schemas.openxmlformats.org/officeDocument/2006/relationships/hyperlink" Target="http://www.holdingschannel.com/" TargetMode="External" /><Relationship Id="rId154" Type="http://schemas.openxmlformats.org/officeDocument/2006/relationships/hyperlink" Target="https://www.marketbeat.com/stocks/NASDAQ/AAON/sec-filings/' target='_blank" TargetMode="External" /><Relationship Id="rId155" Type="http://schemas.openxmlformats.org/officeDocument/2006/relationships/hyperlink" Target="https://www.insidertrades.com/aaon-inc-stock/gary-d-fields/" TargetMode="External" /><Relationship Id="rId156" Type="http://schemas.openxmlformats.org/officeDocument/2006/relationships/hyperlink" Target="http://www.sec.gov/Archives/edgar/data/824142/000082414222000248/xslF345X03/wf-form4_166999594866877.xml' target='_blank" TargetMode="External" /><Relationship Id="rId157" Type="http://schemas.openxmlformats.org/officeDocument/2006/relationships/hyperlink" Target="https://report.stocknews.com/sign-up/ticker/?ticker=AAON&amp;lead_source=marketbeat_snra&amp;utm_source=marketbeat_snra&amp;utm_medium=article&amp;utm_campaign=ticker&amp;utm_term=AAON&amp;utm_content=text_link' target='_blank" TargetMode="External" /><Relationship Id="rId158" Type="http://schemas.openxmlformats.org/officeDocument/2006/relationships/hyperlink" Target="https://www.marketbeat.com/originals/palantir-enters-a-new-era-of-profitability-time-to-buy/' target='_blank" TargetMode="External" /><Relationship Id="rId159" Type="http://schemas.openxmlformats.org/officeDocument/2006/relationships/hyperlink" Target="https://www.marketbeat.com/originals/ecolab-has-what-the-market-wants/' target='_blank" TargetMode="External" /><Relationship Id="rId16" Type="http://schemas.openxmlformats.org/officeDocument/2006/relationships/hyperlink" Target="https://advance.lexis.com/api/document?id=urn:contentItem:67KF-V501-JCMN-Y2WK-00000-00&amp;idtype=PID&amp;context=1516831" TargetMode="External" /><Relationship Id="rId160" Type="http://schemas.openxmlformats.org/officeDocument/2006/relationships/hyperlink" Target="https://www.marketbeat.com/originals/the-large-cap-rally-is-largely-about-these-3-stocks/' target='_blank" TargetMode="External" /><Relationship Id="rId161" Type="http://schemas.openxmlformats.org/officeDocument/2006/relationships/hyperlink" Target="https://www.marketbeat.com/originals/lci-industries-diversification-strategy-pays-off/' target='_blank" TargetMode="External" /><Relationship Id="rId162" Type="http://schemas.openxmlformats.org/officeDocument/2006/relationships/hyperlink" Target="https://www.marketbeat.com/originals/is-it-time-to-buy-the-dip-in-the-coca-cola-company/' target='_blank" TargetMode="External" /><Relationship Id="rId163" Type="http://schemas.openxmlformats.org/officeDocument/2006/relationships/hyperlink" Target="https://www.holdingschannel.com/hedge-funds/holding-aaon/" TargetMode="External" /><Relationship Id="rId164" Type="http://schemas.openxmlformats.org/officeDocument/2006/relationships/header" Target="header16.xml" /><Relationship Id="rId165" Type="http://schemas.openxmlformats.org/officeDocument/2006/relationships/header" Target="header17.xml" /><Relationship Id="rId166" Type="http://schemas.openxmlformats.org/officeDocument/2006/relationships/footer" Target="footer16.xml" /><Relationship Id="rId167" Type="http://schemas.openxmlformats.org/officeDocument/2006/relationships/footer" Target="footer17.xml" /><Relationship Id="rId168" Type="http://schemas.openxmlformats.org/officeDocument/2006/relationships/header" Target="header18.xml" /><Relationship Id="rId169" Type="http://schemas.openxmlformats.org/officeDocument/2006/relationships/footer" Target="footer18.xml" /><Relationship Id="rId17" Type="http://schemas.openxmlformats.org/officeDocument/2006/relationships/hyperlink" Target="https://advance.lexis.com/api/document?id=urn:contentItem:67JT-J3Y1-DY6B-2124-00000-00&amp;idtype=PID&amp;context=1516831" TargetMode="External" /><Relationship Id="rId170" Type="http://schemas.openxmlformats.org/officeDocument/2006/relationships/hyperlink" Target="https://advance.lexis.com/api/document?collection=news&amp;id=urn:contentItem:67K1-TH01-JDG9-Y0VG-00000-00&amp;context=1516831" TargetMode="External" /><Relationship Id="rId171" Type="http://schemas.openxmlformats.org/officeDocument/2006/relationships/image" Target="media/image5.png" /><Relationship Id="rId172" Type="http://schemas.openxmlformats.org/officeDocument/2006/relationships/header" Target="header19.xml" /><Relationship Id="rId173" Type="http://schemas.openxmlformats.org/officeDocument/2006/relationships/header" Target="header20.xml" /><Relationship Id="rId174" Type="http://schemas.openxmlformats.org/officeDocument/2006/relationships/footer" Target="footer19.xml" /><Relationship Id="rId175" Type="http://schemas.openxmlformats.org/officeDocument/2006/relationships/footer" Target="footer20.xml" /><Relationship Id="rId176" Type="http://schemas.openxmlformats.org/officeDocument/2006/relationships/header" Target="header21.xml" /><Relationship Id="rId177" Type="http://schemas.openxmlformats.org/officeDocument/2006/relationships/footer" Target="footer21.xml" /><Relationship Id="rId178" Type="http://schemas.openxmlformats.org/officeDocument/2006/relationships/hyperlink" Target="https://advance.lexis.com/api/document?collection=news&amp;id=urn:contentItem:67JV-K3Y1-JBNF-W2G3-00000-00&amp;context=1516831" TargetMode="External" /><Relationship Id="rId179" Type="http://schemas.openxmlformats.org/officeDocument/2006/relationships/image" Target="media/image6.png" /><Relationship Id="rId18" Type="http://schemas.openxmlformats.org/officeDocument/2006/relationships/hyperlink" Target="https://advance.lexis.com/api/document?id=urn:contentItem:67KN-5G71-F03F-K14P-00000-00&amp;idtype=PID&amp;context=1516831" TargetMode="External" /><Relationship Id="rId180" Type="http://schemas.openxmlformats.org/officeDocument/2006/relationships/header" Target="header22.xml" /><Relationship Id="rId181" Type="http://schemas.openxmlformats.org/officeDocument/2006/relationships/header" Target="header23.xml" /><Relationship Id="rId182" Type="http://schemas.openxmlformats.org/officeDocument/2006/relationships/footer" Target="footer22.xml" /><Relationship Id="rId183" Type="http://schemas.openxmlformats.org/officeDocument/2006/relationships/footer" Target="footer23.xml" /><Relationship Id="rId184" Type="http://schemas.openxmlformats.org/officeDocument/2006/relationships/header" Target="header24.xml" /><Relationship Id="rId185" Type="http://schemas.openxmlformats.org/officeDocument/2006/relationships/footer" Target="footer24.xml" /><Relationship Id="rId186" Type="http://schemas.openxmlformats.org/officeDocument/2006/relationships/hyperlink" Target="https://advance.lexis.com/api/document?collection=news&amp;id=urn:contentItem:67K7-4V01-JDKC-R09K-00000-00&amp;context=1516831"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hyperlink" Target="https://advance.lexis.com/api/document?id=urn:contentItem:67JT-C891-F15X-20TK-00000-00&amp;idtype=PID&amp;context=1516831" TargetMode="Externa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news&amp;id=urn:contentItem:67N5-27X1-DYYM-R08J-00000-00&amp;context=1516831" TargetMode="External" /><Relationship Id="rId194" Type="http://schemas.openxmlformats.org/officeDocument/2006/relationships/hyperlink" Target="https://newsroom.sunpower.com/2023-02-15-SunPower-Reports-Fourth-Quarter-and-Fiscal-Year-2022-Results" TargetMode="External" /><Relationship Id="rId195" Type="http://schemas.openxmlformats.org/officeDocument/2006/relationships/hyperlink" Target="http://us.sunpower.com/home-solar/solar-cell-technology-solutions/" TargetMode="External" /><Relationship Id="rId196" Type="http://schemas.openxmlformats.org/officeDocument/2006/relationships/hyperlink" Target="http://us.sunpower.com/company/" TargetMode="External" /><Relationship Id="rId197" Type="http://schemas.openxmlformats.org/officeDocument/2006/relationships/hyperlink" Target="https://ir.pacificethanol.com/press-releases/detail/559/pacific-ethanol-completes-name-change-to-alto-ingredients" TargetMode="External" /><Relationship Id="rId198" Type="http://schemas.openxmlformats.org/officeDocument/2006/relationships/hyperlink" Target="https://www.ascentsolar.com/ir-company-overview.html" TargetMode="External" /><Relationship Id="rId199" Type="http://schemas.openxmlformats.org/officeDocument/2006/relationships/hyperlink" Target="https://www.ballard.com/about-ballard/our-vision" TargetMode="External" /><Relationship Id="rId2" Type="http://schemas.openxmlformats.org/officeDocument/2006/relationships/settings" Target="settings.xml" /><Relationship Id="rId20" Type="http://schemas.openxmlformats.org/officeDocument/2006/relationships/hyperlink" Target="https://advance.lexis.com/api/document?id=urn:contentItem:67JM-MDW1-DXK2-M1DK-00000-00&amp;idtype=PID&amp;context=1516831" TargetMode="External" /><Relationship Id="rId200" Type="http://schemas.openxmlformats.org/officeDocument/2006/relationships/hyperlink" Target="https://www.brookfield.com/our-businesses/renewable-power" TargetMode="External" /><Relationship Id="rId201" Type="http://schemas.openxmlformats.org/officeDocument/2006/relationships/hyperlink" Target="http://investor.enphase.com/" TargetMode="External" /><Relationship Id="rId202" Type="http://schemas.openxmlformats.org/officeDocument/2006/relationships/hyperlink" Target="http://www.firstsolar.com/About-Us/Overview" TargetMode="External" /><Relationship Id="rId203" Type="http://schemas.openxmlformats.org/officeDocument/2006/relationships/hyperlink" Target="http://www.gpreinc.com/about/" TargetMode="External" /><Relationship Id="rId204" Type="http://schemas.openxmlformats.org/officeDocument/2006/relationships/hyperlink" Target="http://www.massmegawatts.com/" TargetMode="External" /><Relationship Id="rId205" Type="http://schemas.openxmlformats.org/officeDocument/2006/relationships/hyperlink" Target="https://www.oceanpowertechnologies.com/about/" TargetMode="External" /><Relationship Id="rId206" Type="http://schemas.openxmlformats.org/officeDocument/2006/relationships/hyperlink" Target="https://www.oceanpowertechnologies.com/vision" TargetMode="External" /><Relationship Id="rId207" Type="http://schemas.openxmlformats.org/officeDocument/2006/relationships/hyperlink" Target="https://www.ormat.com/en/company/welcome/profile/" TargetMode="External" /><Relationship Id="rId208" Type="http://schemas.openxmlformats.org/officeDocument/2006/relationships/hyperlink" Target="https://www.ormat.com/en/company/welcome/mission-and-values/" TargetMode="External" /><Relationship Id="rId209" Type="http://schemas.openxmlformats.org/officeDocument/2006/relationships/hyperlink" Target="http://www.renesolapower.com/WEB-INF/company_overview.html" TargetMode="External" /><Relationship Id="rId21" Type="http://schemas.openxmlformats.org/officeDocument/2006/relationships/hyperlink" Target="https://advance.lexis.com/api/document?id=urn:contentItem:67JJ-SH41-F15W-N2DB-00000-00&amp;idtype=PID&amp;context=1516831" TargetMode="External" /><Relationship Id="rId210" Type="http://schemas.openxmlformats.org/officeDocument/2006/relationships/hyperlink" Target="https://sunworksusa.com/why-sunworks/company/" TargetMode="External" /><Relationship Id="rId211" Type="http://schemas.openxmlformats.org/officeDocument/2006/relationships/hyperlink" Target="https://investors.sunrun.com/" TargetMode="External" /><Relationship Id="rId212" Type="http://schemas.openxmlformats.org/officeDocument/2006/relationships/hyperlink" Target="https://www.iea.org/reports/renewable-energy-market-update-may-2022" TargetMode="External" /><Relationship Id="rId213" Type="http://schemas.openxmlformats.org/officeDocument/2006/relationships/hyperlink" Target="https://www.energy.gov/eere/renewable-energy" TargetMode="External" /><Relationship Id="rId214" Type="http://schemas.openxmlformats.org/officeDocument/2006/relationships/header" Target="header28.xml" /><Relationship Id="rId215" Type="http://schemas.openxmlformats.org/officeDocument/2006/relationships/header" Target="header29.xml" /><Relationship Id="rId216" Type="http://schemas.openxmlformats.org/officeDocument/2006/relationships/footer" Target="footer28.xml" /><Relationship Id="rId217" Type="http://schemas.openxmlformats.org/officeDocument/2006/relationships/footer" Target="footer29.xml" /><Relationship Id="rId218" Type="http://schemas.openxmlformats.org/officeDocument/2006/relationships/header" Target="header30.xml" /><Relationship Id="rId219" Type="http://schemas.openxmlformats.org/officeDocument/2006/relationships/footer" Target="footer30.xml" /><Relationship Id="rId22" Type="http://schemas.openxmlformats.org/officeDocument/2006/relationships/hyperlink" Target="https://advance.lexis.com/api/document?id=urn:contentItem:67JK-YP11-DY15-S1X7-00000-00&amp;idtype=PID&amp;context=1516831" TargetMode="External" /><Relationship Id="rId220" Type="http://schemas.openxmlformats.org/officeDocument/2006/relationships/hyperlink" Target="https://advance.lexis.com/api/document?collection=news&amp;id=urn:contentItem:67JW-GTS1-JC8H-P0D5-00000-00&amp;context=1516831" TargetMode="External" /><Relationship Id="rId221" Type="http://schemas.openxmlformats.org/officeDocument/2006/relationships/hyperlink" Target="http://www.killamreit.com" TargetMode="External" /><Relationship Id="rId222" Type="http://schemas.openxmlformats.org/officeDocument/2006/relationships/hyperlink" Target="http://www.sedar.com" TargetMode="External" /><Relationship Id="rId223" Type="http://schemas.openxmlformats.org/officeDocument/2006/relationships/hyperlink" Target="http://www.killamreit.com/investor-relations/events-and-presentations" TargetMode="External" /><Relationship Id="rId224" Type="http://schemas.openxmlformats.org/officeDocument/2006/relationships/hyperlink" Target="http://www.newswire.ca/en/releases/archive/February2023/16/c9148.html" TargetMode="External" /><Relationship Id="rId225" Type="http://schemas.openxmlformats.org/officeDocument/2006/relationships/header" Target="header31.xml" /><Relationship Id="rId226" Type="http://schemas.openxmlformats.org/officeDocument/2006/relationships/header" Target="header32.xml" /><Relationship Id="rId227" Type="http://schemas.openxmlformats.org/officeDocument/2006/relationships/footer" Target="footer31.xml" /><Relationship Id="rId228" Type="http://schemas.openxmlformats.org/officeDocument/2006/relationships/footer" Target="footer32.xml" /><Relationship Id="rId229" Type="http://schemas.openxmlformats.org/officeDocument/2006/relationships/header" Target="header33.xml" /><Relationship Id="rId23" Type="http://schemas.openxmlformats.org/officeDocument/2006/relationships/hyperlink" Target="https://advance.lexis.com/api/document?id=urn:contentItem:67JW-6RC1-JD35-F4D9-00000-00&amp;idtype=PID&amp;context=1516831" TargetMode="External" /><Relationship Id="rId230" Type="http://schemas.openxmlformats.org/officeDocument/2006/relationships/footer" Target="footer33.xml" /><Relationship Id="rId231" Type="http://schemas.openxmlformats.org/officeDocument/2006/relationships/hyperlink" Target="https://advance.lexis.com/api/document?collection=news&amp;id=urn:contentItem:67KN-XNC1-DY6B-20RY-00000-00&amp;context=1516831" TargetMode="External" /><Relationship Id="rId232" Type="http://schemas.openxmlformats.org/officeDocument/2006/relationships/hyperlink" Target="https://menafn.com/1105602455/Organic-Rankine-Cycle-ORC-Systems-Market-By-Product-Distribution-Channel-Growth-Opportunity-Statistics-And-Industry-Outlook-At-Forecast-2028" TargetMode="External" /><Relationship Id="rId233" Type="http://schemas.openxmlformats.org/officeDocument/2006/relationships/header" Target="header34.xml" /><Relationship Id="rId234" Type="http://schemas.openxmlformats.org/officeDocument/2006/relationships/header" Target="header35.xml" /><Relationship Id="rId235" Type="http://schemas.openxmlformats.org/officeDocument/2006/relationships/footer" Target="footer34.xml" /><Relationship Id="rId236" Type="http://schemas.openxmlformats.org/officeDocument/2006/relationships/footer" Target="footer35.xml" /><Relationship Id="rId237" Type="http://schemas.openxmlformats.org/officeDocument/2006/relationships/header" Target="header36.xml" /><Relationship Id="rId238" Type="http://schemas.openxmlformats.org/officeDocument/2006/relationships/footer" Target="footer36.xml" /><Relationship Id="rId239" Type="http://schemas.openxmlformats.org/officeDocument/2006/relationships/hyperlink" Target="https://advance.lexis.com/api/document?collection=news&amp;id=urn:contentItem:67KF-V501-JCMN-Y2WK-00000-00&amp;context=1516831" TargetMode="External" /><Relationship Id="rId24" Type="http://schemas.openxmlformats.org/officeDocument/2006/relationships/hyperlink" Target="https://advance.lexis.com/api/document?id=urn:contentItem:67JT-SFP1-JDG9-Y2HM-00000-00&amp;idtype=PID&amp;context=1516831" TargetMode="External" /><Relationship Id="rId240" Type="http://schemas.openxmlformats.org/officeDocument/2006/relationships/hyperlink" Target="http://www.watchlistnews.com" TargetMode="External" /><Relationship Id="rId241" Type="http://schemas.openxmlformats.org/officeDocument/2006/relationships/hyperlink" Target="https://www.sec.gov/Archives/edgar/data/824142/000082414222000248/xslF345X03/wf-form4_166999594866877.xml" TargetMode="External" /><Relationship Id="rId242" Type="http://schemas.openxmlformats.org/officeDocument/2006/relationships/hyperlink" Target="https://www.marketbeat.com/stocks/NASDAQ/AAON/options/" TargetMode="External" /><Relationship Id="rId243" Type="http://schemas.openxmlformats.org/officeDocument/2006/relationships/hyperlink" Target="https://www.watchlistnews.com/daily-email-updates-basic/?symbol=NASDAQ:AAON&amp;c=AAON" TargetMode="External" /><Relationship Id="rId244" Type="http://schemas.openxmlformats.org/officeDocument/2006/relationships/header" Target="header37.xml" /><Relationship Id="rId245" Type="http://schemas.openxmlformats.org/officeDocument/2006/relationships/header" Target="header38.xml" /><Relationship Id="rId246" Type="http://schemas.openxmlformats.org/officeDocument/2006/relationships/footer" Target="footer37.xml" /><Relationship Id="rId247" Type="http://schemas.openxmlformats.org/officeDocument/2006/relationships/footer" Target="footer38.xml" /><Relationship Id="rId248" Type="http://schemas.openxmlformats.org/officeDocument/2006/relationships/header" Target="header39.xml" /><Relationship Id="rId249" Type="http://schemas.openxmlformats.org/officeDocument/2006/relationships/footer" Target="footer39.xml" /><Relationship Id="rId25" Type="http://schemas.openxmlformats.org/officeDocument/2006/relationships/hyperlink" Target="https://advance.lexis.com/api/document?id=urn:contentItem:67JJ-FG11-DYTH-G1WD-00000-00&amp;idtype=PID&amp;context=1516831" TargetMode="External" /><Relationship Id="rId250" Type="http://schemas.openxmlformats.org/officeDocument/2006/relationships/hyperlink" Target="https://advance.lexis.com/api/document?collection=news&amp;id=urn:contentItem:67JT-J3Y1-DY6B-2124-00000-00&amp;context=1516831" TargetMode="External" /><Relationship Id="rId251" Type="http://schemas.openxmlformats.org/officeDocument/2006/relationships/hyperlink" Target="https://menafn.com/1105584200/Dominica-Paves-Sustainable-Future-For-All-Citizens" TargetMode="External" /><Relationship Id="rId252" Type="http://schemas.openxmlformats.org/officeDocument/2006/relationships/header" Target="header40.xml" /><Relationship Id="rId253" Type="http://schemas.openxmlformats.org/officeDocument/2006/relationships/header" Target="header41.xml" /><Relationship Id="rId254" Type="http://schemas.openxmlformats.org/officeDocument/2006/relationships/footer" Target="footer40.xml" /><Relationship Id="rId255" Type="http://schemas.openxmlformats.org/officeDocument/2006/relationships/footer" Target="footer41.xml" /><Relationship Id="rId256" Type="http://schemas.openxmlformats.org/officeDocument/2006/relationships/header" Target="header42.xml" /><Relationship Id="rId257" Type="http://schemas.openxmlformats.org/officeDocument/2006/relationships/footer" Target="footer42.xml" /><Relationship Id="rId258" Type="http://schemas.openxmlformats.org/officeDocument/2006/relationships/hyperlink" Target="https://advance.lexis.com/api/document?collection=news&amp;id=urn:contentItem:67KN-5G71-F03F-K14P-00000-00&amp;context=1516831" TargetMode="External" /><Relationship Id="rId259" Type="http://schemas.openxmlformats.org/officeDocument/2006/relationships/image" Target="media/image7.png" /><Relationship Id="rId26" Type="http://schemas.openxmlformats.org/officeDocument/2006/relationships/hyperlink" Target="https://advance.lexis.com/api/document?id=urn:contentItem:67K7-88N1-JDKC-R46C-00000-00&amp;idtype=PID&amp;context=1516831" TargetMode="External" /><Relationship Id="rId260" Type="http://schemas.openxmlformats.org/officeDocument/2006/relationships/header" Target="header43.xml" /><Relationship Id="rId261" Type="http://schemas.openxmlformats.org/officeDocument/2006/relationships/header" Target="header44.xml" /><Relationship Id="rId262" Type="http://schemas.openxmlformats.org/officeDocument/2006/relationships/footer" Target="footer43.xml" /><Relationship Id="rId263" Type="http://schemas.openxmlformats.org/officeDocument/2006/relationships/footer" Target="footer44.xml" /><Relationship Id="rId264" Type="http://schemas.openxmlformats.org/officeDocument/2006/relationships/header" Target="header45.xml" /><Relationship Id="rId265" Type="http://schemas.openxmlformats.org/officeDocument/2006/relationships/footer" Target="footer45.xml" /><Relationship Id="rId266" Type="http://schemas.openxmlformats.org/officeDocument/2006/relationships/hyperlink" Target="https://advance.lexis.com/api/document?collection=news&amp;id=urn:contentItem:67JT-C891-F15X-20TK-00000-00&amp;context=1516831" TargetMode="External" /><Relationship Id="rId267" Type="http://schemas.openxmlformats.org/officeDocument/2006/relationships/image" Target="media/image8.png" /><Relationship Id="rId268" Type="http://schemas.openxmlformats.org/officeDocument/2006/relationships/hyperlink" Target="mailto:mildred.thabane@csglobalpartners.com" TargetMode="External" /><Relationship Id="rId269" Type="http://schemas.openxmlformats.org/officeDocument/2006/relationships/header" Target="header46.xml" /><Relationship Id="rId27" Type="http://schemas.openxmlformats.org/officeDocument/2006/relationships/hyperlink" Target="https://advance.lexis.com/api/document?id=urn:contentItem:67JD-Y8T1-F0J7-51YP-00000-00&amp;idtype=PID&amp;context=1516831" TargetMode="External" /><Relationship Id="rId270" Type="http://schemas.openxmlformats.org/officeDocument/2006/relationships/header" Target="header47.xml" /><Relationship Id="rId271" Type="http://schemas.openxmlformats.org/officeDocument/2006/relationships/footer" Target="footer46.xml" /><Relationship Id="rId272" Type="http://schemas.openxmlformats.org/officeDocument/2006/relationships/footer" Target="footer47.xml" /><Relationship Id="rId273" Type="http://schemas.openxmlformats.org/officeDocument/2006/relationships/header" Target="header48.xml" /><Relationship Id="rId274" Type="http://schemas.openxmlformats.org/officeDocument/2006/relationships/footer" Target="footer48.xml" /><Relationship Id="rId275" Type="http://schemas.openxmlformats.org/officeDocument/2006/relationships/hyperlink" Target="https://advance.lexis.com/api/document?collection=news&amp;id=urn:contentItem:67JM-MDW1-DXK2-M1DK-00000-00&amp;context=1516831" TargetMode="External" /><Relationship Id="rId276" Type="http://schemas.openxmlformats.org/officeDocument/2006/relationships/hyperlink" Target="https://www.marketbeat.com/originals/ex-dividend-date-vs-record-date-whats-the-difference/' target='_blank" TargetMode="External" /><Relationship Id="rId277" Type="http://schemas.openxmlformats.org/officeDocument/2006/relationships/hyperlink" Target="https://www.marketbeat.com/originals/how-does-the-consumer-price-index-affect-the-stock-market/' target='_blank" TargetMode="External" /><Relationship Id="rId278" Type="http://schemas.openxmlformats.org/officeDocument/2006/relationships/hyperlink" Target="https://www.marketbeat.com/originals/are-dennys-corporation-investors-due-for-a-grand-slam/' target='_blank" TargetMode="External" /><Relationship Id="rId279" Type="http://schemas.openxmlformats.org/officeDocument/2006/relationships/hyperlink" Target="mailto:contact@marketbeat.com" TargetMode="External" /><Relationship Id="rId28" Type="http://schemas.openxmlformats.org/officeDocument/2006/relationships/hyperlink" Target="https://advance.lexis.com/api/document?id=urn:contentItem:67K2-1X01-JC13-H23Y-00000-00&amp;idtype=PID&amp;context=1516831" TargetMode="External" /><Relationship Id="rId280" Type="http://schemas.openxmlformats.org/officeDocument/2006/relationships/header" Target="header49.xml" /><Relationship Id="rId281" Type="http://schemas.openxmlformats.org/officeDocument/2006/relationships/header" Target="header50.xml" /><Relationship Id="rId282" Type="http://schemas.openxmlformats.org/officeDocument/2006/relationships/footer" Target="footer49.xml" /><Relationship Id="rId283" Type="http://schemas.openxmlformats.org/officeDocument/2006/relationships/footer" Target="footer50.xml" /><Relationship Id="rId284" Type="http://schemas.openxmlformats.org/officeDocument/2006/relationships/header" Target="header51.xml" /><Relationship Id="rId285" Type="http://schemas.openxmlformats.org/officeDocument/2006/relationships/footer" Target="footer51.xml" /><Relationship Id="rId286" Type="http://schemas.openxmlformats.org/officeDocument/2006/relationships/hyperlink" Target="https://advance.lexis.com/api/document?collection=news&amp;id=urn:contentItem:67JJ-SH41-F15W-N2DB-00000-00&amp;context=1516831" TargetMode="External" /><Relationship Id="rId287" Type="http://schemas.openxmlformats.org/officeDocument/2006/relationships/hyperlink" Target="mailto:anneli@hepsor.ee" TargetMode="External" /><Relationship Id="rId288" Type="http://schemas.openxmlformats.org/officeDocument/2006/relationships/hyperlink" Target="http://www.hepsor.ee" TargetMode="External" /><Relationship Id="rId289" Type="http://schemas.openxmlformats.org/officeDocument/2006/relationships/hyperlink" Target="https://ml-eu.globenewswire.com/Resource/Download/a88ad0cd-4665-414b-a328-34415d888643" TargetMode="External" /><Relationship Id="rId29" Type="http://schemas.openxmlformats.org/officeDocument/2006/relationships/hyperlink" Target="https://advance.lexis.com/api/document?id=urn:contentItem:67K7-S111-F03R-N3XT-00000-00&amp;idtype=PID&amp;context=1516831" TargetMode="External" /><Relationship Id="rId290" Type="http://schemas.openxmlformats.org/officeDocument/2006/relationships/header" Target="header52.xml" /><Relationship Id="rId291" Type="http://schemas.openxmlformats.org/officeDocument/2006/relationships/header" Target="header53.xml" /><Relationship Id="rId292" Type="http://schemas.openxmlformats.org/officeDocument/2006/relationships/footer" Target="footer52.xml" /><Relationship Id="rId293" Type="http://schemas.openxmlformats.org/officeDocument/2006/relationships/footer" Target="footer53.xml" /><Relationship Id="rId294" Type="http://schemas.openxmlformats.org/officeDocument/2006/relationships/header" Target="header54.xml" /><Relationship Id="rId295" Type="http://schemas.openxmlformats.org/officeDocument/2006/relationships/footer" Target="footer54.xml" /><Relationship Id="rId296" Type="http://schemas.openxmlformats.org/officeDocument/2006/relationships/hyperlink" Target="https://advance.lexis.com/api/document?collection=news&amp;id=urn:contentItem:67JK-YP11-DY15-S1X7-00000-00&amp;context=1516831" TargetMode="External" /><Relationship Id="rId297" Type="http://schemas.openxmlformats.org/officeDocument/2006/relationships/hyperlink" Target="https://au-afrec.org/" TargetMode="External" /><Relationship Id="rId298" Type="http://schemas.openxmlformats.org/officeDocument/2006/relationships/header" Target="header55.xml" /><Relationship Id="rId299" Type="http://schemas.openxmlformats.org/officeDocument/2006/relationships/header" Target="header56.xml" /><Relationship Id="rId3" Type="http://schemas.openxmlformats.org/officeDocument/2006/relationships/webSettings" Target="webSettings.xml" /><Relationship Id="rId30" Type="http://schemas.openxmlformats.org/officeDocument/2006/relationships/hyperlink" Target="https://advance.lexis.com/api/document?id=urn:contentItem:67JM-DSN1-DYG2-R47K-00000-00&amp;idtype=PID&amp;context=1516831" TargetMode="External" /><Relationship Id="rId300" Type="http://schemas.openxmlformats.org/officeDocument/2006/relationships/footer" Target="footer55.xml" /><Relationship Id="rId301" Type="http://schemas.openxmlformats.org/officeDocument/2006/relationships/footer" Target="footer56.xml" /><Relationship Id="rId302" Type="http://schemas.openxmlformats.org/officeDocument/2006/relationships/header" Target="header57.xml" /><Relationship Id="rId303" Type="http://schemas.openxmlformats.org/officeDocument/2006/relationships/footer" Target="footer57.xml" /><Relationship Id="rId304" Type="http://schemas.openxmlformats.org/officeDocument/2006/relationships/hyperlink" Target="https://advance.lexis.com/api/document?collection=news&amp;id=urn:contentItem:67JW-6RC1-JD35-F4D9-00000-00&amp;context=1516831" TargetMode="External" /><Relationship Id="rId305" Type="http://schemas.openxmlformats.org/officeDocument/2006/relationships/hyperlink" Target="https://search.ipaustralia.gov.au/trademarks/search/view/2258214" TargetMode="External" /><Relationship Id="rId306" Type="http://schemas.openxmlformats.org/officeDocument/2006/relationships/header" Target="header58.xml" /><Relationship Id="rId307" Type="http://schemas.openxmlformats.org/officeDocument/2006/relationships/header" Target="header59.xml" /><Relationship Id="rId308" Type="http://schemas.openxmlformats.org/officeDocument/2006/relationships/footer" Target="footer58.xml" /><Relationship Id="rId309" Type="http://schemas.openxmlformats.org/officeDocument/2006/relationships/footer" Target="footer59.xml" /><Relationship Id="rId31" Type="http://schemas.openxmlformats.org/officeDocument/2006/relationships/hyperlink" Target="https://advance.lexis.com/api/document?id=urn:contentItem:67J0-PYB1-JB40-X0M9-00000-00&amp;idtype=PID&amp;context=1516831" TargetMode="External" /><Relationship Id="rId310" Type="http://schemas.openxmlformats.org/officeDocument/2006/relationships/header" Target="header60.xml" /><Relationship Id="rId311" Type="http://schemas.openxmlformats.org/officeDocument/2006/relationships/footer" Target="footer60.xml" /><Relationship Id="rId312" Type="http://schemas.openxmlformats.org/officeDocument/2006/relationships/hyperlink" Target="https://advance.lexis.com/api/document?collection=news&amp;id=urn:contentItem:67JT-SFP1-JDG9-Y2HM-00000-00&amp;context=1516831" TargetMode="External" /><Relationship Id="rId313" Type="http://schemas.openxmlformats.org/officeDocument/2006/relationships/image" Target="media/image9.png" /><Relationship Id="rId314" Type="http://schemas.openxmlformats.org/officeDocument/2006/relationships/hyperlink" Target="https://view.news.eu.nasdaq.com/view?id=becb8c47a9511851ae7195db9d49fa5a9&amp;lang=en" TargetMode="External" /><Relationship Id="rId315" Type="http://schemas.openxmlformats.org/officeDocument/2006/relationships/header" Target="header61.xml" /><Relationship Id="rId316" Type="http://schemas.openxmlformats.org/officeDocument/2006/relationships/header" Target="header62.xml" /><Relationship Id="rId317" Type="http://schemas.openxmlformats.org/officeDocument/2006/relationships/footer" Target="footer61.xml" /><Relationship Id="rId318" Type="http://schemas.openxmlformats.org/officeDocument/2006/relationships/footer" Target="footer62.xml" /><Relationship Id="rId319" Type="http://schemas.openxmlformats.org/officeDocument/2006/relationships/header" Target="header63.xml" /><Relationship Id="rId32" Type="http://schemas.openxmlformats.org/officeDocument/2006/relationships/hyperlink" Target="https://advance.lexis.com/api/document?id=urn:contentItem:67J0-PYB1-JB40-X0MB-00000-00&amp;idtype=PID&amp;context=1516831" TargetMode="External" /><Relationship Id="rId320" Type="http://schemas.openxmlformats.org/officeDocument/2006/relationships/footer" Target="footer63.xml" /><Relationship Id="rId321" Type="http://schemas.openxmlformats.org/officeDocument/2006/relationships/hyperlink" Target="https://advance.lexis.com/api/document?collection=news&amp;id=urn:contentItem:67JJ-FG11-DYTH-G1WD-00000-00&amp;context=1516831" TargetMode="External" /><Relationship Id="rId322" Type="http://schemas.openxmlformats.org/officeDocument/2006/relationships/header" Target="header64.xml" /><Relationship Id="rId323" Type="http://schemas.openxmlformats.org/officeDocument/2006/relationships/header" Target="header65.xml" /><Relationship Id="rId324" Type="http://schemas.openxmlformats.org/officeDocument/2006/relationships/footer" Target="footer64.xml" /><Relationship Id="rId325" Type="http://schemas.openxmlformats.org/officeDocument/2006/relationships/footer" Target="footer65.xml" /><Relationship Id="rId326" Type="http://schemas.openxmlformats.org/officeDocument/2006/relationships/header" Target="header66.xml" /><Relationship Id="rId327" Type="http://schemas.openxmlformats.org/officeDocument/2006/relationships/footer" Target="footer66.xml" /><Relationship Id="rId328" Type="http://schemas.openxmlformats.org/officeDocument/2006/relationships/hyperlink" Target="https://advance.lexis.com/api/document?collection=news&amp;id=urn:contentItem:67K7-88N1-JDKC-R46C-00000-00&amp;context=1516831" TargetMode="External" /><Relationship Id="rId329" Type="http://schemas.openxmlformats.org/officeDocument/2006/relationships/header" Target="header67.xml" /><Relationship Id="rId33" Type="http://schemas.openxmlformats.org/officeDocument/2006/relationships/hyperlink" Target="https://advance.lexis.com/api/document?id=urn:contentItem:67HH-RDD1-F0JC-M04Y-00000-00&amp;idtype=PID&amp;context=1516831" TargetMode="External" /><Relationship Id="rId330" Type="http://schemas.openxmlformats.org/officeDocument/2006/relationships/header" Target="header68.xml" /><Relationship Id="rId331" Type="http://schemas.openxmlformats.org/officeDocument/2006/relationships/footer" Target="footer67.xml" /><Relationship Id="rId332" Type="http://schemas.openxmlformats.org/officeDocument/2006/relationships/footer" Target="footer68.xml" /><Relationship Id="rId333" Type="http://schemas.openxmlformats.org/officeDocument/2006/relationships/header" Target="header69.xml" /><Relationship Id="rId334" Type="http://schemas.openxmlformats.org/officeDocument/2006/relationships/footer" Target="footer69.xml" /><Relationship Id="rId335" Type="http://schemas.openxmlformats.org/officeDocument/2006/relationships/hyperlink" Target="https://advance.lexis.com/api/document?collection=news&amp;id=urn:contentItem:67JD-Y8T1-F0J7-51YP-00000-00&amp;context=1516831" TargetMode="External" /><Relationship Id="rId336" Type="http://schemas.openxmlformats.org/officeDocument/2006/relationships/header" Target="header70.xml" /><Relationship Id="rId337" Type="http://schemas.openxmlformats.org/officeDocument/2006/relationships/header" Target="header71.xml" /><Relationship Id="rId338" Type="http://schemas.openxmlformats.org/officeDocument/2006/relationships/footer" Target="footer70.xml" /><Relationship Id="rId339" Type="http://schemas.openxmlformats.org/officeDocument/2006/relationships/footer" Target="footer71.xml" /><Relationship Id="rId34" Type="http://schemas.openxmlformats.org/officeDocument/2006/relationships/hyperlink" Target="https://advance.lexis.com/api/document?id=urn:contentItem:67JS-YCP1-JBWB-X000-00000-00&amp;idtype=PID&amp;context=1516831" TargetMode="External" /><Relationship Id="rId340" Type="http://schemas.openxmlformats.org/officeDocument/2006/relationships/header" Target="header72.xml" /><Relationship Id="rId341" Type="http://schemas.openxmlformats.org/officeDocument/2006/relationships/footer" Target="footer72.xml" /><Relationship Id="rId342" Type="http://schemas.openxmlformats.org/officeDocument/2006/relationships/hyperlink" Target="https://advance.lexis.com/api/document?collection=news&amp;id=urn:contentItem:67K2-1X01-JC13-H23Y-00000-00&amp;context=1516831" TargetMode="External" /><Relationship Id="rId343" Type="http://schemas.openxmlformats.org/officeDocument/2006/relationships/image" Target="media/image10.png" /><Relationship Id="rId344" Type="http://schemas.openxmlformats.org/officeDocument/2006/relationships/hyperlink" Target="mailto:chawksworth@killamREIT.com" TargetMode="External" /><Relationship Id="rId345" Type="http://schemas.openxmlformats.org/officeDocument/2006/relationships/header" Target="header73.xml" /><Relationship Id="rId346" Type="http://schemas.openxmlformats.org/officeDocument/2006/relationships/header" Target="header74.xml" /><Relationship Id="rId347" Type="http://schemas.openxmlformats.org/officeDocument/2006/relationships/footer" Target="footer73.xml" /><Relationship Id="rId348" Type="http://schemas.openxmlformats.org/officeDocument/2006/relationships/footer" Target="footer74.xml" /><Relationship Id="rId349" Type="http://schemas.openxmlformats.org/officeDocument/2006/relationships/header" Target="header75.xml" /><Relationship Id="rId35" Type="http://schemas.openxmlformats.org/officeDocument/2006/relationships/hyperlink" Target="https://advance.lexis.com/api/document?id=urn:contentItem:67JC-YDN1-JBM5-R1D1-00000-00&amp;idtype=PID&amp;context=1516831" TargetMode="External" /><Relationship Id="rId350" Type="http://schemas.openxmlformats.org/officeDocument/2006/relationships/footer" Target="footer75.xml" /><Relationship Id="rId351" Type="http://schemas.openxmlformats.org/officeDocument/2006/relationships/hyperlink" Target="https://advance.lexis.com/api/document?collection=news&amp;id=urn:contentItem:67K7-S111-F03R-N3XT-00000-00&amp;context=1516831" TargetMode="External" /><Relationship Id="rId352" Type="http://schemas.openxmlformats.org/officeDocument/2006/relationships/hyperlink" Target="http://www.tickerreport.com" TargetMode="External" /><Relationship Id="rId353" Type="http://schemas.openxmlformats.org/officeDocument/2006/relationships/hyperlink" Target="http://www.sec.gov/Archives/edgar/data/824142/000082414222000248/xslF345X03/wf-form4_166999594866877.xml" TargetMode="External" /><Relationship Id="rId354" Type="http://schemas.openxmlformats.org/officeDocument/2006/relationships/hyperlink" Target="https://www.marketbeat.com/originals/deere-stock-raises-outlook-and-is-ready-to-power-higher/" TargetMode="External" /><Relationship Id="rId355" Type="http://schemas.openxmlformats.org/officeDocument/2006/relationships/hyperlink" Target="https://www.marketbeat.com/originals/draftkings-crowning-achievement-leverage/" TargetMode="External" /><Relationship Id="rId356" Type="http://schemas.openxmlformats.org/officeDocument/2006/relationships/hyperlink" Target="https://www.marketbeat.com/originals/teslas-comeback-is-picking-up-steam/" TargetMode="External" /><Relationship Id="rId357" Type="http://schemas.openxmlformats.org/officeDocument/2006/relationships/hyperlink" Target="https://www.marketbeat.com/originals/how-abbott-labs-abbvie-could-profit-on-seizure-drug-formula/" TargetMode="External" /><Relationship Id="rId358" Type="http://schemas.openxmlformats.org/officeDocument/2006/relationships/hyperlink" Target="https://www.marketbeat.com/originals/is-it-time-to-fade-the-rally-in-generac-stock/" TargetMode="External" /><Relationship Id="rId359" Type="http://schemas.openxmlformats.org/officeDocument/2006/relationships/header" Target="header76.xml" /><Relationship Id="rId36" Type="http://schemas.openxmlformats.org/officeDocument/2006/relationships/hyperlink" Target="https://advance.lexis.com/api/document?id=urn:contentItem:67KM-WC01-JCH9-G3C2-00000-00&amp;idtype=PID&amp;context=1516831" TargetMode="External" /><Relationship Id="rId360" Type="http://schemas.openxmlformats.org/officeDocument/2006/relationships/header" Target="header77.xml" /><Relationship Id="rId361" Type="http://schemas.openxmlformats.org/officeDocument/2006/relationships/footer" Target="footer76.xml" /><Relationship Id="rId362" Type="http://schemas.openxmlformats.org/officeDocument/2006/relationships/footer" Target="footer77.xml" /><Relationship Id="rId363" Type="http://schemas.openxmlformats.org/officeDocument/2006/relationships/header" Target="header78.xml" /><Relationship Id="rId364" Type="http://schemas.openxmlformats.org/officeDocument/2006/relationships/footer" Target="footer78.xml" /><Relationship Id="rId365" Type="http://schemas.openxmlformats.org/officeDocument/2006/relationships/hyperlink" Target="https://advance.lexis.com/api/document?collection=news&amp;id=urn:contentItem:67JM-DSN1-DYG2-R47K-00000-00&amp;context=1516831" TargetMode="External" /><Relationship Id="rId366" Type="http://schemas.openxmlformats.org/officeDocument/2006/relationships/hyperlink" Target="https://www.coloradosenaterepublicans.com/democrats-reject-opportunity-to-foster-clean-reliable-energy" TargetMode="External" /><Relationship Id="rId367" Type="http://schemas.openxmlformats.org/officeDocument/2006/relationships/hyperlink" Target="mailto:joshua.bly@state.co.us" TargetMode="External" /><Relationship Id="rId368" Type="http://schemas.openxmlformats.org/officeDocument/2006/relationships/header" Target="header79.xml" /><Relationship Id="rId369" Type="http://schemas.openxmlformats.org/officeDocument/2006/relationships/header" Target="header80.xml" /><Relationship Id="rId37" Type="http://schemas.openxmlformats.org/officeDocument/2006/relationships/hyperlink" Target="https://advance.lexis.com/api/document?id=urn:contentItem:67JK-JM41-DYY9-02KV-00000-00&amp;idtype=PID&amp;context=1516831" TargetMode="External" /><Relationship Id="rId370" Type="http://schemas.openxmlformats.org/officeDocument/2006/relationships/footer" Target="footer79.xml" /><Relationship Id="rId371" Type="http://schemas.openxmlformats.org/officeDocument/2006/relationships/footer" Target="footer80.xml" /><Relationship Id="rId372" Type="http://schemas.openxmlformats.org/officeDocument/2006/relationships/header" Target="header81.xml" /><Relationship Id="rId373" Type="http://schemas.openxmlformats.org/officeDocument/2006/relationships/footer" Target="footer81.xml" /><Relationship Id="rId374" Type="http://schemas.openxmlformats.org/officeDocument/2006/relationships/hyperlink" Target="https://advance.lexis.com/api/document?collection=news&amp;id=urn:contentItem:67J0-PYB1-JB40-X0M9-00000-00&amp;context=1516831" TargetMode="External" /><Relationship Id="rId375" Type="http://schemas.openxmlformats.org/officeDocument/2006/relationships/hyperlink" Target="https://www.insidertrades.com/aaon-inc-stock/rebecca-thompson/" TargetMode="External" /><Relationship Id="rId376" Type="http://schemas.openxmlformats.org/officeDocument/2006/relationships/hyperlink" Target="http://www.sec.gov/Archives/edgar/data/824142/000082414222000246/xslF345X03/wf-form4_166861500662584.xml' target='_blank" TargetMode="External" /><Relationship Id="rId377" Type="http://schemas.openxmlformats.org/officeDocument/2006/relationships/hyperlink" Target="https://www.marketbeat.com/originals/marketbeat-week-in-review-2-6-2-10/' target='_blank" TargetMode="External" /><Relationship Id="rId378" Type="http://schemas.openxmlformats.org/officeDocument/2006/relationships/hyperlink" Target="https://www.marketbeat.com/originals/will-snowflake-have-tough-sledding-trying-to-keep-rally-alive/' target='_blank" TargetMode="External" /><Relationship Id="rId379" Type="http://schemas.openxmlformats.org/officeDocument/2006/relationships/hyperlink" Target="https://www.marketbeat.com/originals/the-bottom-is-in-for-cloudflare-stock/' target='_blank" TargetMode="External" /><Relationship Id="rId38" Type="http://schemas.openxmlformats.org/officeDocument/2006/relationships/hyperlink" Target="https://advance.lexis.com/api/document?id=urn:contentItem:67HP-7BG1-DY2T-32HJ-00000-00&amp;idtype=PID&amp;context=1516831" TargetMode="External" /><Relationship Id="rId380" Type="http://schemas.openxmlformats.org/officeDocument/2006/relationships/hyperlink" Target="https://www.marketbeat.com/originals/3-tickers-leading-a-meme-stock-revival/' target='_blank" TargetMode="External" /><Relationship Id="rId381" Type="http://schemas.openxmlformats.org/officeDocument/2006/relationships/hyperlink" Target="https://www.marketbeat.com/originals/microsoft-activision-blizzard-merger-navigating-risk-and-reward/' target='_blank" TargetMode="External" /><Relationship Id="rId382" Type="http://schemas.openxmlformats.org/officeDocument/2006/relationships/header" Target="header82.xml" /><Relationship Id="rId383" Type="http://schemas.openxmlformats.org/officeDocument/2006/relationships/header" Target="header83.xml" /><Relationship Id="rId384" Type="http://schemas.openxmlformats.org/officeDocument/2006/relationships/footer" Target="footer82.xml" /><Relationship Id="rId385" Type="http://schemas.openxmlformats.org/officeDocument/2006/relationships/footer" Target="footer83.xml" /><Relationship Id="rId386" Type="http://schemas.openxmlformats.org/officeDocument/2006/relationships/header" Target="header84.xml" /><Relationship Id="rId387" Type="http://schemas.openxmlformats.org/officeDocument/2006/relationships/footer" Target="footer84.xml" /><Relationship Id="rId388" Type="http://schemas.openxmlformats.org/officeDocument/2006/relationships/hyperlink" Target="https://advance.lexis.com/api/document?collection=news&amp;id=urn:contentItem:67J0-PYB1-JB40-X0MB-00000-00&amp;context=1516831" TargetMode="External" /><Relationship Id="rId389" Type="http://schemas.openxmlformats.org/officeDocument/2006/relationships/header" Target="header85.xml" /><Relationship Id="rId39" Type="http://schemas.openxmlformats.org/officeDocument/2006/relationships/hyperlink" Target="https://advance.lexis.com/api/document?id=urn:contentItem:67HK-PM81-F125-10N2-00000-00&amp;idtype=PID&amp;context=1516831" TargetMode="External" /><Relationship Id="rId390" Type="http://schemas.openxmlformats.org/officeDocument/2006/relationships/header" Target="header86.xml" /><Relationship Id="rId391" Type="http://schemas.openxmlformats.org/officeDocument/2006/relationships/footer" Target="footer85.xml" /><Relationship Id="rId392" Type="http://schemas.openxmlformats.org/officeDocument/2006/relationships/footer" Target="footer86.xml" /><Relationship Id="rId393" Type="http://schemas.openxmlformats.org/officeDocument/2006/relationships/header" Target="header87.xml" /><Relationship Id="rId394" Type="http://schemas.openxmlformats.org/officeDocument/2006/relationships/footer" Target="footer87.xml" /><Relationship Id="rId395" Type="http://schemas.openxmlformats.org/officeDocument/2006/relationships/hyperlink" Target="https://advance.lexis.com/api/document?collection=news&amp;id=urn:contentItem:67HH-RDD1-F0JC-M04Y-00000-00&amp;context=1516831" TargetMode="External" /><Relationship Id="rId396" Type="http://schemas.openxmlformats.org/officeDocument/2006/relationships/image" Target="media/image11.png" /><Relationship Id="rId397" Type="http://schemas.openxmlformats.org/officeDocument/2006/relationships/hyperlink" Target="http://Clare Buchanan" TargetMode="External" /><Relationship Id="rId398" Type="http://schemas.openxmlformats.org/officeDocument/2006/relationships/header" Target="header88.xml" /><Relationship Id="rId399" Type="http://schemas.openxmlformats.org/officeDocument/2006/relationships/header" Target="header89.xml" /><Relationship Id="rId4" Type="http://schemas.openxmlformats.org/officeDocument/2006/relationships/fontTable" Target="fontTable.xml" /><Relationship Id="rId40" Type="http://schemas.openxmlformats.org/officeDocument/2006/relationships/hyperlink" Target="https://advance.lexis.com/api/document?id=urn:contentItem:67JD-5H21-JBG1-805X-00000-00&amp;idtype=PID&amp;context=1516831" TargetMode="External" /><Relationship Id="rId400" Type="http://schemas.openxmlformats.org/officeDocument/2006/relationships/footer" Target="footer88.xml" /><Relationship Id="rId401" Type="http://schemas.openxmlformats.org/officeDocument/2006/relationships/footer" Target="footer89.xml" /><Relationship Id="rId402" Type="http://schemas.openxmlformats.org/officeDocument/2006/relationships/header" Target="header90.xml" /><Relationship Id="rId403" Type="http://schemas.openxmlformats.org/officeDocument/2006/relationships/footer" Target="footer90.xml" /><Relationship Id="rId404" Type="http://schemas.openxmlformats.org/officeDocument/2006/relationships/hyperlink" Target="https://advance.lexis.com/api/document?collection=news&amp;id=urn:contentItem:67JS-YCP1-JBWB-X000-00000-00&amp;context=1516831" TargetMode="External" /><Relationship Id="rId405" Type="http://schemas.openxmlformats.org/officeDocument/2006/relationships/header" Target="header91.xml" /><Relationship Id="rId406" Type="http://schemas.openxmlformats.org/officeDocument/2006/relationships/header" Target="header92.xml" /><Relationship Id="rId407" Type="http://schemas.openxmlformats.org/officeDocument/2006/relationships/footer" Target="footer91.xml" /><Relationship Id="rId408" Type="http://schemas.openxmlformats.org/officeDocument/2006/relationships/footer" Target="footer92.xml" /><Relationship Id="rId409" Type="http://schemas.openxmlformats.org/officeDocument/2006/relationships/header" Target="header93.xml" /><Relationship Id="rId41" Type="http://schemas.openxmlformats.org/officeDocument/2006/relationships/hyperlink" Target="https://advance.lexis.com/api/document?id=urn:contentItem:67K1-R4T1-JCSC-J1HM-00000-00&amp;idtype=PID&amp;context=1516831" TargetMode="External" /><Relationship Id="rId410" Type="http://schemas.openxmlformats.org/officeDocument/2006/relationships/footer" Target="footer93.xml" /><Relationship Id="rId411" Type="http://schemas.openxmlformats.org/officeDocument/2006/relationships/hyperlink" Target="https://advance.lexis.com/api/document?collection=news&amp;id=urn:contentItem:67JC-YDN1-JBM5-R1D1-00000-00&amp;context=1516831" TargetMode="External" /><Relationship Id="rId412" Type="http://schemas.openxmlformats.org/officeDocument/2006/relationships/header" Target="header94.xml" /><Relationship Id="rId413" Type="http://schemas.openxmlformats.org/officeDocument/2006/relationships/header" Target="header95.xml" /><Relationship Id="rId414" Type="http://schemas.openxmlformats.org/officeDocument/2006/relationships/footer" Target="footer94.xml" /><Relationship Id="rId415" Type="http://schemas.openxmlformats.org/officeDocument/2006/relationships/footer" Target="footer95.xml" /><Relationship Id="rId416" Type="http://schemas.openxmlformats.org/officeDocument/2006/relationships/header" Target="header96.xml" /><Relationship Id="rId417" Type="http://schemas.openxmlformats.org/officeDocument/2006/relationships/footer" Target="footer96.xml" /><Relationship Id="rId418" Type="http://schemas.openxmlformats.org/officeDocument/2006/relationships/hyperlink" Target="https://advance.lexis.com/api/document?collection=news&amp;id=urn:contentItem:67KM-WC01-JCH9-G3C2-00000-00&amp;context=1516831" TargetMode="External" /><Relationship Id="rId419" Type="http://schemas.openxmlformats.org/officeDocument/2006/relationships/header" Target="header97.xml" /><Relationship Id="rId42" Type="http://schemas.openxmlformats.org/officeDocument/2006/relationships/hyperlink" Target="https://advance.lexis.com/api/document?id=urn:contentItem:67KW-V3N1-F00C-64M0-00000-00&amp;idtype=PID&amp;context=1516831" TargetMode="External" /><Relationship Id="rId420" Type="http://schemas.openxmlformats.org/officeDocument/2006/relationships/header" Target="header98.xml" /><Relationship Id="rId421" Type="http://schemas.openxmlformats.org/officeDocument/2006/relationships/footer" Target="footer97.xml" /><Relationship Id="rId422" Type="http://schemas.openxmlformats.org/officeDocument/2006/relationships/footer" Target="footer98.xml" /><Relationship Id="rId423" Type="http://schemas.openxmlformats.org/officeDocument/2006/relationships/header" Target="header99.xml" /><Relationship Id="rId424" Type="http://schemas.openxmlformats.org/officeDocument/2006/relationships/footer" Target="footer99.xml" /><Relationship Id="rId425" Type="http://schemas.openxmlformats.org/officeDocument/2006/relationships/hyperlink" Target="https://advance.lexis.com/api/document?collection=news&amp;id=urn:contentItem:67JK-JM41-DYY9-02KV-00000-00&amp;context=1516831" TargetMode="External" /><Relationship Id="rId426" Type="http://schemas.openxmlformats.org/officeDocument/2006/relationships/header" Target="header100.xml" /><Relationship Id="rId427" Type="http://schemas.openxmlformats.org/officeDocument/2006/relationships/header" Target="header101.xml" /><Relationship Id="rId428" Type="http://schemas.openxmlformats.org/officeDocument/2006/relationships/footer" Target="footer100.xml" /><Relationship Id="rId429" Type="http://schemas.openxmlformats.org/officeDocument/2006/relationships/footer" Target="footer101.xml" /><Relationship Id="rId43" Type="http://schemas.openxmlformats.org/officeDocument/2006/relationships/hyperlink" Target="https://advance.lexis.com/api/document?id=urn:contentItem:67HJ-F5P1-JBYT-H1SW-00000-00&amp;idtype=PID&amp;context=1516831" TargetMode="External" /><Relationship Id="rId430" Type="http://schemas.openxmlformats.org/officeDocument/2006/relationships/header" Target="header102.xml" /><Relationship Id="rId431" Type="http://schemas.openxmlformats.org/officeDocument/2006/relationships/footer" Target="footer102.xml" /><Relationship Id="rId432" Type="http://schemas.openxmlformats.org/officeDocument/2006/relationships/hyperlink" Target="https://advance.lexis.com/api/document?collection=news&amp;id=urn:contentItem:67HP-7BG1-DY2T-32HJ-00000-00&amp;context=1516831" TargetMode="External" /><Relationship Id="rId433" Type="http://schemas.openxmlformats.org/officeDocument/2006/relationships/header" Target="header103.xml" /><Relationship Id="rId434" Type="http://schemas.openxmlformats.org/officeDocument/2006/relationships/header" Target="header104.xml" /><Relationship Id="rId435" Type="http://schemas.openxmlformats.org/officeDocument/2006/relationships/footer" Target="footer103.xml" /><Relationship Id="rId436" Type="http://schemas.openxmlformats.org/officeDocument/2006/relationships/footer" Target="footer104.xml" /><Relationship Id="rId437" Type="http://schemas.openxmlformats.org/officeDocument/2006/relationships/header" Target="header105.xml" /><Relationship Id="rId438" Type="http://schemas.openxmlformats.org/officeDocument/2006/relationships/footer" Target="footer105.xml" /><Relationship Id="rId439" Type="http://schemas.openxmlformats.org/officeDocument/2006/relationships/hyperlink" Target="https://advance.lexis.com/api/document?collection=news&amp;id=urn:contentItem:67HK-PM81-F125-10N2-00000-00&amp;context=1516831" TargetMode="External" /><Relationship Id="rId44" Type="http://schemas.openxmlformats.org/officeDocument/2006/relationships/hyperlink" Target="https://advance.lexis.com/api/document?id=urn:contentItem:67JS-VKT1-F16G-T1V2-00000-00&amp;idtype=PID&amp;context=1516831" TargetMode="External" /><Relationship Id="rId440" Type="http://schemas.openxmlformats.org/officeDocument/2006/relationships/header" Target="header106.xml" /><Relationship Id="rId441" Type="http://schemas.openxmlformats.org/officeDocument/2006/relationships/header" Target="header107.xml" /><Relationship Id="rId442" Type="http://schemas.openxmlformats.org/officeDocument/2006/relationships/footer" Target="footer106.xml" /><Relationship Id="rId443" Type="http://schemas.openxmlformats.org/officeDocument/2006/relationships/footer" Target="footer107.xml" /><Relationship Id="rId444" Type="http://schemas.openxmlformats.org/officeDocument/2006/relationships/header" Target="header108.xml" /><Relationship Id="rId445" Type="http://schemas.openxmlformats.org/officeDocument/2006/relationships/footer" Target="footer108.xml" /><Relationship Id="rId446" Type="http://schemas.openxmlformats.org/officeDocument/2006/relationships/hyperlink" Target="https://advance.lexis.com/api/document?collection=news&amp;id=urn:contentItem:67JD-5H21-JBG1-805X-00000-00&amp;context=1516831" TargetMode="External" /><Relationship Id="rId447" Type="http://schemas.openxmlformats.org/officeDocument/2006/relationships/hyperlink" Target="https://cts.businesswire.com/ct/CT?id=smartlink&amp;url=https%3A%2F%2Fwww.instagram.com%2Fhalfshellspirits%2F&amp;esheet=53322646&amp;newsitemid=20230214005305&amp;lan=en-US&amp;anchor=Half+Shell+Vodka&amp;index=1&amp;md5=000ede61497b27697c33d2cf10aa93bf" TargetMode="External" /><Relationship Id="rId448" Type="http://schemas.openxmlformats.org/officeDocument/2006/relationships/hyperlink" Target="https://cts.businesswire.com/ct/CT?id=smartlink&amp;url=http%3A%2F%2Fdistillery98.com%2F&amp;esheet=53322646&amp;newsitemid=20230214005305&amp;lan=en-US&amp;anchor=Distillery+98&amp;index=2&amp;md5=402e24d2d0cd2f68a0ee945f2ccb9142" TargetMode="External" /><Relationship Id="rId449" Type="http://schemas.openxmlformats.org/officeDocument/2006/relationships/hyperlink" Target="https://cts.businesswire.com/ct/CT?id=smartlink&amp;url=https%3A%2F%2Fwww.breakthrubev.com%2F&amp;esheet=53322646&amp;newsitemid=20230214005305&amp;lan=en-US&amp;anchor=Breakthru+Beverage+Group&amp;index=3&amp;md5=08cf5710ca83a70ff541f7fc34fd7ef7" TargetMode="External" /><Relationship Id="rId45" Type="http://schemas.openxmlformats.org/officeDocument/2006/relationships/hyperlink" Target="https://advance.lexis.com/api/document?id=urn:contentItem:67JM-X6S1-JBH6-C51K-00000-00&amp;idtype=PID&amp;context=1516831" TargetMode="External" /><Relationship Id="rId450" Type="http://schemas.openxmlformats.org/officeDocument/2006/relationships/hyperlink" Target="https://cts.businesswire.com/ct/CT?id=smartlink&amp;url=https%3A%2F%2Ffrugalpac.com%2Ffrugal-bottle%2F&amp;esheet=53322646&amp;newsitemid=20230214005305&amp;lan=en-US&amp;anchor=Frugal+Bottle&amp;index=4&amp;md5=98ea9071c946e877fca6ea8b37000c87" TargetMode="External" /><Relationship Id="rId451" Type="http://schemas.openxmlformats.org/officeDocument/2006/relationships/hyperlink" Target="https://cts.businesswire.com/ct/CT?id=smartlink&amp;url=https%3A%2F%2Fdistillery98.com%2F&amp;esheet=53322646&amp;newsitemid=20230214005305&amp;lan=en-US&amp;anchor=distillery98.com&amp;index=5&amp;md5=7eddf7a7b6b7554f31d906b68fbd77a1" TargetMode="External" /><Relationship Id="rId452" Type="http://schemas.openxmlformats.org/officeDocument/2006/relationships/hyperlink" Target="https://cts.businesswire.com/ct/CT?id=smartlink&amp;url=https%3A%2F%2Fdrive.google.com%2Fdrive%2Ffolders%2F15Z6KEU_08Zg1_xmKxZIKhyBYPPi9fiPF%3Fusp%3Dsharing&amp;esheet=53322646&amp;newsitemid=20230214005305&amp;lan=en-US&amp;anchor=here&amp;index=6&amp;md5=894f4676a0606e71323bd8f206003b0e" TargetMode="External" /><Relationship Id="rId453" Type="http://schemas.openxmlformats.org/officeDocument/2006/relationships/hyperlink" Target="https://cts.businesswire.com/ct/CT?id=smartlink&amp;url=https%3A%2F%2Fwww.distillery98.com%2F&amp;esheet=53322646&amp;newsitemid=20230214005305&amp;lan=en-US&amp;anchor=distillery98.com&amp;index=7&amp;md5=3b9aa06547a1d13adf9c55e04fd24b49" TargetMode="External" /><Relationship Id="rId454" Type="http://schemas.openxmlformats.org/officeDocument/2006/relationships/hyperlink" Target="https://www.businesswire.com/news/home/20230214005305/en/" TargetMode="External" /><Relationship Id="rId455" Type="http://schemas.openxmlformats.org/officeDocument/2006/relationships/hyperlink" Target="mailto:andre@mygrasslands.com" TargetMode="External" /><Relationship Id="rId456" Type="http://schemas.openxmlformats.org/officeDocument/2006/relationships/hyperlink" Target="http://www.businesswire.com" TargetMode="External" /><Relationship Id="rId457" Type="http://schemas.openxmlformats.org/officeDocument/2006/relationships/header" Target="header109.xml" /><Relationship Id="rId458" Type="http://schemas.openxmlformats.org/officeDocument/2006/relationships/header" Target="header110.xml" /><Relationship Id="rId459" Type="http://schemas.openxmlformats.org/officeDocument/2006/relationships/footer" Target="footer109.xml" /><Relationship Id="rId46" Type="http://schemas.openxmlformats.org/officeDocument/2006/relationships/hyperlink" Target="https://advance.lexis.com/api/document?id=urn:contentItem:67JN-D6B1-JB5P-J550-00000-00&amp;idtype=PID&amp;context=1516831" TargetMode="External" /><Relationship Id="rId460" Type="http://schemas.openxmlformats.org/officeDocument/2006/relationships/footer" Target="footer110.xml" /><Relationship Id="rId461" Type="http://schemas.openxmlformats.org/officeDocument/2006/relationships/header" Target="header111.xml" /><Relationship Id="rId462" Type="http://schemas.openxmlformats.org/officeDocument/2006/relationships/footer" Target="footer111.xml" /><Relationship Id="rId463" Type="http://schemas.openxmlformats.org/officeDocument/2006/relationships/hyperlink" Target="https://advance.lexis.com/api/document?collection=news&amp;id=urn:contentItem:67K1-R4T1-JCSC-J1HM-00000-00&amp;context=1516831" TargetMode="External" /><Relationship Id="rId464" Type="http://schemas.openxmlformats.org/officeDocument/2006/relationships/hyperlink" Target="http://ct.moreover.com/?a=50034161513&amp;p=2a4&amp;v=1&amp;x=IEq6vDPj8rfRyR-FlVYWGw" TargetMode="External" /><Relationship Id="rId465" Type="http://schemas.openxmlformats.org/officeDocument/2006/relationships/header" Target="header112.xml" /><Relationship Id="rId466" Type="http://schemas.openxmlformats.org/officeDocument/2006/relationships/header" Target="header113.xml" /><Relationship Id="rId467" Type="http://schemas.openxmlformats.org/officeDocument/2006/relationships/footer" Target="footer112.xml" /><Relationship Id="rId468" Type="http://schemas.openxmlformats.org/officeDocument/2006/relationships/footer" Target="footer113.xml" /><Relationship Id="rId469" Type="http://schemas.openxmlformats.org/officeDocument/2006/relationships/header" Target="header114.xml" /><Relationship Id="rId47" Type="http://schemas.openxmlformats.org/officeDocument/2006/relationships/hyperlink" Target="https://advance.lexis.com/api/document?id=urn:contentItem:67JJ-FG11-DYTH-G1BJ-00000-00&amp;idtype=PID&amp;context=1516831" TargetMode="External" /><Relationship Id="rId470" Type="http://schemas.openxmlformats.org/officeDocument/2006/relationships/footer" Target="footer114.xml" /><Relationship Id="rId471" Type="http://schemas.openxmlformats.org/officeDocument/2006/relationships/hyperlink" Target="https://advance.lexis.com/api/document?collection=news&amp;id=urn:contentItem:67KW-V3N1-F00C-64M0-00000-00&amp;context=1516831" TargetMode="External" /><Relationship Id="rId472" Type="http://schemas.openxmlformats.org/officeDocument/2006/relationships/header" Target="header115.xml" /><Relationship Id="rId473" Type="http://schemas.openxmlformats.org/officeDocument/2006/relationships/header" Target="header116.xml" /><Relationship Id="rId474" Type="http://schemas.openxmlformats.org/officeDocument/2006/relationships/footer" Target="footer115.xml" /><Relationship Id="rId475" Type="http://schemas.openxmlformats.org/officeDocument/2006/relationships/footer" Target="footer116.xml" /><Relationship Id="rId476" Type="http://schemas.openxmlformats.org/officeDocument/2006/relationships/header" Target="header117.xml" /><Relationship Id="rId477" Type="http://schemas.openxmlformats.org/officeDocument/2006/relationships/footer" Target="footer117.xml" /><Relationship Id="rId478" Type="http://schemas.openxmlformats.org/officeDocument/2006/relationships/hyperlink" Target="https://advance.lexis.com/api/document?collection=news&amp;id=urn:contentItem:67HJ-F5P1-JBYT-H1SW-00000-00&amp;context=1516831" TargetMode="External" /><Relationship Id="rId479" Type="http://schemas.openxmlformats.org/officeDocument/2006/relationships/image" Target="media/image12.png" /><Relationship Id="rId48" Type="http://schemas.openxmlformats.org/officeDocument/2006/relationships/hyperlink" Target="https://advance.lexis.com/api/document?id=urn:contentItem:67JM-R091-DY6B-20G3-00000-00&amp;idtype=PID&amp;context=1516831" TargetMode="External" /><Relationship Id="rId480" Type="http://schemas.openxmlformats.org/officeDocument/2006/relationships/header" Target="header118.xml" /><Relationship Id="rId481" Type="http://schemas.openxmlformats.org/officeDocument/2006/relationships/header" Target="header119.xml" /><Relationship Id="rId482" Type="http://schemas.openxmlformats.org/officeDocument/2006/relationships/footer" Target="footer118.xml" /><Relationship Id="rId483" Type="http://schemas.openxmlformats.org/officeDocument/2006/relationships/footer" Target="footer119.xml" /><Relationship Id="rId484" Type="http://schemas.openxmlformats.org/officeDocument/2006/relationships/header" Target="header120.xml" /><Relationship Id="rId485" Type="http://schemas.openxmlformats.org/officeDocument/2006/relationships/footer" Target="footer120.xml" /><Relationship Id="rId486" Type="http://schemas.openxmlformats.org/officeDocument/2006/relationships/hyperlink" Target="https://advance.lexis.com/api/document?collection=news&amp;id=urn:contentItem:67JS-VKT1-F16G-T1V2-00000-00&amp;context=1516831" TargetMode="External" /><Relationship Id="rId487" Type="http://schemas.openxmlformats.org/officeDocument/2006/relationships/image" Target="media/image13.png" /><Relationship Id="rId488" Type="http://schemas.openxmlformats.org/officeDocument/2006/relationships/header" Target="header121.xml" /><Relationship Id="rId489" Type="http://schemas.openxmlformats.org/officeDocument/2006/relationships/header" Target="header122.xml" /><Relationship Id="rId49" Type="http://schemas.openxmlformats.org/officeDocument/2006/relationships/hyperlink" Target="https://advance.lexis.com/api/document?id=urn:contentItem:67JK-JM51-DYY9-003V-00000-00&amp;idtype=PID&amp;context=1516831" TargetMode="External" /><Relationship Id="rId490" Type="http://schemas.openxmlformats.org/officeDocument/2006/relationships/footer" Target="footer121.xml" /><Relationship Id="rId491" Type="http://schemas.openxmlformats.org/officeDocument/2006/relationships/footer" Target="footer122.xml" /><Relationship Id="rId492" Type="http://schemas.openxmlformats.org/officeDocument/2006/relationships/header" Target="header123.xml" /><Relationship Id="rId493" Type="http://schemas.openxmlformats.org/officeDocument/2006/relationships/footer" Target="footer123.xml" /><Relationship Id="rId494" Type="http://schemas.openxmlformats.org/officeDocument/2006/relationships/hyperlink" Target="https://advance.lexis.com/api/document?collection=news&amp;id=urn:contentItem:67JM-X6S1-JBH6-C51K-00000-00&amp;context=1516831" TargetMode="External" /><Relationship Id="rId495" Type="http://schemas.openxmlformats.org/officeDocument/2006/relationships/image" Target="media/image14.png" /><Relationship Id="rId496" Type="http://schemas.openxmlformats.org/officeDocument/2006/relationships/hyperlink" Target="http://ln.tveyes.com/transcript.asp?StationID=6095&amp;DateTime=02%2f15%2f2023+18%3a44%3a06&amp;Dur=300&amp;PlayClip=true" TargetMode="External" /><Relationship Id="rId497" Type="http://schemas.openxmlformats.org/officeDocument/2006/relationships/header" Target="header124.xml" /><Relationship Id="rId498" Type="http://schemas.openxmlformats.org/officeDocument/2006/relationships/header" Target="header125.xml" /><Relationship Id="rId499" Type="http://schemas.openxmlformats.org/officeDocument/2006/relationships/footer" Target="footer124.xml" /><Relationship Id="rId5" Type="http://schemas.openxmlformats.org/officeDocument/2006/relationships/image" Target="media/image1.png" /><Relationship Id="rId50" Type="http://schemas.openxmlformats.org/officeDocument/2006/relationships/hyperlink" Target="https://advance.lexis.com/api/document?id=urn:contentItem:67HT-HHJ1-JC11-1010-00000-00&amp;idtype=PID&amp;context=1516831" TargetMode="External" /><Relationship Id="rId500" Type="http://schemas.openxmlformats.org/officeDocument/2006/relationships/footer" Target="footer125.xml" /><Relationship Id="rId501" Type="http://schemas.openxmlformats.org/officeDocument/2006/relationships/header" Target="header126.xml" /><Relationship Id="rId502" Type="http://schemas.openxmlformats.org/officeDocument/2006/relationships/footer" Target="footer126.xml" /><Relationship Id="rId503" Type="http://schemas.openxmlformats.org/officeDocument/2006/relationships/hyperlink" Target="https://advance.lexis.com/api/document?collection=news&amp;id=urn:contentItem:67JN-D6B1-JB5P-J550-00000-00&amp;context=1516831" TargetMode="External" /><Relationship Id="rId504" Type="http://schemas.openxmlformats.org/officeDocument/2006/relationships/header" Target="header127.xml" /><Relationship Id="rId505" Type="http://schemas.openxmlformats.org/officeDocument/2006/relationships/header" Target="header128.xml" /><Relationship Id="rId506" Type="http://schemas.openxmlformats.org/officeDocument/2006/relationships/footer" Target="footer127.xml" /><Relationship Id="rId507" Type="http://schemas.openxmlformats.org/officeDocument/2006/relationships/footer" Target="footer128.xml" /><Relationship Id="rId508" Type="http://schemas.openxmlformats.org/officeDocument/2006/relationships/header" Target="header129.xml" /><Relationship Id="rId509" Type="http://schemas.openxmlformats.org/officeDocument/2006/relationships/footer" Target="footer129.xml" /><Relationship Id="rId51" Type="http://schemas.openxmlformats.org/officeDocument/2006/relationships/hyperlink" Target="https://advance.lexis.com/api/document?id=urn:contentItem:67HR-28W1-DY2T-34GK-00000-00&amp;idtype=PID&amp;context=1516831" TargetMode="External" /><Relationship Id="rId510" Type="http://schemas.openxmlformats.org/officeDocument/2006/relationships/hyperlink" Target="https://advance.lexis.com/api/document?collection=news&amp;id=urn:contentItem:67JJ-FG11-DYTH-G1BJ-00000-00&amp;context=1516831" TargetMode="External" /><Relationship Id="rId511" Type="http://schemas.openxmlformats.org/officeDocument/2006/relationships/header" Target="header130.xml" /><Relationship Id="rId512" Type="http://schemas.openxmlformats.org/officeDocument/2006/relationships/header" Target="header131.xml" /><Relationship Id="rId513" Type="http://schemas.openxmlformats.org/officeDocument/2006/relationships/footer" Target="footer130.xml" /><Relationship Id="rId514" Type="http://schemas.openxmlformats.org/officeDocument/2006/relationships/footer" Target="footer131.xml" /><Relationship Id="rId515" Type="http://schemas.openxmlformats.org/officeDocument/2006/relationships/header" Target="header132.xml" /><Relationship Id="rId516" Type="http://schemas.openxmlformats.org/officeDocument/2006/relationships/footer" Target="footer132.xml" /><Relationship Id="rId517" Type="http://schemas.openxmlformats.org/officeDocument/2006/relationships/hyperlink" Target="https://advance.lexis.com/api/document?collection=news&amp;id=urn:contentItem:67JM-R091-DY6B-20G3-00000-00&amp;context=1516831" TargetMode="External" /><Relationship Id="rId518" Type="http://schemas.openxmlformats.org/officeDocument/2006/relationships/hyperlink" Target="https://menafn.com/1105579693/Energy-Management-System-Market-Is-Expected-To-Reach-Around-USD-6054-Billion-By-2030-Grow-At-A-CAGR-Of-120-During-Forecast-Period-2023-To-2030-Data-By-Contrive-Datum-Insights-Pvt-Ltd" TargetMode="External" /><Relationship Id="rId519" Type="http://schemas.openxmlformats.org/officeDocument/2006/relationships/header" Target="header133.xml" /><Relationship Id="rId52" Type="http://schemas.openxmlformats.org/officeDocument/2006/relationships/hyperlink" Target="https://advance.lexis.com/api/document?id=urn:contentItem:67JM-X6S1-JBH6-C514-00000-00&amp;idtype=PID&amp;context=1516831" TargetMode="External" /><Relationship Id="rId520" Type="http://schemas.openxmlformats.org/officeDocument/2006/relationships/header" Target="header134.xml" /><Relationship Id="rId521" Type="http://schemas.openxmlformats.org/officeDocument/2006/relationships/footer" Target="footer133.xml" /><Relationship Id="rId522" Type="http://schemas.openxmlformats.org/officeDocument/2006/relationships/footer" Target="footer134.xml" /><Relationship Id="rId523" Type="http://schemas.openxmlformats.org/officeDocument/2006/relationships/header" Target="header135.xml" /><Relationship Id="rId524" Type="http://schemas.openxmlformats.org/officeDocument/2006/relationships/footer" Target="footer135.xml" /><Relationship Id="rId525" Type="http://schemas.openxmlformats.org/officeDocument/2006/relationships/hyperlink" Target="https://advance.lexis.com/api/document?collection=news&amp;id=urn:contentItem:67JK-JM51-DYY9-003V-00000-00&amp;context=1516831" TargetMode="External" /><Relationship Id="rId526" Type="http://schemas.openxmlformats.org/officeDocument/2006/relationships/header" Target="header136.xml" /><Relationship Id="rId527" Type="http://schemas.openxmlformats.org/officeDocument/2006/relationships/header" Target="header137.xml" /><Relationship Id="rId528" Type="http://schemas.openxmlformats.org/officeDocument/2006/relationships/footer" Target="footer136.xml" /><Relationship Id="rId529" Type="http://schemas.openxmlformats.org/officeDocument/2006/relationships/footer" Target="footer137.xml" /><Relationship Id="rId53" Type="http://schemas.openxmlformats.org/officeDocument/2006/relationships/hyperlink" Target="https://advance.lexis.com/api/document?id=urn:contentItem:67KP-37D1-DY6B-24GH-00000-00&amp;idtype=PID&amp;context=1516831" TargetMode="External" /><Relationship Id="rId530" Type="http://schemas.openxmlformats.org/officeDocument/2006/relationships/header" Target="header138.xml" /><Relationship Id="rId531" Type="http://schemas.openxmlformats.org/officeDocument/2006/relationships/footer" Target="footer138.xml" /><Relationship Id="rId532" Type="http://schemas.openxmlformats.org/officeDocument/2006/relationships/hyperlink" Target="https://advance.lexis.com/api/document?collection=news&amp;id=urn:contentItem:67HT-HHJ1-JC11-1010-00000-00&amp;context=1516831" TargetMode="External" /><Relationship Id="rId533" Type="http://schemas.openxmlformats.org/officeDocument/2006/relationships/hyperlink" Target="https://www.dsireusa.org/" TargetMode="External" /><Relationship Id="rId534" Type="http://schemas.openxmlformats.org/officeDocument/2006/relationships/hyperlink" Target="https://sam.gov/" TargetMode="External" /><Relationship Id="rId535" Type="http://schemas.openxmlformats.org/officeDocument/2006/relationships/hyperlink" Target="https://crsreports.congress.gov/product/pdf/R/R40913" TargetMode="External" /><Relationship Id="rId536" Type="http://schemas.openxmlformats.org/officeDocument/2006/relationships/header" Target="header139.xml" /><Relationship Id="rId537" Type="http://schemas.openxmlformats.org/officeDocument/2006/relationships/header" Target="header140.xml" /><Relationship Id="rId538" Type="http://schemas.openxmlformats.org/officeDocument/2006/relationships/footer" Target="footer139.xml" /><Relationship Id="rId539" Type="http://schemas.openxmlformats.org/officeDocument/2006/relationships/footer" Target="footer140.xml" /><Relationship Id="rId54" Type="http://schemas.openxmlformats.org/officeDocument/2006/relationships/hyperlink" Target="https://advance.lexis.com/api/document?id=urn:contentItem:67K2-1HG1-JDHY-S0P0-00000-00&amp;idtype=PID&amp;context=1516831" TargetMode="External" /><Relationship Id="rId540" Type="http://schemas.openxmlformats.org/officeDocument/2006/relationships/header" Target="header141.xml" /><Relationship Id="rId541" Type="http://schemas.openxmlformats.org/officeDocument/2006/relationships/footer" Target="footer141.xml" /><Relationship Id="rId542" Type="http://schemas.openxmlformats.org/officeDocument/2006/relationships/hyperlink" Target="https://advance.lexis.com/api/document?collection=news&amp;id=urn:contentItem:67HR-28W1-DY2T-34GK-00000-00&amp;context=1516831" TargetMode="External" /><Relationship Id="rId543" Type="http://schemas.openxmlformats.org/officeDocument/2006/relationships/header" Target="header142.xml" /><Relationship Id="rId544" Type="http://schemas.openxmlformats.org/officeDocument/2006/relationships/header" Target="header143.xml" /><Relationship Id="rId545" Type="http://schemas.openxmlformats.org/officeDocument/2006/relationships/footer" Target="footer142.xml" /><Relationship Id="rId546" Type="http://schemas.openxmlformats.org/officeDocument/2006/relationships/footer" Target="footer143.xml" /><Relationship Id="rId547" Type="http://schemas.openxmlformats.org/officeDocument/2006/relationships/header" Target="header144.xml" /><Relationship Id="rId548" Type="http://schemas.openxmlformats.org/officeDocument/2006/relationships/footer" Target="footer144.xml" /><Relationship Id="rId549" Type="http://schemas.openxmlformats.org/officeDocument/2006/relationships/hyperlink" Target="https://advance.lexis.com/api/document?collection=news&amp;id=urn:contentItem:67JM-X6S1-JBH6-C514-00000-00&amp;context=1516831" TargetMode="External" /><Relationship Id="rId55" Type="http://schemas.openxmlformats.org/officeDocument/2006/relationships/hyperlink" Target="https://advance.lexis.com/api/document?id=urn:contentItem:67KW-X7T1-JDHY-S19V-00000-00&amp;idtype=PID&amp;context=1516831" TargetMode="External" /><Relationship Id="rId550" Type="http://schemas.openxmlformats.org/officeDocument/2006/relationships/hyperlink" Target="http://ln.tveyes.com/transcript.asp?StationID=810&amp;DateTime=02%2f15%2f2023+18%3a45%3a04&amp;Dur=298&amp;PlayClip=true" TargetMode="External" /><Relationship Id="rId551" Type="http://schemas.openxmlformats.org/officeDocument/2006/relationships/header" Target="header145.xml" /><Relationship Id="rId552" Type="http://schemas.openxmlformats.org/officeDocument/2006/relationships/header" Target="header146.xml" /><Relationship Id="rId553" Type="http://schemas.openxmlformats.org/officeDocument/2006/relationships/footer" Target="footer145.xml" /><Relationship Id="rId554" Type="http://schemas.openxmlformats.org/officeDocument/2006/relationships/footer" Target="footer146.xml" /><Relationship Id="rId555" Type="http://schemas.openxmlformats.org/officeDocument/2006/relationships/header" Target="header147.xml" /><Relationship Id="rId556" Type="http://schemas.openxmlformats.org/officeDocument/2006/relationships/footer" Target="footer147.xml" /><Relationship Id="rId557" Type="http://schemas.openxmlformats.org/officeDocument/2006/relationships/hyperlink" Target="https://advance.lexis.com/api/document?collection=news&amp;id=urn:contentItem:67KP-37D1-DY6B-24GH-00000-00&amp;context=1516831" TargetMode="External" /><Relationship Id="rId558" Type="http://schemas.openxmlformats.org/officeDocument/2006/relationships/hyperlink" Target="https://menafn.com/1105603226/The-Sustainable-Energy-Solutions-Market-By-2029-Opportunities-Insights-For-Industry-Segments-And-Regions" TargetMode="External" /><Relationship Id="rId559" Type="http://schemas.openxmlformats.org/officeDocument/2006/relationships/header" Target="header148.xml" /><Relationship Id="rId56" Type="http://schemas.openxmlformats.org/officeDocument/2006/relationships/hyperlink" Target="https://advance.lexis.com/api/document?id=urn:contentItem:67HH-3D81-JCXB-200P-00000-00&amp;idtype=PID&amp;context=1516831" TargetMode="External" /><Relationship Id="rId560" Type="http://schemas.openxmlformats.org/officeDocument/2006/relationships/header" Target="header149.xml" /><Relationship Id="rId561" Type="http://schemas.openxmlformats.org/officeDocument/2006/relationships/footer" Target="footer148.xml" /><Relationship Id="rId562" Type="http://schemas.openxmlformats.org/officeDocument/2006/relationships/footer" Target="footer149.xml" /><Relationship Id="rId563" Type="http://schemas.openxmlformats.org/officeDocument/2006/relationships/header" Target="header150.xml" /><Relationship Id="rId564" Type="http://schemas.openxmlformats.org/officeDocument/2006/relationships/footer" Target="footer150.xml" /><Relationship Id="rId565" Type="http://schemas.openxmlformats.org/officeDocument/2006/relationships/hyperlink" Target="https://advance.lexis.com/api/document?collection=news&amp;id=urn:contentItem:67K2-1HG1-JDHY-S0P0-00000-00&amp;context=1516831" TargetMode="External" /><Relationship Id="rId566" Type="http://schemas.openxmlformats.org/officeDocument/2006/relationships/image" Target="media/image15.png" /><Relationship Id="rId567" Type="http://schemas.openxmlformats.org/officeDocument/2006/relationships/header" Target="header151.xml" /><Relationship Id="rId568" Type="http://schemas.openxmlformats.org/officeDocument/2006/relationships/header" Target="header152.xml" /><Relationship Id="rId569" Type="http://schemas.openxmlformats.org/officeDocument/2006/relationships/footer" Target="footer151.xml" /><Relationship Id="rId57" Type="http://schemas.openxmlformats.org/officeDocument/2006/relationships/hyperlink" Target="https://advance.lexis.com/api/document?id=urn:contentItem:67JC-6TJ1-F19Y-C00B-00000-00&amp;idtype=PID&amp;context=1516831" TargetMode="External" /><Relationship Id="rId570" Type="http://schemas.openxmlformats.org/officeDocument/2006/relationships/footer" Target="footer152.xml" /><Relationship Id="rId571" Type="http://schemas.openxmlformats.org/officeDocument/2006/relationships/header" Target="header153.xml" /><Relationship Id="rId572" Type="http://schemas.openxmlformats.org/officeDocument/2006/relationships/footer" Target="footer153.xml" /><Relationship Id="rId573" Type="http://schemas.openxmlformats.org/officeDocument/2006/relationships/hyperlink" Target="https://advance.lexis.com/api/document?collection=news&amp;id=urn:contentItem:67KW-X7T1-JDHY-S19V-00000-00&amp;context=1516831" TargetMode="External" /><Relationship Id="rId574" Type="http://schemas.openxmlformats.org/officeDocument/2006/relationships/header" Target="header154.xml" /><Relationship Id="rId575" Type="http://schemas.openxmlformats.org/officeDocument/2006/relationships/header" Target="header155.xml" /><Relationship Id="rId576" Type="http://schemas.openxmlformats.org/officeDocument/2006/relationships/footer" Target="footer154.xml" /><Relationship Id="rId577" Type="http://schemas.openxmlformats.org/officeDocument/2006/relationships/footer" Target="footer155.xml" /><Relationship Id="rId578" Type="http://schemas.openxmlformats.org/officeDocument/2006/relationships/header" Target="header156.xml" /><Relationship Id="rId579" Type="http://schemas.openxmlformats.org/officeDocument/2006/relationships/footer" Target="footer156.xml" /><Relationship Id="rId58" Type="http://schemas.openxmlformats.org/officeDocument/2006/relationships/hyperlink" Target="https://advance.lexis.com/api/document?id=urn:contentItem:67JC-6TJ1-F19Y-C01D-00000-00&amp;idtype=PID&amp;context=1516831" TargetMode="External" /><Relationship Id="rId580" Type="http://schemas.openxmlformats.org/officeDocument/2006/relationships/hyperlink" Target="https://advance.lexis.com/api/document?collection=news&amp;id=urn:contentItem:67HH-3D81-JCXB-200P-00000-00&amp;context=1516831" TargetMode="External" /><Relationship Id="rId581" Type="http://schemas.openxmlformats.org/officeDocument/2006/relationships/image" Target="media/image16.jpeg" /><Relationship Id="rId582" Type="http://schemas.openxmlformats.org/officeDocument/2006/relationships/header" Target="header157.xml" /><Relationship Id="rId583" Type="http://schemas.openxmlformats.org/officeDocument/2006/relationships/header" Target="header158.xml" /><Relationship Id="rId584" Type="http://schemas.openxmlformats.org/officeDocument/2006/relationships/footer" Target="footer157.xml" /><Relationship Id="rId585" Type="http://schemas.openxmlformats.org/officeDocument/2006/relationships/footer" Target="footer158.xml" /><Relationship Id="rId586" Type="http://schemas.openxmlformats.org/officeDocument/2006/relationships/header" Target="header159.xml" /><Relationship Id="rId587" Type="http://schemas.openxmlformats.org/officeDocument/2006/relationships/footer" Target="footer159.xml" /><Relationship Id="rId588" Type="http://schemas.openxmlformats.org/officeDocument/2006/relationships/hyperlink" Target="https://advance.lexis.com/api/document?collection=news&amp;id=urn:contentItem:67JC-6TJ1-F19Y-C00B-00000-00&amp;context=1516831" TargetMode="External" /><Relationship Id="rId589" Type="http://schemas.openxmlformats.org/officeDocument/2006/relationships/header" Target="header160.xml" /><Relationship Id="rId59" Type="http://schemas.openxmlformats.org/officeDocument/2006/relationships/hyperlink" Target="https://advance.lexis.com/api/document?id=urn:contentItem:67JC-6TJ1-F19Y-C02G-00000-00&amp;idtype=PID&amp;context=1516831" TargetMode="External" /><Relationship Id="rId590" Type="http://schemas.openxmlformats.org/officeDocument/2006/relationships/header" Target="header161.xml" /><Relationship Id="rId591" Type="http://schemas.openxmlformats.org/officeDocument/2006/relationships/footer" Target="footer160.xml" /><Relationship Id="rId592" Type="http://schemas.openxmlformats.org/officeDocument/2006/relationships/footer" Target="footer161.xml" /><Relationship Id="rId593" Type="http://schemas.openxmlformats.org/officeDocument/2006/relationships/header" Target="header162.xml" /><Relationship Id="rId594" Type="http://schemas.openxmlformats.org/officeDocument/2006/relationships/footer" Target="footer162.xml" /><Relationship Id="rId595" Type="http://schemas.openxmlformats.org/officeDocument/2006/relationships/hyperlink" Target="https://advance.lexis.com/api/document?collection=news&amp;id=urn:contentItem:67JC-6TJ1-F19Y-C01D-00000-00&amp;context=1516831" TargetMode="External" /><Relationship Id="rId596" Type="http://schemas.openxmlformats.org/officeDocument/2006/relationships/header" Target="header163.xml" /><Relationship Id="rId597" Type="http://schemas.openxmlformats.org/officeDocument/2006/relationships/header" Target="header164.xml" /><Relationship Id="rId598" Type="http://schemas.openxmlformats.org/officeDocument/2006/relationships/footer" Target="footer163.xml" /><Relationship Id="rId599" Type="http://schemas.openxmlformats.org/officeDocument/2006/relationships/footer" Target="footer164.xml" /><Relationship Id="rId6" Type="http://schemas.openxmlformats.org/officeDocument/2006/relationships/hyperlink" Target="https://advance.lexis.com/api/document?id=urn:contentItem:67K0-MS81-JD35-F3SY-00000-00&amp;idtype=PID&amp;context=1516831" TargetMode="External" /><Relationship Id="rId60" Type="http://schemas.openxmlformats.org/officeDocument/2006/relationships/hyperlink" Target="https://advance.lexis.com/api/document?id=urn:contentItem:67KN-94V1-JBR4-F0J0-00000-00&amp;idtype=PID&amp;context=1516831" TargetMode="External" /><Relationship Id="rId600" Type="http://schemas.openxmlformats.org/officeDocument/2006/relationships/header" Target="header165.xml" /><Relationship Id="rId601" Type="http://schemas.openxmlformats.org/officeDocument/2006/relationships/footer" Target="footer165.xml" /><Relationship Id="rId602" Type="http://schemas.openxmlformats.org/officeDocument/2006/relationships/hyperlink" Target="https://advance.lexis.com/api/document?collection=news&amp;id=urn:contentItem:67JC-6TJ1-F19Y-C02G-00000-00&amp;context=1516831" TargetMode="External" /><Relationship Id="rId603" Type="http://schemas.openxmlformats.org/officeDocument/2006/relationships/header" Target="header166.xml" /><Relationship Id="rId604" Type="http://schemas.openxmlformats.org/officeDocument/2006/relationships/header" Target="header167.xml" /><Relationship Id="rId605" Type="http://schemas.openxmlformats.org/officeDocument/2006/relationships/footer" Target="footer166.xml" /><Relationship Id="rId606" Type="http://schemas.openxmlformats.org/officeDocument/2006/relationships/footer" Target="footer167.xml" /><Relationship Id="rId607" Type="http://schemas.openxmlformats.org/officeDocument/2006/relationships/header" Target="header168.xml" /><Relationship Id="rId608" Type="http://schemas.openxmlformats.org/officeDocument/2006/relationships/footer" Target="footer168.xml" /><Relationship Id="rId609" Type="http://schemas.openxmlformats.org/officeDocument/2006/relationships/hyperlink" Target="https://advance.lexis.com/api/document?collection=news&amp;id=urn:contentItem:67KN-94V1-JBR4-F0J0-00000-00&amp;context=1516831" TargetMode="External" /><Relationship Id="rId61" Type="http://schemas.openxmlformats.org/officeDocument/2006/relationships/hyperlink" Target="https://advance.lexis.com/api/document?id=urn:contentItem:67JJ-RTC1-JBR8-B2GS-00000-00&amp;idtype=PID&amp;context=1516831" TargetMode="External" /><Relationship Id="rId610" Type="http://schemas.openxmlformats.org/officeDocument/2006/relationships/image" Target="media/image17.png" /><Relationship Id="rId611" Type="http://schemas.openxmlformats.org/officeDocument/2006/relationships/header" Target="header169.xml" /><Relationship Id="rId612" Type="http://schemas.openxmlformats.org/officeDocument/2006/relationships/header" Target="header170.xml" /><Relationship Id="rId613" Type="http://schemas.openxmlformats.org/officeDocument/2006/relationships/footer" Target="footer169.xml" /><Relationship Id="rId614" Type="http://schemas.openxmlformats.org/officeDocument/2006/relationships/footer" Target="footer170.xml" /><Relationship Id="rId615" Type="http://schemas.openxmlformats.org/officeDocument/2006/relationships/header" Target="header171.xml" /><Relationship Id="rId616" Type="http://schemas.openxmlformats.org/officeDocument/2006/relationships/footer" Target="footer171.xml" /><Relationship Id="rId617" Type="http://schemas.openxmlformats.org/officeDocument/2006/relationships/hyperlink" Target="https://advance.lexis.com/api/document?collection=news&amp;id=urn:contentItem:67JJ-RTC1-JBR8-B2GS-00000-00&amp;context=1516831" TargetMode="External" /><Relationship Id="rId618" Type="http://schemas.openxmlformats.org/officeDocument/2006/relationships/hyperlink" Target="https://menafn.com/1105575678/Hepsor-AS-2022-IV-Quarter-And-12-Months-Consolidated-Unaudited-Interim-Report" TargetMode="External" /><Relationship Id="rId619" Type="http://schemas.openxmlformats.org/officeDocument/2006/relationships/header" Target="header172.xml" /><Relationship Id="rId62" Type="http://schemas.openxmlformats.org/officeDocument/2006/relationships/hyperlink" Target="https://advance.lexis.com/api/document?id=urn:contentItem:67KN-TDT1-JBN5-F3NR-00000-00&amp;idtype=PID&amp;context=1516831" TargetMode="External" /><Relationship Id="rId620" Type="http://schemas.openxmlformats.org/officeDocument/2006/relationships/header" Target="header173.xml" /><Relationship Id="rId621" Type="http://schemas.openxmlformats.org/officeDocument/2006/relationships/footer" Target="footer172.xml" /><Relationship Id="rId622" Type="http://schemas.openxmlformats.org/officeDocument/2006/relationships/footer" Target="footer173.xml" /><Relationship Id="rId623" Type="http://schemas.openxmlformats.org/officeDocument/2006/relationships/header" Target="header174.xml" /><Relationship Id="rId624" Type="http://schemas.openxmlformats.org/officeDocument/2006/relationships/footer" Target="footer174.xml" /><Relationship Id="rId625" Type="http://schemas.openxmlformats.org/officeDocument/2006/relationships/hyperlink" Target="https://advance.lexis.com/api/document?collection=news&amp;id=urn:contentItem:67KN-TDT1-JBN5-F3NR-00000-00&amp;context=1516831" TargetMode="External" /><Relationship Id="rId626" Type="http://schemas.openxmlformats.org/officeDocument/2006/relationships/image" Target="media/image18.jpeg" /><Relationship Id="rId627" Type="http://schemas.openxmlformats.org/officeDocument/2006/relationships/header" Target="header175.xml" /><Relationship Id="rId628" Type="http://schemas.openxmlformats.org/officeDocument/2006/relationships/header" Target="header176.xml" /><Relationship Id="rId629" Type="http://schemas.openxmlformats.org/officeDocument/2006/relationships/footer" Target="footer175.xml" /><Relationship Id="rId63" Type="http://schemas.openxmlformats.org/officeDocument/2006/relationships/hyperlink" Target="https://advance.lexis.com/api/document?id=urn:contentItem:67J7-B1N1-JBSP-11VH-00000-00&amp;idtype=PID&amp;context=1516831" TargetMode="External" /><Relationship Id="rId630" Type="http://schemas.openxmlformats.org/officeDocument/2006/relationships/footer" Target="footer176.xml" /><Relationship Id="rId631" Type="http://schemas.openxmlformats.org/officeDocument/2006/relationships/header" Target="header177.xml" /><Relationship Id="rId632" Type="http://schemas.openxmlformats.org/officeDocument/2006/relationships/footer" Target="footer177.xml" /><Relationship Id="rId633" Type="http://schemas.openxmlformats.org/officeDocument/2006/relationships/hyperlink" Target="https://advance.lexis.com/api/document?collection=news&amp;id=urn:contentItem:67J7-B1N1-JBSP-11VH-00000-00&amp;context=1516831" TargetMode="External" /><Relationship Id="rId634" Type="http://schemas.openxmlformats.org/officeDocument/2006/relationships/image" Target="media/image19.png" /><Relationship Id="rId635" Type="http://schemas.openxmlformats.org/officeDocument/2006/relationships/header" Target="header178.xml" /><Relationship Id="rId636" Type="http://schemas.openxmlformats.org/officeDocument/2006/relationships/header" Target="header179.xml" /><Relationship Id="rId637" Type="http://schemas.openxmlformats.org/officeDocument/2006/relationships/footer" Target="footer178.xml" /><Relationship Id="rId638" Type="http://schemas.openxmlformats.org/officeDocument/2006/relationships/footer" Target="footer179.xml" /><Relationship Id="rId639" Type="http://schemas.openxmlformats.org/officeDocument/2006/relationships/header" Target="header180.xml" /><Relationship Id="rId64" Type="http://schemas.openxmlformats.org/officeDocument/2006/relationships/hyperlink" Target="https://advance.lexis.com/api/document?id=urn:contentItem:67G6-93N1-JD33-J070-00000-00&amp;idtype=PID&amp;context=1516831" TargetMode="External" /><Relationship Id="rId640" Type="http://schemas.openxmlformats.org/officeDocument/2006/relationships/footer" Target="footer180.xml" /><Relationship Id="rId641" Type="http://schemas.openxmlformats.org/officeDocument/2006/relationships/hyperlink" Target="https://advance.lexis.com/api/document?collection=news&amp;id=urn:contentItem:67G6-93N1-JD33-J070-00000-00&amp;context=1516831" TargetMode="External" /><Relationship Id="rId642" Type="http://schemas.openxmlformats.org/officeDocument/2006/relationships/image" Target="media/image20.png" /><Relationship Id="rId643" Type="http://schemas.openxmlformats.org/officeDocument/2006/relationships/image" Target="media/image21.png" /><Relationship Id="rId644" Type="http://schemas.openxmlformats.org/officeDocument/2006/relationships/image" Target="media/image22.png" /><Relationship Id="rId645" Type="http://schemas.openxmlformats.org/officeDocument/2006/relationships/image" Target="media/image23.png" /><Relationship Id="rId646" Type="http://schemas.openxmlformats.org/officeDocument/2006/relationships/image" Target="media/image24.png" /><Relationship Id="rId647" Type="http://schemas.openxmlformats.org/officeDocument/2006/relationships/image" Target="media/image25.png" /><Relationship Id="rId648" Type="http://schemas.openxmlformats.org/officeDocument/2006/relationships/image" Target="media/image26.png" /><Relationship Id="rId649" Type="http://schemas.openxmlformats.org/officeDocument/2006/relationships/header" Target="header181.xml" /><Relationship Id="rId65" Type="http://schemas.openxmlformats.org/officeDocument/2006/relationships/hyperlink" Target="https://advance.lexis.com/api/document?id=urn:contentItem:67JK-M361-DXKH-N505-00000-00&amp;idtype=PID&amp;context=1516831" TargetMode="External" /><Relationship Id="rId650" Type="http://schemas.openxmlformats.org/officeDocument/2006/relationships/header" Target="header182.xml" /><Relationship Id="rId651" Type="http://schemas.openxmlformats.org/officeDocument/2006/relationships/footer" Target="footer181.xml" /><Relationship Id="rId652" Type="http://schemas.openxmlformats.org/officeDocument/2006/relationships/footer" Target="footer182.xml" /><Relationship Id="rId653" Type="http://schemas.openxmlformats.org/officeDocument/2006/relationships/header" Target="header183.xml" /><Relationship Id="rId654" Type="http://schemas.openxmlformats.org/officeDocument/2006/relationships/footer" Target="footer183.xml" /><Relationship Id="rId655" Type="http://schemas.openxmlformats.org/officeDocument/2006/relationships/hyperlink" Target="https://advance.lexis.com/api/document?collection=news&amp;id=urn:contentItem:67JK-M361-DXKH-N505-00000-00&amp;context=1516831" TargetMode="External" /><Relationship Id="rId656" Type="http://schemas.openxmlformats.org/officeDocument/2006/relationships/image" Target="media/image27.png" /><Relationship Id="rId657" Type="http://schemas.openxmlformats.org/officeDocument/2006/relationships/hyperlink" Target="http://www.buysellsignals.com" TargetMode="External" /><Relationship Id="rId658" Type="http://schemas.openxmlformats.org/officeDocument/2006/relationships/header" Target="header184.xml" /><Relationship Id="rId659" Type="http://schemas.openxmlformats.org/officeDocument/2006/relationships/header" Target="header185.xml" /><Relationship Id="rId66" Type="http://schemas.openxmlformats.org/officeDocument/2006/relationships/hyperlink" Target="https://advance.lexis.com/api/document?id=urn:contentItem:67KM-TKD1-JB4F-Y287-00000-00&amp;idtype=PID&amp;context=1516831" TargetMode="External" /><Relationship Id="rId660" Type="http://schemas.openxmlformats.org/officeDocument/2006/relationships/footer" Target="footer184.xml" /><Relationship Id="rId661" Type="http://schemas.openxmlformats.org/officeDocument/2006/relationships/footer" Target="footer185.xml" /><Relationship Id="rId662" Type="http://schemas.openxmlformats.org/officeDocument/2006/relationships/header" Target="header186.xml" /><Relationship Id="rId663" Type="http://schemas.openxmlformats.org/officeDocument/2006/relationships/footer" Target="footer186.xml" /><Relationship Id="rId664" Type="http://schemas.openxmlformats.org/officeDocument/2006/relationships/hyperlink" Target="https://advance.lexis.com/api/document?collection=news&amp;id=urn:contentItem:67KM-TKD1-JB4F-Y287-00000-00&amp;context=1516831" TargetMode="External" /><Relationship Id="rId665" Type="http://schemas.openxmlformats.org/officeDocument/2006/relationships/hyperlink" Target="http://www.buysellsignals.com/bst/001051021002002233710" TargetMode="External" /><Relationship Id="rId666" Type="http://schemas.openxmlformats.org/officeDocument/2006/relationships/hyperlink" Target="http://www.buysellsignals.com/bst/002051021002002233710" TargetMode="External" /><Relationship Id="rId667" Type="http://schemas.openxmlformats.org/officeDocument/2006/relationships/hyperlink" Target="http://www.buysellsignals.com/bst/004051021002002233710" TargetMode="External" /><Relationship Id="rId668" Type="http://schemas.openxmlformats.org/officeDocument/2006/relationships/hyperlink" Target="http://www.buysellsignals.com/bst/008051021002002233710" TargetMode="External" /><Relationship Id="rId669" Type="http://schemas.openxmlformats.org/officeDocument/2006/relationships/hyperlink" Target="http://www.buysellsignals.com/bst/00905227100200223125" TargetMode="External" /><Relationship Id="rId67" Type="http://schemas.openxmlformats.org/officeDocument/2006/relationships/hyperlink" Target="https://advance.lexis.com/api/document?id=urn:contentItem:67JC-0D71-DXKH-N004-00000-00&amp;idtype=PID&amp;context=1516831" TargetMode="External" /><Relationship Id="rId670" Type="http://schemas.openxmlformats.org/officeDocument/2006/relationships/hyperlink" Target="http://www.buysellsignals.net/BuySellSignals/report/Australia/Stock/Daily/Html/VUL_Board_Of_Directors.html" TargetMode="External" /><Relationship Id="rId671" Type="http://schemas.openxmlformats.org/officeDocument/2006/relationships/header" Target="header187.xml" /><Relationship Id="rId672" Type="http://schemas.openxmlformats.org/officeDocument/2006/relationships/header" Target="header188.xml" /><Relationship Id="rId673" Type="http://schemas.openxmlformats.org/officeDocument/2006/relationships/footer" Target="footer187.xml" /><Relationship Id="rId674" Type="http://schemas.openxmlformats.org/officeDocument/2006/relationships/footer" Target="footer188.xml" /><Relationship Id="rId675" Type="http://schemas.openxmlformats.org/officeDocument/2006/relationships/header" Target="header189.xml" /><Relationship Id="rId676" Type="http://schemas.openxmlformats.org/officeDocument/2006/relationships/footer" Target="footer189.xml" /><Relationship Id="rId677" Type="http://schemas.openxmlformats.org/officeDocument/2006/relationships/hyperlink" Target="https://advance.lexis.com/api/document?collection=news&amp;id=urn:contentItem:67JC-0D71-DXKH-N004-00000-00&amp;context=1516831" TargetMode="External" /><Relationship Id="rId678" Type="http://schemas.openxmlformats.org/officeDocument/2006/relationships/hyperlink" Target="http://www.buysellsignals.com/bst/001051021001402233710" TargetMode="External" /><Relationship Id="rId679" Type="http://schemas.openxmlformats.org/officeDocument/2006/relationships/hyperlink" Target="http://www.buysellsignals.com/bst/002051021001402233710" TargetMode="External" /><Relationship Id="rId68" Type="http://schemas.openxmlformats.org/officeDocument/2006/relationships/hyperlink" Target="https://advance.lexis.com/api/document?id=urn:contentItem:67JJ-YHB1-JB4F-Y4S6-00000-00&amp;idtype=PID&amp;context=1516831" TargetMode="External" /><Relationship Id="rId680" Type="http://schemas.openxmlformats.org/officeDocument/2006/relationships/hyperlink" Target="http://www.buysellsignals.com/bst/004051021001402233710" TargetMode="External" /><Relationship Id="rId681" Type="http://schemas.openxmlformats.org/officeDocument/2006/relationships/hyperlink" Target="http://www.buysellsignals.com/bst/008051021001402233710" TargetMode="External" /><Relationship Id="rId682" Type="http://schemas.openxmlformats.org/officeDocument/2006/relationships/hyperlink" Target="http://www.buysellsignals.com/bst/00905227100140223125" TargetMode="External" /><Relationship Id="rId683" Type="http://schemas.openxmlformats.org/officeDocument/2006/relationships/header" Target="header190.xml" /><Relationship Id="rId684" Type="http://schemas.openxmlformats.org/officeDocument/2006/relationships/header" Target="header191.xml" /><Relationship Id="rId685" Type="http://schemas.openxmlformats.org/officeDocument/2006/relationships/footer" Target="footer190.xml" /><Relationship Id="rId686" Type="http://schemas.openxmlformats.org/officeDocument/2006/relationships/footer" Target="footer191.xml" /><Relationship Id="rId687" Type="http://schemas.openxmlformats.org/officeDocument/2006/relationships/header" Target="header192.xml" /><Relationship Id="rId688" Type="http://schemas.openxmlformats.org/officeDocument/2006/relationships/footer" Target="footer192.xml" /><Relationship Id="rId689" Type="http://schemas.openxmlformats.org/officeDocument/2006/relationships/hyperlink" Target="https://advance.lexis.com/api/document?collection=news&amp;id=urn:contentItem:67JJ-YHB1-JB4F-Y4S6-00000-00&amp;context=1516831" TargetMode="External" /><Relationship Id="rId69" Type="http://schemas.openxmlformats.org/officeDocument/2006/relationships/hyperlink" Target="https://advance.lexis.com/api/document?id=urn:contentItem:67HH-3D81-JCXB-200M-00000-00&amp;idtype=PID&amp;context=1516831" TargetMode="External" /><Relationship Id="rId690" Type="http://schemas.openxmlformats.org/officeDocument/2006/relationships/hyperlink" Target="http://www.buysellsignals.com/bst/001051021001502233710" TargetMode="External" /><Relationship Id="rId691" Type="http://schemas.openxmlformats.org/officeDocument/2006/relationships/hyperlink" Target="http://www.buysellsignals.com/bst/002051021001502233710" TargetMode="External" /><Relationship Id="rId692" Type="http://schemas.openxmlformats.org/officeDocument/2006/relationships/hyperlink" Target="http://www.buysellsignals.com/bst/004051021001502233710" TargetMode="External" /><Relationship Id="rId693" Type="http://schemas.openxmlformats.org/officeDocument/2006/relationships/hyperlink" Target="http://www.buysellsignals.com/bst/008051021001502233710" TargetMode="External" /><Relationship Id="rId694" Type="http://schemas.openxmlformats.org/officeDocument/2006/relationships/hyperlink" Target="http://www.buysellsignals.com/bst/00905227100150223125" TargetMode="External" /><Relationship Id="rId695" Type="http://schemas.openxmlformats.org/officeDocument/2006/relationships/header" Target="header193.xml" /><Relationship Id="rId696" Type="http://schemas.openxmlformats.org/officeDocument/2006/relationships/header" Target="header194.xml" /><Relationship Id="rId697" Type="http://schemas.openxmlformats.org/officeDocument/2006/relationships/footer" Target="footer193.xml" /><Relationship Id="rId698" Type="http://schemas.openxmlformats.org/officeDocument/2006/relationships/footer" Target="footer194.xml" /><Relationship Id="rId699" Type="http://schemas.openxmlformats.org/officeDocument/2006/relationships/header" Target="header195.xml" /><Relationship Id="rId7" Type="http://schemas.openxmlformats.org/officeDocument/2006/relationships/hyperlink" Target="https://advance.lexis.com/api/document?id=urn:contentItem:67HJ-7GF1-JDPT-Y4G3-00000-00&amp;idtype=PID&amp;context=1516831" TargetMode="External" /><Relationship Id="rId70" Type="http://schemas.openxmlformats.org/officeDocument/2006/relationships/hyperlink" Target="https://advance.lexis.com/api/document?id=urn:contentItem:67K1-TH01-JDG9-Y0XN-00000-00&amp;idtype=PID&amp;context=1516831" TargetMode="External" /><Relationship Id="rId700" Type="http://schemas.openxmlformats.org/officeDocument/2006/relationships/footer" Target="footer195.xml" /><Relationship Id="rId701" Type="http://schemas.openxmlformats.org/officeDocument/2006/relationships/hyperlink" Target="https://advance.lexis.com/api/document?collection=news&amp;id=urn:contentItem:67HH-3D81-JCXB-200M-00000-00&amp;context=1516831" TargetMode="External" /><Relationship Id="rId702" Type="http://schemas.openxmlformats.org/officeDocument/2006/relationships/header" Target="header196.xml" /><Relationship Id="rId703" Type="http://schemas.openxmlformats.org/officeDocument/2006/relationships/header" Target="header197.xml" /><Relationship Id="rId704" Type="http://schemas.openxmlformats.org/officeDocument/2006/relationships/footer" Target="footer196.xml" /><Relationship Id="rId705" Type="http://schemas.openxmlformats.org/officeDocument/2006/relationships/footer" Target="footer197.xml" /><Relationship Id="rId706" Type="http://schemas.openxmlformats.org/officeDocument/2006/relationships/header" Target="header198.xml" /><Relationship Id="rId707" Type="http://schemas.openxmlformats.org/officeDocument/2006/relationships/footer" Target="footer198.xml" /><Relationship Id="rId708" Type="http://schemas.openxmlformats.org/officeDocument/2006/relationships/hyperlink" Target="https://advance.lexis.com/api/document?collection=news&amp;id=urn:contentItem:67K1-TH01-JDG9-Y0XN-00000-00&amp;context=1516831" TargetMode="External" /><Relationship Id="rId709" Type="http://schemas.openxmlformats.org/officeDocument/2006/relationships/header" Target="header199.xml" /><Relationship Id="rId71" Type="http://schemas.openxmlformats.org/officeDocument/2006/relationships/hyperlink" Target="https://advance.lexis.com/api/document?id=urn:contentItem:67JD-T2G1-JCSC-J3Y2-00000-00&amp;idtype=PID&amp;context=1516831" TargetMode="External" /><Relationship Id="rId710" Type="http://schemas.openxmlformats.org/officeDocument/2006/relationships/header" Target="header200.xml" /><Relationship Id="rId711" Type="http://schemas.openxmlformats.org/officeDocument/2006/relationships/footer" Target="footer199.xml" /><Relationship Id="rId712" Type="http://schemas.openxmlformats.org/officeDocument/2006/relationships/footer" Target="footer200.xml" /><Relationship Id="rId713" Type="http://schemas.openxmlformats.org/officeDocument/2006/relationships/header" Target="header201.xml" /><Relationship Id="rId714" Type="http://schemas.openxmlformats.org/officeDocument/2006/relationships/footer" Target="footer201.xml" /><Relationship Id="rId715" Type="http://schemas.openxmlformats.org/officeDocument/2006/relationships/hyperlink" Target="https://advance.lexis.com/api/document?collection=news&amp;id=urn:contentItem:67JD-T2G1-JCSC-J3Y2-00000-00&amp;context=1516831" TargetMode="External" /><Relationship Id="rId716" Type="http://schemas.openxmlformats.org/officeDocument/2006/relationships/hyperlink" Target="http://ct.moreover.com/?a=50008771165&amp;p=2a4&amp;v=1&amp;x=xpLbuDsf4BDm1dk6N2AqUA" TargetMode="External" /><Relationship Id="rId717" Type="http://schemas.openxmlformats.org/officeDocument/2006/relationships/header" Target="header202.xml" /><Relationship Id="rId718" Type="http://schemas.openxmlformats.org/officeDocument/2006/relationships/header" Target="header203.xml" /><Relationship Id="rId719" Type="http://schemas.openxmlformats.org/officeDocument/2006/relationships/footer" Target="footer202.xml" /><Relationship Id="rId72" Type="http://schemas.openxmlformats.org/officeDocument/2006/relationships/hyperlink" Target="https://advance.lexis.com/api/document?id=urn:contentItem:67JN-7M21-F03F-K3S1-00000-00&amp;idtype=PID&amp;context=1516831" TargetMode="External" /><Relationship Id="rId720" Type="http://schemas.openxmlformats.org/officeDocument/2006/relationships/footer" Target="footer203.xml" /><Relationship Id="rId721" Type="http://schemas.openxmlformats.org/officeDocument/2006/relationships/header" Target="header204.xml" /><Relationship Id="rId722" Type="http://schemas.openxmlformats.org/officeDocument/2006/relationships/footer" Target="footer204.xml" /><Relationship Id="rId723" Type="http://schemas.openxmlformats.org/officeDocument/2006/relationships/hyperlink" Target="https://advance.lexis.com/api/document?collection=news&amp;id=urn:contentItem:67JN-7M21-F03F-K3S1-00000-00&amp;context=1516831" TargetMode="External" /><Relationship Id="rId724" Type="http://schemas.openxmlformats.org/officeDocument/2006/relationships/hyperlink" Target="https://www.facebook.com/100087815260134/posts/975160400312056/" TargetMode="External" /><Relationship Id="rId725" Type="http://schemas.openxmlformats.org/officeDocument/2006/relationships/hyperlink" Target="https://archive.org/details/haarpturkeyearthquake" TargetMode="External" /><Relationship Id="rId726" Type="http://schemas.openxmlformats.org/officeDocument/2006/relationships/hyperlink" Target="https://www.facebook.com/usatodayfactcheck" TargetMode="External" /><Relationship Id="rId727" Type="http://schemas.openxmlformats.org/officeDocument/2006/relationships/hyperlink" Target="https://haarp.gi.alaska.edu/" TargetMode="External" /><Relationship Id="rId728" Type="http://schemas.openxmlformats.org/officeDocument/2006/relationships/hyperlink" Target="https://www.usatoday.com/story/news/world/2023/02/13/turkey-syria-earthquake-updates-death-toll/11246948002/" TargetMode="External" /><Relationship Id="rId729" Type="http://schemas.openxmlformats.org/officeDocument/2006/relationships/hyperlink" Target="https://www.bu.edu/earth/profiles/rachel-e-abercrombie/" TargetMode="External" /><Relationship Id="rId73" Type="http://schemas.openxmlformats.org/officeDocument/2006/relationships/hyperlink" Target="https://advance.lexis.com/api/document?id=urn:contentItem:67HK-HCS1-JBR8-B01V-00000-00&amp;idtype=PID&amp;context=1516831" TargetMode="External" /><Relationship Id="rId730" Type="http://schemas.openxmlformats.org/officeDocument/2006/relationships/hyperlink" Target="https://www.usatoday.com/story/news/factcheck/2023/02/10/fact-check-turkey-earthquakes-occurred-naturally-experts-say/11212783002/" TargetMode="External" /><Relationship Id="rId731" Type="http://schemas.openxmlformats.org/officeDocument/2006/relationships/hyperlink" Target="https://samueli.ucla.edu/people/jonathan-stewart/" TargetMode="External" /><Relationship Id="rId732" Type="http://schemas.openxmlformats.org/officeDocument/2006/relationships/hyperlink" Target="https://www.amnh.org/exhibitions/permanent/planet-earth/why-are-there-ocean-basins-continents-and-mountains/plate-tectonics/when-plates-move-past-each-other/anatolian-fault-turkey#:~:text=The%20Anatolian%20transform%20fault%20system%20is%20probably%20theHazar%20lies%20along%20the%20East%20Anatolian%20transform%20fault." TargetMode="External" /><Relationship Id="rId733" Type="http://schemas.openxmlformats.org/officeDocument/2006/relationships/hyperlink" Target="https://blogs.ed.ac.uk/imain/" TargetMode="External" /><Relationship Id="rId734" Type="http://schemas.openxmlformats.org/officeDocument/2006/relationships/hyperlink" Target="https://solarsystem.nasa.gov/news/1127/10-things-to-know-about-the-ionosphere/" TargetMode="External" /><Relationship Id="rId735" Type="http://schemas.openxmlformats.org/officeDocument/2006/relationships/hyperlink" Target="https://www.bu.edu/csp/profiles/toshi-nishimura/" TargetMode="External" /><Relationship Id="rId736" Type="http://schemas.openxmlformats.org/officeDocument/2006/relationships/hyperlink" Target="https://people.alaska.edu/show/Q049amFtYXR0aGV3czAyLE9VPXVzZXJBY2NvdW50cyxEQz11YSxEQz1hZCxEQz1hbGFza2EsREM9ZWR1" TargetMode="External" /><Relationship Id="rId737" Type="http://schemas.openxmlformats.org/officeDocument/2006/relationships/hyperlink" Target="https://www.usatoday.com/story/news/factcheck/2023/01/25/fact-check-false-claim-severe-weather-linked-chemtrails-haarp/11084984002/" TargetMode="External" /><Relationship Id="rId738" Type="http://schemas.openxmlformats.org/officeDocument/2006/relationships/hyperlink" Target="https://www.usatoday.com/story/news/factcheck/2023/02/09/fact-check-video-shows-florida-condo-collapse-not-turkey-earthquake/11218681002/" TargetMode="External" /><Relationship Id="rId739" Type="http://schemas.openxmlformats.org/officeDocument/2006/relationships/hyperlink" Target="https://www.usatoday.com/story/news/factcheck/2023/02/08/fact-check-tsunami-video-2018-indonesia-not-turkey-earthquakes/11209389002/" TargetMode="External" /><Relationship Id="rId74" Type="http://schemas.openxmlformats.org/officeDocument/2006/relationships/hyperlink" Target="https://advance.lexis.com/api/document?id=urn:contentItem:67K3-BCS1-JCS1-63J3-00000-00&amp;idtype=PID&amp;context=1516831" TargetMode="External" /><Relationship Id="rId740" Type="http://schemas.openxmlformats.org/officeDocument/2006/relationships/hyperlink" Target="https://cm.usatoday.com/specialoffer?_ga=2.159964861.1095412655.1597937597-1319250638.1597937595" TargetMode="External" /><Relationship Id="rId741" Type="http://schemas.openxmlformats.org/officeDocument/2006/relationships/hyperlink" Target="https://www.usatoday.com/story/news/factcheck/2023/02/15/fact-check-false-claim-haarp-responsible-turkey-earthquakes/11220907002/" TargetMode="External" /><Relationship Id="rId742" Type="http://schemas.openxmlformats.org/officeDocument/2006/relationships/header" Target="header205.xml" /><Relationship Id="rId743" Type="http://schemas.openxmlformats.org/officeDocument/2006/relationships/header" Target="header206.xml" /><Relationship Id="rId744" Type="http://schemas.openxmlformats.org/officeDocument/2006/relationships/footer" Target="footer205.xml" /><Relationship Id="rId745" Type="http://schemas.openxmlformats.org/officeDocument/2006/relationships/footer" Target="footer206.xml" /><Relationship Id="rId746" Type="http://schemas.openxmlformats.org/officeDocument/2006/relationships/header" Target="header207.xml" /><Relationship Id="rId747" Type="http://schemas.openxmlformats.org/officeDocument/2006/relationships/footer" Target="footer207.xml" /><Relationship Id="rId748" Type="http://schemas.openxmlformats.org/officeDocument/2006/relationships/hyperlink" Target="https://advance.lexis.com/api/document?collection=news&amp;id=urn:contentItem:67HK-HCS1-JBR8-B01V-00000-00&amp;context=1516831" TargetMode="External" /><Relationship Id="rId749" Type="http://schemas.openxmlformats.org/officeDocument/2006/relationships/hyperlink" Target="https://menafn.com/1105557433/Polysilicon-Market-Is-Expected-To-Reach-Around-USD-2707-Billion-By-2030-Grow-At-A-CAGR-Of-132-During-Forecast-Period-2023-To-2030-Data-By-Contrive-Datum-Insights-Pvt-Ltd" TargetMode="External" /><Relationship Id="rId75" Type="http://schemas.openxmlformats.org/officeDocument/2006/relationships/hyperlink" Target="https://advance.lexis.com/api/document?id=urn:contentItem:67HJ-JVR1-JC11-14KB-00000-00&amp;idtype=PID&amp;context=1516831" TargetMode="External" /><Relationship Id="rId750" Type="http://schemas.openxmlformats.org/officeDocument/2006/relationships/header" Target="header208.xml" /><Relationship Id="rId751" Type="http://schemas.openxmlformats.org/officeDocument/2006/relationships/header" Target="header209.xml" /><Relationship Id="rId752" Type="http://schemas.openxmlformats.org/officeDocument/2006/relationships/footer" Target="footer208.xml" /><Relationship Id="rId753" Type="http://schemas.openxmlformats.org/officeDocument/2006/relationships/footer" Target="footer209.xml" /><Relationship Id="rId754" Type="http://schemas.openxmlformats.org/officeDocument/2006/relationships/header" Target="header210.xml" /><Relationship Id="rId755" Type="http://schemas.openxmlformats.org/officeDocument/2006/relationships/footer" Target="footer210.xml" /><Relationship Id="rId756" Type="http://schemas.openxmlformats.org/officeDocument/2006/relationships/hyperlink" Target="https://advance.lexis.com/api/document?collection=news&amp;id=urn:contentItem:67K3-BCS1-JCS1-63J3-00000-00&amp;context=1516831" TargetMode="External" /><Relationship Id="rId757" Type="http://schemas.openxmlformats.org/officeDocument/2006/relationships/header" Target="header211.xml" /><Relationship Id="rId758" Type="http://schemas.openxmlformats.org/officeDocument/2006/relationships/header" Target="header212.xml" /><Relationship Id="rId759" Type="http://schemas.openxmlformats.org/officeDocument/2006/relationships/footer" Target="footer211.xml" /><Relationship Id="rId76" Type="http://schemas.openxmlformats.org/officeDocument/2006/relationships/hyperlink" Target="https://advance.lexis.com/api/document?id=urn:contentItem:67JS-3C71-F11P-X3YK-00000-00&amp;idtype=PID&amp;context=1516831" TargetMode="External" /><Relationship Id="rId760" Type="http://schemas.openxmlformats.org/officeDocument/2006/relationships/footer" Target="footer212.xml" /><Relationship Id="rId761" Type="http://schemas.openxmlformats.org/officeDocument/2006/relationships/header" Target="header213.xml" /><Relationship Id="rId762" Type="http://schemas.openxmlformats.org/officeDocument/2006/relationships/footer" Target="footer213.xml" /><Relationship Id="rId763" Type="http://schemas.openxmlformats.org/officeDocument/2006/relationships/hyperlink" Target="https://advance.lexis.com/api/document?collection=news&amp;id=urn:contentItem:67HJ-JVR1-JC11-14KB-00000-00&amp;context=1516831" TargetMode="External" /><Relationship Id="rId764" Type="http://schemas.openxmlformats.org/officeDocument/2006/relationships/hyperlink" Target="https://d2d.gsa.gov/report/bipartisan-infrastructure-law-bil-maps-dashboard" TargetMode="External" /><Relationship Id="rId765" Type="http://schemas.openxmlformats.org/officeDocument/2006/relationships/hyperlink" Target="https://broadbandusa.ntia.doc.gov/news/latest-news/biden-harris-administration-awards-more-54-million-wyoming-internet-all-planning" TargetMode="External" /><Relationship Id="rId766" Type="http://schemas.openxmlformats.org/officeDocument/2006/relationships/hyperlink" Target="https://www.transportation.gov/sites/dot.gov/files/2022-09/RAISE%202022%20Award%20Fact%20Sheets_1.pdf" TargetMode="External" /><Relationship Id="rId767" Type="http://schemas.openxmlformats.org/officeDocument/2006/relationships/hyperlink" Target="https://www.faa.gov/sites/faa.gov/files/2022-07/ATP_Final_FY22_07072022.pdf" TargetMode="External" /><Relationship Id="rId768" Type="http://schemas.openxmlformats.org/officeDocument/2006/relationships/hyperlink" Target="https://www.doi.gov/pressreleases/president-bidens-bipartisan-infrastructure-law-provide-255-million-water-efficiency" TargetMode="External" /><Relationship Id="rId769" Type="http://schemas.openxmlformats.org/officeDocument/2006/relationships/hyperlink" Target="https://www.whitehouse.gov/briefing-room/statements-releases/2023/02/08/fact-sheet-white-house-highlights-infrastructure-progress-in-every-corner-of-the-country-updates-state-by-state-fact-sheets/" TargetMode="External" /><Relationship Id="rId77" Type="http://schemas.openxmlformats.org/officeDocument/2006/relationships/hyperlink" Target="https://advance.lexis.com/api/document?id=urn:contentItem:67K1-2SW1-F07F-83J8-00000-00&amp;idtype=PID&amp;context=1516831" TargetMode="External" /><Relationship Id="rId770" Type="http://schemas.openxmlformats.org/officeDocument/2006/relationships/header" Target="header214.xml" /><Relationship Id="rId771" Type="http://schemas.openxmlformats.org/officeDocument/2006/relationships/header" Target="header215.xml" /><Relationship Id="rId772" Type="http://schemas.openxmlformats.org/officeDocument/2006/relationships/footer" Target="footer214.xml" /><Relationship Id="rId773" Type="http://schemas.openxmlformats.org/officeDocument/2006/relationships/footer" Target="footer215.xml" /><Relationship Id="rId774" Type="http://schemas.openxmlformats.org/officeDocument/2006/relationships/header" Target="header216.xml" /><Relationship Id="rId775" Type="http://schemas.openxmlformats.org/officeDocument/2006/relationships/footer" Target="footer216.xml" /><Relationship Id="rId776" Type="http://schemas.openxmlformats.org/officeDocument/2006/relationships/hyperlink" Target="https://advance.lexis.com/api/document?collection=news&amp;id=urn:contentItem:67JS-3C71-F11P-X3YK-00000-00&amp;context=1516831" TargetMode="External" /><Relationship Id="rId777" Type="http://schemas.openxmlformats.org/officeDocument/2006/relationships/hyperlink" Target="https://seekingalpha.com/subscriptions?utm_medium=referral&amp;utm_source=lexisnexis" TargetMode="External" /><Relationship Id="rId778" Type="http://schemas.openxmlformats.org/officeDocument/2006/relationships/header" Target="header217.xml" /><Relationship Id="rId779" Type="http://schemas.openxmlformats.org/officeDocument/2006/relationships/header" Target="header218.xml" /><Relationship Id="rId78" Type="http://schemas.openxmlformats.org/officeDocument/2006/relationships/hyperlink" Target="https://advance.lexis.com/api/document?id=urn:contentItem:67K1-2SW1-F07F-83J7-00000-00&amp;idtype=PID&amp;context=1516831" TargetMode="External" /><Relationship Id="rId780" Type="http://schemas.openxmlformats.org/officeDocument/2006/relationships/footer" Target="footer217.xml" /><Relationship Id="rId781" Type="http://schemas.openxmlformats.org/officeDocument/2006/relationships/footer" Target="footer218.xml" /><Relationship Id="rId782" Type="http://schemas.openxmlformats.org/officeDocument/2006/relationships/header" Target="header219.xml" /><Relationship Id="rId783" Type="http://schemas.openxmlformats.org/officeDocument/2006/relationships/footer" Target="footer219.xml" /><Relationship Id="rId784" Type="http://schemas.openxmlformats.org/officeDocument/2006/relationships/hyperlink" Target="https://advance.lexis.com/api/document?collection=news&amp;id=urn:contentItem:67K1-2SW1-F07F-83J8-00000-00&amp;context=1516831" TargetMode="External" /><Relationship Id="rId785" Type="http://schemas.openxmlformats.org/officeDocument/2006/relationships/hyperlink" Target="http://ct.moreover.com/?a=50032685348&amp;p=2a4&amp;v=1&amp;x=UsfUYO-tEy22lTuIN8D2LA" TargetMode="External" /><Relationship Id="rId786" Type="http://schemas.openxmlformats.org/officeDocument/2006/relationships/header" Target="header220.xml" /><Relationship Id="rId787" Type="http://schemas.openxmlformats.org/officeDocument/2006/relationships/header" Target="header221.xml" /><Relationship Id="rId788" Type="http://schemas.openxmlformats.org/officeDocument/2006/relationships/footer" Target="footer220.xml" /><Relationship Id="rId789" Type="http://schemas.openxmlformats.org/officeDocument/2006/relationships/footer" Target="footer221.xml" /><Relationship Id="rId79" Type="http://schemas.openxmlformats.org/officeDocument/2006/relationships/hyperlink" Target="https://advance.lexis.com/api/document?id=urn:contentItem:67J6-3WF1-JDJN-62K1-00000-00&amp;idtype=PID&amp;context=1516831" TargetMode="External" /><Relationship Id="rId790" Type="http://schemas.openxmlformats.org/officeDocument/2006/relationships/header" Target="header222.xml" /><Relationship Id="rId791" Type="http://schemas.openxmlformats.org/officeDocument/2006/relationships/footer" Target="footer222.xml" /><Relationship Id="rId792" Type="http://schemas.openxmlformats.org/officeDocument/2006/relationships/hyperlink" Target="https://advance.lexis.com/api/document?collection=news&amp;id=urn:contentItem:67K1-2SW1-F07F-83J7-00000-00&amp;context=1516831" TargetMode="External" /><Relationship Id="rId793" Type="http://schemas.openxmlformats.org/officeDocument/2006/relationships/hyperlink" Target="http://ct.moreover.com/?a=50032685344&amp;p=2a4&amp;v=1&amp;x=q4Dx3c2z4Ae-xnDkDTr2eA" TargetMode="External" /><Relationship Id="rId794" Type="http://schemas.openxmlformats.org/officeDocument/2006/relationships/header" Target="header223.xml" /><Relationship Id="rId795" Type="http://schemas.openxmlformats.org/officeDocument/2006/relationships/header" Target="header224.xml" /><Relationship Id="rId796" Type="http://schemas.openxmlformats.org/officeDocument/2006/relationships/footer" Target="footer223.xml" /><Relationship Id="rId797" Type="http://schemas.openxmlformats.org/officeDocument/2006/relationships/footer" Target="footer224.xml" /><Relationship Id="rId798" Type="http://schemas.openxmlformats.org/officeDocument/2006/relationships/header" Target="header225.xml" /><Relationship Id="rId799" Type="http://schemas.openxmlformats.org/officeDocument/2006/relationships/footer" Target="footer225.xml" /><Relationship Id="rId8" Type="http://schemas.openxmlformats.org/officeDocument/2006/relationships/hyperlink" Target="https://advance.lexis.com/api/document?id=urn:contentItem:67HH-7421-JBR8-B0PP-00000-00&amp;idtype=PID&amp;context=1516831" TargetMode="External" /><Relationship Id="rId80" Type="http://schemas.openxmlformats.org/officeDocument/2006/relationships/hyperlink" Target="https://advance.lexis.com/api/document?id=urn:contentItem:67JM-XHY1-JB5M-W1VD-00000-00&amp;idtype=PID&amp;context=1516831" TargetMode="External" /><Relationship Id="rId800" Type="http://schemas.openxmlformats.org/officeDocument/2006/relationships/hyperlink" Target="https://advance.lexis.com/api/document?collection=news&amp;id=urn:contentItem:67J6-3WF1-JDJN-62K1-00000-00&amp;context=1516831" TargetMode="External" /><Relationship Id="rId801" Type="http://schemas.openxmlformats.org/officeDocument/2006/relationships/hyperlink" Target="http://syndigate.info" TargetMode="External" /><Relationship Id="rId802" Type="http://schemas.openxmlformats.org/officeDocument/2006/relationships/image" Target="media/image28.png" /><Relationship Id="rId803" Type="http://schemas.openxmlformats.org/officeDocument/2006/relationships/header" Target="header226.xml" /><Relationship Id="rId804" Type="http://schemas.openxmlformats.org/officeDocument/2006/relationships/header" Target="header227.xml" /><Relationship Id="rId805" Type="http://schemas.openxmlformats.org/officeDocument/2006/relationships/footer" Target="footer226.xml" /><Relationship Id="rId806" Type="http://schemas.openxmlformats.org/officeDocument/2006/relationships/footer" Target="footer227.xml" /><Relationship Id="rId807" Type="http://schemas.openxmlformats.org/officeDocument/2006/relationships/header" Target="header228.xml" /><Relationship Id="rId808" Type="http://schemas.openxmlformats.org/officeDocument/2006/relationships/footer" Target="footer228.xml" /><Relationship Id="rId809" Type="http://schemas.openxmlformats.org/officeDocument/2006/relationships/hyperlink" Target="https://advance.lexis.com/api/document?collection=news&amp;id=urn:contentItem:67JM-XHY1-JB5M-W1VD-00000-00&amp;context=1516831" TargetMode="External" /><Relationship Id="rId81" Type="http://schemas.openxmlformats.org/officeDocument/2006/relationships/hyperlink" Target="https://advance.lexis.com/api/document?id=urn:contentItem:67KN-0FR1-JCGK-103Y-00000-00&amp;idtype=PID&amp;context=1516831" TargetMode="External" /><Relationship Id="rId810" Type="http://schemas.openxmlformats.org/officeDocument/2006/relationships/header" Target="header229.xml" /><Relationship Id="rId811" Type="http://schemas.openxmlformats.org/officeDocument/2006/relationships/header" Target="header230.xml" /><Relationship Id="rId812" Type="http://schemas.openxmlformats.org/officeDocument/2006/relationships/footer" Target="footer229.xml" /><Relationship Id="rId813" Type="http://schemas.openxmlformats.org/officeDocument/2006/relationships/footer" Target="footer230.xml" /><Relationship Id="rId814" Type="http://schemas.openxmlformats.org/officeDocument/2006/relationships/header" Target="header231.xml" /><Relationship Id="rId815" Type="http://schemas.openxmlformats.org/officeDocument/2006/relationships/footer" Target="footer231.xml" /><Relationship Id="rId816" Type="http://schemas.openxmlformats.org/officeDocument/2006/relationships/hyperlink" Target="https://advance.lexis.com/api/document?collection=news&amp;id=urn:contentItem:67KN-0FR1-JCGK-103Y-00000-00&amp;context=1516831" TargetMode="External" /><Relationship Id="rId817" Type="http://schemas.openxmlformats.org/officeDocument/2006/relationships/hyperlink" Target="https://splash247.com/us-department-of-energy-to-fund-studies-into-increasing-cost-efficiency-of-wind-power-generation/" TargetMode="External" /><Relationship Id="rId818" Type="http://schemas.openxmlformats.org/officeDocument/2006/relationships/hyperlink" Target="https://renews.biz/83787/boem-publishes-2400mw-southcoast-wind-draft-eis/" TargetMode="External" /><Relationship Id="rId819" Type="http://schemas.openxmlformats.org/officeDocument/2006/relationships/hyperlink" Target="https://www.pv-magazine.com/2023/02/14/georgia-tenders-70-mw-of-solar/" TargetMode="External" /><Relationship Id="rId82" Type="http://schemas.openxmlformats.org/officeDocument/2006/relationships/hyperlink" Target="https://advance.lexis.com/api/document?id=urn:contentItem:67KN-TF91-DXKH-N3D6-00000-00&amp;idtype=PID&amp;context=1516831" TargetMode="External" /><Relationship Id="rId820" Type="http://schemas.openxmlformats.org/officeDocument/2006/relationships/hyperlink" Target="https://pv-magazine-usa.com/2023/02/13/u-s-energy-storage-market-set-for-take-off/" TargetMode="External" /><Relationship Id="rId821" Type="http://schemas.openxmlformats.org/officeDocument/2006/relationships/hyperlink" Target="https://electrek.co/2023/02/13/new-york-state-offshore-wind-factory/" TargetMode="External" /><Relationship Id="rId822" Type="http://schemas.openxmlformats.org/officeDocument/2006/relationships/hyperlink" Target="https://www.pv-tech.org/denham-capital-buys-distributed-solar-company-solops-for-us200-million/" TargetMode="External" /><Relationship Id="rId823" Type="http://schemas.openxmlformats.org/officeDocument/2006/relationships/hyperlink" Target="https://www.pv-tech.org/ftc-solar-taihua-set-up-us-based-jv-to-produce-steel-components-for-solar-projects/" TargetMode="External" /><Relationship Id="rId824" Type="http://schemas.openxmlformats.org/officeDocument/2006/relationships/hyperlink" Target="https://renews.biz/83694/renewables-account-for-74-of-new-us-capacity/" TargetMode="External" /><Relationship Id="rId825" Type="http://schemas.openxmlformats.org/officeDocument/2006/relationships/hyperlink" Target="https://www.barrons.com/articles/enphase-energy-earnings-stock-price-51675854410" TargetMode="External" /><Relationship Id="rId826" Type="http://schemas.openxmlformats.org/officeDocument/2006/relationships/hyperlink" Target="https://investor.enphase.com/news-releases/news-release-details/enphase-energy-and-lumio-expand-solar-technology-leadership" TargetMode="External" /><Relationship Id="rId827" Type="http://schemas.openxmlformats.org/officeDocument/2006/relationships/hyperlink" Target="https://www.ballard.com/about-ballard/newsroom/news-releases/2023/02/09/ballard-announces-retirement-of-duy-loan-le-from-board-of-directors" TargetMode="External" /><Relationship Id="rId828" Type="http://schemas.openxmlformats.org/officeDocument/2006/relationships/hyperlink" Target="https://www.sciencedirect.com/science/article/pii/S014098832200620X" TargetMode="External" /><Relationship Id="rId829" Type="http://schemas.openxmlformats.org/officeDocument/2006/relationships/hyperlink" Target="https://www.globenewswire.com/news-release/2022/08/15/2498019/0/en/Ascent-Solar-Completes-Delivery-of-Another-Major-Contract-and-Announces-Improved-Second-Quarter-and-First-Six-Months-Financial-Results-for-2022.html#:~:text=Boosted%20by%20the%20large%20contract,%241.2M%2C%20or%20a%20121%25" TargetMode="External" /><Relationship Id="rId83" Type="http://schemas.openxmlformats.org/officeDocument/2006/relationships/hyperlink" Target="https://advance.lexis.com/api/document?id=urn:contentItem:67JK-MDN1-F00C-64BG-00000-00&amp;idtype=PID&amp;context=1516831" TargetMode="External" /><Relationship Id="rId830" Type="http://schemas.openxmlformats.org/officeDocument/2006/relationships/hyperlink" Target="https://www.altoingredients.com/company/" TargetMode="External" /><Relationship Id="rId831" Type="http://schemas.openxmlformats.org/officeDocument/2006/relationships/hyperlink" Target="https://ir.altoingredients.com/news-events/press-releases/detail/599/alto-ingredients-inc-reports-third-quarter-2022-results" TargetMode="External" /><Relationship Id="rId832" Type="http://schemas.openxmlformats.org/officeDocument/2006/relationships/hyperlink" Target="https://www.ballard.com/about-ballard/newsroom/news-releases/2022/11/07/ballard-reports-q3-2022-results" TargetMode="External" /><Relationship Id="rId833" Type="http://schemas.openxmlformats.org/officeDocument/2006/relationships/hyperlink" Target="https://bep.brookfield.com/press-releases/bep/brookfield-renewable-announces-record-results-and-55-distribution-increase" TargetMode="External" /><Relationship Id="rId834" Type="http://schemas.openxmlformats.org/officeDocument/2006/relationships/hyperlink" Target="https://emeren.com/about/" TargetMode="External" /><Relationship Id="rId835" Type="http://schemas.openxmlformats.org/officeDocument/2006/relationships/hyperlink" Target="http://www.renesolapower.com" TargetMode="External" /><Relationship Id="rId836" Type="http://schemas.openxmlformats.org/officeDocument/2006/relationships/hyperlink" Target="http://ir.renesolapower.com" TargetMode="External" /><Relationship Id="rId837" Type="http://schemas.openxmlformats.org/officeDocument/2006/relationships/hyperlink" Target="https://ir.renesolapower.com/news-releases/news-release-details/renesola-power-announces-third-quarter-2022-financial-results" TargetMode="External" /><Relationship Id="rId838" Type="http://schemas.openxmlformats.org/officeDocument/2006/relationships/hyperlink" Target="https://investor.enphase.com/news-releases/news-release-details/enphase-energy-reports-financial-results-third-quarter-2022" TargetMode="External" /><Relationship Id="rId839" Type="http://schemas.openxmlformats.org/officeDocument/2006/relationships/hyperlink" Target="https://investor.firstsolar.com/news/press-release-details/2022/First-Solar-Inc.-Announces-Third-Quarter-2022-Financial-Results/default.aspx" TargetMode="External" /><Relationship Id="rId84" Type="http://schemas.openxmlformats.org/officeDocument/2006/relationships/hyperlink" Target="https://advance.lexis.com/api/document?id=urn:contentItem:67J1-7JS1-F11P-X1HX-00000-00&amp;idtype=PID&amp;context=1516831" TargetMode="External" /><Relationship Id="rId840" Type="http://schemas.openxmlformats.org/officeDocument/2006/relationships/hyperlink" Target="https://gpreinc.com/who-we-are/" TargetMode="External" /><Relationship Id="rId841" Type="http://schemas.openxmlformats.org/officeDocument/2006/relationships/hyperlink" Target="https://investor.gpreinc.com/news/news-details/2023/Green-Plains-Reports-Fourth-Quarter-and-Full-Year-2022-Financial-Results/default.aspx" TargetMode="External" /><Relationship Id="rId842" Type="http://schemas.openxmlformats.org/officeDocument/2006/relationships/hyperlink" Target="https://oceanpowertechnologies.com/our-company/" TargetMode="External" /><Relationship Id="rId843" Type="http://schemas.openxmlformats.org/officeDocument/2006/relationships/hyperlink" Target="https://investors.oceanpowertechnologies.com/news-releases/news-release-details/ocean-power-technologies-inc-announces-first-quarter-fiscal-2022" TargetMode="External" /><Relationship Id="rId844" Type="http://schemas.openxmlformats.org/officeDocument/2006/relationships/hyperlink" Target="https://investor.ormat.com/news-events/news/news-details/2022/Ormat-Technologies-Reports-Third-Quarter-2022-Financial-Results/default.aspx" TargetMode="External" /><Relationship Id="rId845" Type="http://schemas.openxmlformats.org/officeDocument/2006/relationships/hyperlink" Target="https://ir.sunworksusa.com/" TargetMode="External" /><Relationship Id="rId846" Type="http://schemas.openxmlformats.org/officeDocument/2006/relationships/hyperlink" Target="https://feeds.issuerdirect.com/news-release.html?newsid=8995597651232935" TargetMode="External" /><Relationship Id="rId847" Type="http://schemas.openxmlformats.org/officeDocument/2006/relationships/hyperlink" Target="https://newsroom.sunpower.com/2022-11-08-SunPower-Reports-Third-Quarter-2022-Results" TargetMode="External" /><Relationship Id="rId848" Type="http://schemas.openxmlformats.org/officeDocument/2006/relationships/hyperlink" Target="https://investors.sunrun.com/news-events/press-releases/detail/216/sunrun-completes-acquisition-of-vivint-solar-to-accelerate" TargetMode="External" /><Relationship Id="rId849" Type="http://schemas.openxmlformats.org/officeDocument/2006/relationships/hyperlink" Target="https://investors.sunrun.com/news-events/press-releases/detail/276/sunrun-reports-third-quarter-2022-financial-results" TargetMode="External" /><Relationship Id="rId85" Type="http://schemas.openxmlformats.org/officeDocument/2006/relationships/hyperlink" Target="https://advance.lexis.com/api/document?id=urn:contentItem:67JW-6691-F03R-N3ND-00000-00&amp;idtype=PID&amp;context=1516831" TargetMode="External" /><Relationship Id="rId850" Type="http://schemas.openxmlformats.org/officeDocument/2006/relationships/header" Target="header232.xml" /><Relationship Id="rId851" Type="http://schemas.openxmlformats.org/officeDocument/2006/relationships/header" Target="header233.xml" /><Relationship Id="rId852" Type="http://schemas.openxmlformats.org/officeDocument/2006/relationships/footer" Target="footer232.xml" /><Relationship Id="rId853" Type="http://schemas.openxmlformats.org/officeDocument/2006/relationships/footer" Target="footer233.xml" /><Relationship Id="rId854" Type="http://schemas.openxmlformats.org/officeDocument/2006/relationships/header" Target="header234.xml" /><Relationship Id="rId855" Type="http://schemas.openxmlformats.org/officeDocument/2006/relationships/footer" Target="footer234.xml" /><Relationship Id="rId856" Type="http://schemas.openxmlformats.org/officeDocument/2006/relationships/hyperlink" Target="https://advance.lexis.com/api/document?collection=news&amp;id=urn:contentItem:67KN-TF91-DXKH-N3D6-00000-00&amp;context=1516831" TargetMode="External" /><Relationship Id="rId857" Type="http://schemas.openxmlformats.org/officeDocument/2006/relationships/hyperlink" Target="http://www.buysellsignals.net/BuySellSignals/report/GlobalEtfMf/Stock/PDF/quarterly/xls/INRG_Institutional_Shareholder_Activity.xls" TargetMode="External" /><Relationship Id="rId858" Type="http://schemas.openxmlformats.org/officeDocument/2006/relationships/hyperlink" Target="http://www.buysellsignals.net/BuySellSignals/report/GlobalEtfMf/Stock/Daily/Html/GlobalEtfMf_SR_LN_627.html" TargetMode="External" /><Relationship Id="rId859" Type="http://schemas.openxmlformats.org/officeDocument/2006/relationships/header" Target="header235.xml" /><Relationship Id="rId86" Type="http://schemas.openxmlformats.org/officeDocument/2006/relationships/hyperlink" Target="https://advance.lexis.com/api/document?id=urn:contentItem:67J6-1TV1-JB4F-Y551-00000-00&amp;idtype=PID&amp;context=1516831" TargetMode="External" /><Relationship Id="rId860" Type="http://schemas.openxmlformats.org/officeDocument/2006/relationships/header" Target="header236.xml" /><Relationship Id="rId861" Type="http://schemas.openxmlformats.org/officeDocument/2006/relationships/footer" Target="footer235.xml" /><Relationship Id="rId862" Type="http://schemas.openxmlformats.org/officeDocument/2006/relationships/footer" Target="footer236.xml" /><Relationship Id="rId863" Type="http://schemas.openxmlformats.org/officeDocument/2006/relationships/header" Target="header237.xml" /><Relationship Id="rId864" Type="http://schemas.openxmlformats.org/officeDocument/2006/relationships/footer" Target="footer237.xml" /><Relationship Id="rId865" Type="http://schemas.openxmlformats.org/officeDocument/2006/relationships/hyperlink" Target="https://advance.lexis.com/api/document?collection=news&amp;id=urn:contentItem:67JK-MDN1-F00C-64BG-00000-00&amp;context=1516831" TargetMode="External" /><Relationship Id="rId866" Type="http://schemas.openxmlformats.org/officeDocument/2006/relationships/header" Target="header238.xml" /><Relationship Id="rId867" Type="http://schemas.openxmlformats.org/officeDocument/2006/relationships/header" Target="header239.xml" /><Relationship Id="rId868" Type="http://schemas.openxmlformats.org/officeDocument/2006/relationships/footer" Target="footer238.xml" /><Relationship Id="rId869" Type="http://schemas.openxmlformats.org/officeDocument/2006/relationships/footer" Target="footer239.xml" /><Relationship Id="rId87" Type="http://schemas.openxmlformats.org/officeDocument/2006/relationships/hyperlink" Target="https://advance.lexis.com/api/document?id=urn:contentItem:67HK-CPT1-F03F-K0HK-00000-00&amp;idtype=PID&amp;context=1516831" TargetMode="External" /><Relationship Id="rId870" Type="http://schemas.openxmlformats.org/officeDocument/2006/relationships/header" Target="header240.xml" /><Relationship Id="rId871" Type="http://schemas.openxmlformats.org/officeDocument/2006/relationships/footer" Target="footer240.xml" /><Relationship Id="rId872" Type="http://schemas.openxmlformats.org/officeDocument/2006/relationships/hyperlink" Target="https://advance.lexis.com/api/document?collection=news&amp;id=urn:contentItem:67J1-7JS1-F11P-X1HX-00000-00&amp;context=1516831" TargetMode="External" /><Relationship Id="rId873" Type="http://schemas.openxmlformats.org/officeDocument/2006/relationships/image" Target="media/image29.jpeg" /><Relationship Id="rId874" Type="http://schemas.openxmlformats.org/officeDocument/2006/relationships/hyperlink" Target="mailto:anna-maria.kivikangas@vihti.fi" TargetMode="External" /><Relationship Id="rId875" Type="http://schemas.openxmlformats.org/officeDocument/2006/relationships/hyperlink" Target="http://www.vihti.fi" TargetMode="External" /><Relationship Id="rId876" Type="http://schemas.openxmlformats.org/officeDocument/2006/relationships/header" Target="header241.xml" /><Relationship Id="rId877" Type="http://schemas.openxmlformats.org/officeDocument/2006/relationships/header" Target="header242.xml" /><Relationship Id="rId878" Type="http://schemas.openxmlformats.org/officeDocument/2006/relationships/footer" Target="footer241.xml" /><Relationship Id="rId879" Type="http://schemas.openxmlformats.org/officeDocument/2006/relationships/footer" Target="footer242.xml" /><Relationship Id="rId88" Type="http://schemas.openxmlformats.org/officeDocument/2006/relationships/hyperlink" Target="https://advance.lexis.com/api/document?id=urn:contentItem:67HK-6W71-DXY7-W0KY-00000-00&amp;idtype=PID&amp;context=1516831" TargetMode="External" /><Relationship Id="rId880" Type="http://schemas.openxmlformats.org/officeDocument/2006/relationships/header" Target="header243.xml" /><Relationship Id="rId881" Type="http://schemas.openxmlformats.org/officeDocument/2006/relationships/footer" Target="footer243.xml" /><Relationship Id="rId882" Type="http://schemas.openxmlformats.org/officeDocument/2006/relationships/hyperlink" Target="https://advance.lexis.com/api/document?collection=news&amp;id=urn:contentItem:67JW-6691-F03R-N3ND-00000-00&amp;context=1516831" TargetMode="External" /><Relationship Id="rId883" Type="http://schemas.openxmlformats.org/officeDocument/2006/relationships/hyperlink" Target="http://www.jdsupra.com" TargetMode="External" /><Relationship Id="rId884" Type="http://schemas.openxmlformats.org/officeDocument/2006/relationships/header" Target="header244.xml" /><Relationship Id="rId885" Type="http://schemas.openxmlformats.org/officeDocument/2006/relationships/header" Target="header245.xml" /><Relationship Id="rId886" Type="http://schemas.openxmlformats.org/officeDocument/2006/relationships/footer" Target="footer244.xml" /><Relationship Id="rId887" Type="http://schemas.openxmlformats.org/officeDocument/2006/relationships/footer" Target="footer245.xml" /><Relationship Id="rId888" Type="http://schemas.openxmlformats.org/officeDocument/2006/relationships/header" Target="header246.xml" /><Relationship Id="rId889" Type="http://schemas.openxmlformats.org/officeDocument/2006/relationships/footer" Target="footer246.xml" /><Relationship Id="rId89" Type="http://schemas.openxmlformats.org/officeDocument/2006/relationships/hyperlink" Target="https://advance.lexis.com/api/document?id=urn:contentItem:67KN-9XC1-JCG7-844F-00000-00&amp;idtype=PID&amp;context=1516831" TargetMode="External" /><Relationship Id="rId890" Type="http://schemas.openxmlformats.org/officeDocument/2006/relationships/hyperlink" Target="https://advance.lexis.com/api/document?collection=news&amp;id=urn:contentItem:67J6-1TV1-JB4F-Y551-00000-00&amp;context=1516831" TargetMode="External" /><Relationship Id="rId891" Type="http://schemas.openxmlformats.org/officeDocument/2006/relationships/header" Target="header247.xml" /><Relationship Id="rId892" Type="http://schemas.openxmlformats.org/officeDocument/2006/relationships/header" Target="header248.xml" /><Relationship Id="rId893" Type="http://schemas.openxmlformats.org/officeDocument/2006/relationships/footer" Target="footer247.xml" /><Relationship Id="rId894" Type="http://schemas.openxmlformats.org/officeDocument/2006/relationships/footer" Target="footer248.xml" /><Relationship Id="rId895" Type="http://schemas.openxmlformats.org/officeDocument/2006/relationships/header" Target="header249.xml" /><Relationship Id="rId896" Type="http://schemas.openxmlformats.org/officeDocument/2006/relationships/footer" Target="footer249.xml" /><Relationship Id="rId897" Type="http://schemas.openxmlformats.org/officeDocument/2006/relationships/hyperlink" Target="https://advance.lexis.com/api/document?collection=news&amp;id=urn:contentItem:67HK-CPT1-F03F-K0HK-00000-00&amp;context=1516831" TargetMode="External" /><Relationship Id="rId898" Type="http://schemas.openxmlformats.org/officeDocument/2006/relationships/hyperlink" Target="https://www.facebook.com/penny.harkins/posts/10225055632792586" TargetMode="External" /><Relationship Id="rId899" Type="http://schemas.openxmlformats.org/officeDocument/2006/relationships/hyperlink" Target="https://archive.org/details/screenshot-2023-02-09-073938" TargetMode="External" /><Relationship Id="rId9" Type="http://schemas.openxmlformats.org/officeDocument/2006/relationships/hyperlink" Target="https://advance.lexis.com/api/document?id=urn:contentItem:67JM-MDW1-DXK2-M00P-00000-00&amp;idtype=PID&amp;context=1516831" TargetMode="External" /><Relationship Id="rId90" Type="http://schemas.openxmlformats.org/officeDocument/2006/relationships/hyperlink" Target="https://advance.lexis.com/api/document?id=urn:contentItem:67K6-P5J1-DXKH-N3W3-00000-00&amp;idtype=PID&amp;context=1516831" TargetMode="External" /><Relationship Id="rId900" Type="http://schemas.openxmlformats.org/officeDocument/2006/relationships/hyperlink" Target="https://archive.ph/1fiwa" TargetMode="External" /><Relationship Id="rId901" Type="http://schemas.openxmlformats.org/officeDocument/2006/relationships/hyperlink" Target="https://archive.org/details/screenshot-2023-02-08-145724" TargetMode="External" /><Relationship Id="rId902" Type="http://schemas.openxmlformats.org/officeDocument/2006/relationships/hyperlink" Target="https://www.usatoday.com/story/news/world/2023/02/07/turkey-syria-earthquake-death-toll-updates/11201023002/" TargetMode="External" /><Relationship Id="rId903" Type="http://schemas.openxmlformats.org/officeDocument/2006/relationships/hyperlink" Target="https://www.usatoday.com/story/news/world/2023/02/06/live-earthquake-updates-turkey-syria/11195199002/" TargetMode="External" /><Relationship Id="rId904" Type="http://schemas.openxmlformats.org/officeDocument/2006/relationships/hyperlink" Target="https://www.usatoday.com/story/news/world/2023/02/07/deadliest-earthquakes-history-world-turkey-syria/11201239002/" TargetMode="External" /><Relationship Id="rId905" Type="http://schemas.openxmlformats.org/officeDocument/2006/relationships/hyperlink" Target="https://www.usatoday.com/story/news/world/2023/02/09/turkey-earthquake-live-updates-death-toll/11218360002/" TargetMode="External" /><Relationship Id="rId906" Type="http://schemas.openxmlformats.org/officeDocument/2006/relationships/hyperlink" Target="https://www.sciencebase.gov/catalog/catalogParty/show?partyId=9467" TargetMode="External" /><Relationship Id="rId907" Type="http://schemas.openxmlformats.org/officeDocument/2006/relationships/hyperlink" Target="https://www.earthquakeauthority.com/Blog/2020/Understanding-Plate-Tectonic-Theory" TargetMode="External" /><Relationship Id="rId908" Type="http://schemas.openxmlformats.org/officeDocument/2006/relationships/hyperlink" Target="https://scienceexchange.caltech.edu/topics/earthquakes/what-causes-earthquakes" TargetMode="External" /><Relationship Id="rId909" Type="http://schemas.openxmlformats.org/officeDocument/2006/relationships/hyperlink" Target="https://www.usatoday.com/story/news/nation/2023/02/07/questions-turkey-syria-earthquake-answered-why-there-us-risk/11202385002/" TargetMode="External" /><Relationship Id="rId91" Type="http://schemas.openxmlformats.org/officeDocument/2006/relationships/hyperlink" Target="https://advance.lexis.com/api/document?id=urn:contentItem:67HP-WSM1-JB4F-Y1KH-00000-00&amp;idtype=PID&amp;context=1516831" TargetMode="External" /><Relationship Id="rId910" Type="http://schemas.openxmlformats.org/officeDocument/2006/relationships/hyperlink" Target="https://www.usgs.gov/news/featured-story/magnitude-78-earthquake-nurdagi-turkey" TargetMode="External" /><Relationship Id="rId911" Type="http://schemas.openxmlformats.org/officeDocument/2006/relationships/hyperlink" Target="https://newsroom.ucla.edu/experts/preview/531e8bac299b50056400007f/" TargetMode="External" /><Relationship Id="rId912" Type="http://schemas.openxmlformats.org/officeDocument/2006/relationships/hyperlink" Target="https://www.preventionweb.net/collections/turkey-izmit-earthquake-1999" TargetMode="External" /><Relationship Id="rId913" Type="http://schemas.openxmlformats.org/officeDocument/2006/relationships/hyperlink" Target="https://leadstories.com/hoax-alert/2023/02/fact-check-turkey-quake-not-political-attack-its-true-7-point-8-temblor.html" TargetMode="External" /><Relationship Id="rId914" Type="http://schemas.openxmlformats.org/officeDocument/2006/relationships/hyperlink" Target="https://profiles.stanford.edu/william-ellsworth" TargetMode="External" /><Relationship Id="rId915" Type="http://schemas.openxmlformats.org/officeDocument/2006/relationships/hyperlink" Target="http://heaton.caltech.edu/" TargetMode="External" /><Relationship Id="rId916" Type="http://schemas.openxmlformats.org/officeDocument/2006/relationships/hyperlink" Target="https://www.livescience.com/37052-types-of-faults.html" TargetMode="External" /><Relationship Id="rId917" Type="http://schemas.openxmlformats.org/officeDocument/2006/relationships/header" Target="header250.xml" /><Relationship Id="rId918" Type="http://schemas.openxmlformats.org/officeDocument/2006/relationships/header" Target="header251.xml" /><Relationship Id="rId919" Type="http://schemas.openxmlformats.org/officeDocument/2006/relationships/footer" Target="footer250.xml" /><Relationship Id="rId92" Type="http://schemas.openxmlformats.org/officeDocument/2006/relationships/hyperlink" Target="https://advance.lexis.com/api/document?id=urn:contentItem:67JD-79K1-DXKH-N4TP-00000-00&amp;idtype=PID&amp;context=1516831" TargetMode="External" /><Relationship Id="rId920" Type="http://schemas.openxmlformats.org/officeDocument/2006/relationships/footer" Target="footer251.xml" /><Relationship Id="rId921" Type="http://schemas.openxmlformats.org/officeDocument/2006/relationships/header" Target="header252.xml" /><Relationship Id="rId922" Type="http://schemas.openxmlformats.org/officeDocument/2006/relationships/footer" Target="footer252.xml" /><Relationship Id="rId923" Type="http://schemas.openxmlformats.org/officeDocument/2006/relationships/hyperlink" Target="https://advance.lexis.com/api/document?collection=news&amp;id=urn:contentItem:67HK-6W71-DXY7-W0KY-00000-00&amp;context=1516831" TargetMode="External" /><Relationship Id="rId924" Type="http://schemas.openxmlformats.org/officeDocument/2006/relationships/image" Target="media/image30.png" /><Relationship Id="rId925" Type="http://schemas.openxmlformats.org/officeDocument/2006/relationships/hyperlink" Target="https://www.businessinsider.com/billionaire-lukas-walton-heir-to-walmart-empire" TargetMode="External" /><Relationship Id="rId926" Type="http://schemas.openxmlformats.org/officeDocument/2006/relationships/header" Target="header253.xml" /><Relationship Id="rId927" Type="http://schemas.openxmlformats.org/officeDocument/2006/relationships/header" Target="header254.xml" /><Relationship Id="rId928" Type="http://schemas.openxmlformats.org/officeDocument/2006/relationships/footer" Target="footer253.xml" /><Relationship Id="rId929" Type="http://schemas.openxmlformats.org/officeDocument/2006/relationships/footer" Target="footer254.xml" /><Relationship Id="rId93" Type="http://schemas.openxmlformats.org/officeDocument/2006/relationships/hyperlink" Target="https://advance.lexis.com/api/document?id=urn:contentItem:67JJ-C2W1-F0J7-53B5-00000-00&amp;idtype=PID&amp;context=1516831" TargetMode="External" /><Relationship Id="rId930" Type="http://schemas.openxmlformats.org/officeDocument/2006/relationships/header" Target="header255.xml" /><Relationship Id="rId931" Type="http://schemas.openxmlformats.org/officeDocument/2006/relationships/footer" Target="footer255.xml" /><Relationship Id="rId932" Type="http://schemas.openxmlformats.org/officeDocument/2006/relationships/hyperlink" Target="https://advance.lexis.com/api/document?collection=news&amp;id=urn:contentItem:67KN-9XC1-JCG7-844F-00000-00&amp;context=1516831" TargetMode="External" /><Relationship Id="rId933" Type="http://schemas.openxmlformats.org/officeDocument/2006/relationships/header" Target="header256.xml" /><Relationship Id="rId934" Type="http://schemas.openxmlformats.org/officeDocument/2006/relationships/header" Target="header257.xml" /><Relationship Id="rId935" Type="http://schemas.openxmlformats.org/officeDocument/2006/relationships/footer" Target="footer256.xml" /><Relationship Id="rId936" Type="http://schemas.openxmlformats.org/officeDocument/2006/relationships/footer" Target="footer257.xml" /><Relationship Id="rId937" Type="http://schemas.openxmlformats.org/officeDocument/2006/relationships/header" Target="header258.xml" /><Relationship Id="rId938" Type="http://schemas.openxmlformats.org/officeDocument/2006/relationships/footer" Target="footer258.xml" /><Relationship Id="rId939" Type="http://schemas.openxmlformats.org/officeDocument/2006/relationships/hyperlink" Target="https://advance.lexis.com/api/document?collection=news&amp;id=urn:contentItem:67K6-P5J1-DXKH-N3W3-00000-00&amp;context=1516831" TargetMode="External" /><Relationship Id="rId94" Type="http://schemas.openxmlformats.org/officeDocument/2006/relationships/hyperlink" Target="https://advance.lexis.com/api/document?id=urn:contentItem:67JK-DC21-DY6B-24M3-00000-00&amp;idtype=PID&amp;context=1516831" TargetMode="External" /><Relationship Id="rId940" Type="http://schemas.openxmlformats.org/officeDocument/2006/relationships/hyperlink" Target="http://www.buysellsignals.com/bst/00105132100170223581" TargetMode="External" /><Relationship Id="rId941" Type="http://schemas.openxmlformats.org/officeDocument/2006/relationships/hyperlink" Target="http://www.buysellsignals.com/bst/00805132100170223581" TargetMode="External" /><Relationship Id="rId942" Type="http://schemas.openxmlformats.org/officeDocument/2006/relationships/hyperlink" Target="http://www.exdebt.pl" TargetMode="External" /><Relationship Id="rId943" Type="http://schemas.openxmlformats.org/officeDocument/2006/relationships/hyperlink" Target="mailto:biuro@exdebt.pl" TargetMode="External" /><Relationship Id="rId944" Type="http://schemas.openxmlformats.org/officeDocument/2006/relationships/header" Target="header259.xml" /><Relationship Id="rId945" Type="http://schemas.openxmlformats.org/officeDocument/2006/relationships/header" Target="header260.xml" /><Relationship Id="rId946" Type="http://schemas.openxmlformats.org/officeDocument/2006/relationships/footer" Target="footer259.xml" /><Relationship Id="rId947" Type="http://schemas.openxmlformats.org/officeDocument/2006/relationships/footer" Target="footer260.xml" /><Relationship Id="rId948" Type="http://schemas.openxmlformats.org/officeDocument/2006/relationships/header" Target="header261.xml" /><Relationship Id="rId949" Type="http://schemas.openxmlformats.org/officeDocument/2006/relationships/footer" Target="footer261.xml" /><Relationship Id="rId95" Type="http://schemas.openxmlformats.org/officeDocument/2006/relationships/hyperlink" Target="https://advance.lexis.com/api/document?id=urn:contentItem:67K1-R4T1-JCSC-J0JX-00000-00&amp;idtype=PID&amp;context=1516831" TargetMode="External" /><Relationship Id="rId950" Type="http://schemas.openxmlformats.org/officeDocument/2006/relationships/hyperlink" Target="https://advance.lexis.com/api/document?collection=news&amp;id=urn:contentItem:67HP-WSM1-JB4F-Y1KH-00000-00&amp;context=1516831" TargetMode="External" /><Relationship Id="rId951" Type="http://schemas.openxmlformats.org/officeDocument/2006/relationships/hyperlink" Target="http://www.buysellsignals.com/bst/00105132100100223581" TargetMode="External" /><Relationship Id="rId952" Type="http://schemas.openxmlformats.org/officeDocument/2006/relationships/hyperlink" Target="http://www.buysellsignals.com/bst/00805132100100223581" TargetMode="External" /><Relationship Id="rId953" Type="http://schemas.openxmlformats.org/officeDocument/2006/relationships/header" Target="header262.xml" /><Relationship Id="rId954" Type="http://schemas.openxmlformats.org/officeDocument/2006/relationships/header" Target="header263.xml" /><Relationship Id="rId955" Type="http://schemas.openxmlformats.org/officeDocument/2006/relationships/footer" Target="footer262.xml" /><Relationship Id="rId956" Type="http://schemas.openxmlformats.org/officeDocument/2006/relationships/footer" Target="footer263.xml" /><Relationship Id="rId957" Type="http://schemas.openxmlformats.org/officeDocument/2006/relationships/header" Target="header264.xml" /><Relationship Id="rId958" Type="http://schemas.openxmlformats.org/officeDocument/2006/relationships/footer" Target="footer264.xml" /><Relationship Id="rId959" Type="http://schemas.openxmlformats.org/officeDocument/2006/relationships/hyperlink" Target="https://advance.lexis.com/api/document?collection=news&amp;id=urn:contentItem:67JD-79K1-DXKH-N4TP-00000-00&amp;context=1516831" TargetMode="External" /><Relationship Id="rId96" Type="http://schemas.openxmlformats.org/officeDocument/2006/relationships/hyperlink" Target="https://advance.lexis.com/api/document?id=urn:contentItem:67HN-Y011-JCSC-J4HD-00000-00&amp;idtype=PID&amp;context=1516831" TargetMode="External" /><Relationship Id="rId960" Type="http://schemas.openxmlformats.org/officeDocument/2006/relationships/header" Target="header265.xml" /><Relationship Id="rId961" Type="http://schemas.openxmlformats.org/officeDocument/2006/relationships/header" Target="header266.xml" /><Relationship Id="rId962" Type="http://schemas.openxmlformats.org/officeDocument/2006/relationships/footer" Target="footer265.xml" /><Relationship Id="rId963" Type="http://schemas.openxmlformats.org/officeDocument/2006/relationships/footer" Target="footer266.xml" /><Relationship Id="rId964" Type="http://schemas.openxmlformats.org/officeDocument/2006/relationships/header" Target="header267.xml" /><Relationship Id="rId965" Type="http://schemas.openxmlformats.org/officeDocument/2006/relationships/footer" Target="footer267.xml" /><Relationship Id="rId966" Type="http://schemas.openxmlformats.org/officeDocument/2006/relationships/hyperlink" Target="https://advance.lexis.com/api/document?collection=news&amp;id=urn:contentItem:67JJ-C2W1-F0J7-53B5-00000-00&amp;context=1516831" TargetMode="External" /><Relationship Id="rId967" Type="http://schemas.openxmlformats.org/officeDocument/2006/relationships/header" Target="header268.xml" /><Relationship Id="rId968" Type="http://schemas.openxmlformats.org/officeDocument/2006/relationships/header" Target="header269.xml" /><Relationship Id="rId969" Type="http://schemas.openxmlformats.org/officeDocument/2006/relationships/footer" Target="footer268.xml" /><Relationship Id="rId97" Type="http://schemas.openxmlformats.org/officeDocument/2006/relationships/hyperlink" Target="https://advance.lexis.com/api/document?id=urn:contentItem:67JB-NDP1-JCSC-J2C7-00000-00&amp;idtype=PID&amp;context=1516831" TargetMode="External" /><Relationship Id="rId970" Type="http://schemas.openxmlformats.org/officeDocument/2006/relationships/footer" Target="footer269.xml" /><Relationship Id="rId971" Type="http://schemas.openxmlformats.org/officeDocument/2006/relationships/header" Target="header270.xml" /><Relationship Id="rId972" Type="http://schemas.openxmlformats.org/officeDocument/2006/relationships/footer" Target="footer270.xml" /><Relationship Id="rId973" Type="http://schemas.openxmlformats.org/officeDocument/2006/relationships/hyperlink" Target="https://advance.lexis.com/api/document?collection=news&amp;id=urn:contentItem:67JK-DC21-DY6B-24M3-00000-00&amp;context=1516831" TargetMode="External" /><Relationship Id="rId974" Type="http://schemas.openxmlformats.org/officeDocument/2006/relationships/hyperlink" Target="https://menafn.com/1105576811/Distributed-Fiber-Optic-Sensor-System-Market-Product-Type-Top-Countries-Data-By-2027" TargetMode="External" /><Relationship Id="rId975" Type="http://schemas.openxmlformats.org/officeDocument/2006/relationships/header" Target="header271.xml" /><Relationship Id="rId976" Type="http://schemas.openxmlformats.org/officeDocument/2006/relationships/header" Target="header272.xml" /><Relationship Id="rId977" Type="http://schemas.openxmlformats.org/officeDocument/2006/relationships/footer" Target="footer271.xml" /><Relationship Id="rId978" Type="http://schemas.openxmlformats.org/officeDocument/2006/relationships/footer" Target="footer272.xml" /><Relationship Id="rId979" Type="http://schemas.openxmlformats.org/officeDocument/2006/relationships/header" Target="header273.xml" /><Relationship Id="rId98" Type="http://schemas.openxmlformats.org/officeDocument/2006/relationships/hyperlink" Target="https://advance.lexis.com/api/document?id=urn:contentItem:67JS-DMT1-DXKH-N2C6-00000-00&amp;idtype=PID&amp;context=1516831" TargetMode="External" /><Relationship Id="rId980" Type="http://schemas.openxmlformats.org/officeDocument/2006/relationships/footer" Target="footer273.xml" /><Relationship Id="rId981" Type="http://schemas.openxmlformats.org/officeDocument/2006/relationships/hyperlink" Target="https://advance.lexis.com/api/document?collection=news&amp;id=urn:contentItem:67K1-R4T1-JCSC-J0JX-00000-00&amp;context=1516831" TargetMode="External" /><Relationship Id="rId982" Type="http://schemas.openxmlformats.org/officeDocument/2006/relationships/hyperlink" Target="http://ct.moreover.com/?a=50034034279&amp;p=2a4&amp;v=1&amp;x=mJLe3vECw511db4Yw8ve2Q" TargetMode="External" /><Relationship Id="rId983" Type="http://schemas.openxmlformats.org/officeDocument/2006/relationships/header" Target="header274.xml" /><Relationship Id="rId984" Type="http://schemas.openxmlformats.org/officeDocument/2006/relationships/header" Target="header275.xml" /><Relationship Id="rId985" Type="http://schemas.openxmlformats.org/officeDocument/2006/relationships/footer" Target="footer274.xml" /><Relationship Id="rId986" Type="http://schemas.openxmlformats.org/officeDocument/2006/relationships/footer" Target="footer275.xml" /><Relationship Id="rId987" Type="http://schemas.openxmlformats.org/officeDocument/2006/relationships/header" Target="header276.xml" /><Relationship Id="rId988" Type="http://schemas.openxmlformats.org/officeDocument/2006/relationships/footer" Target="footer276.xml" /><Relationship Id="rId989" Type="http://schemas.openxmlformats.org/officeDocument/2006/relationships/hyperlink" Target="https://advance.lexis.com/api/document?collection=news&amp;id=urn:contentItem:67HN-Y011-JCSC-J4HD-00000-00&amp;context=1516831" TargetMode="External" /><Relationship Id="rId99" Type="http://schemas.openxmlformats.org/officeDocument/2006/relationships/hyperlink" Target="https://advance.lexis.com/api/document?id=urn:contentItem:67N5-27X1-DYYM-R01Y-00000-00&amp;idtype=PID&amp;context=1516831" TargetMode="External" /><Relationship Id="rId990" Type="http://schemas.openxmlformats.org/officeDocument/2006/relationships/hyperlink" Target="http://ct.moreover.com/?a=49979311673&amp;p=2a4&amp;v=1&amp;x=y0qpW1F0VudA14VX7GA5vw" TargetMode="External" /><Relationship Id="rId991" Type="http://schemas.openxmlformats.org/officeDocument/2006/relationships/header" Target="header277.xml" /><Relationship Id="rId992" Type="http://schemas.openxmlformats.org/officeDocument/2006/relationships/header" Target="header278.xml" /><Relationship Id="rId993" Type="http://schemas.openxmlformats.org/officeDocument/2006/relationships/footer" Target="footer277.xml" /><Relationship Id="rId994" Type="http://schemas.openxmlformats.org/officeDocument/2006/relationships/footer" Target="footer278.xml" /><Relationship Id="rId995" Type="http://schemas.openxmlformats.org/officeDocument/2006/relationships/header" Target="header279.xml" /><Relationship Id="rId996" Type="http://schemas.openxmlformats.org/officeDocument/2006/relationships/footer" Target="footer279.xml" /><Relationship Id="rId997" Type="http://schemas.openxmlformats.org/officeDocument/2006/relationships/hyperlink" Target="https://advance.lexis.com/api/document?collection=news&amp;id=urn:contentItem:67JB-NDP1-JCSC-J2C7-00000-00&amp;context=1516831" TargetMode="External" /><Relationship Id="rId998" Type="http://schemas.openxmlformats.org/officeDocument/2006/relationships/hyperlink" Target="http://ct.moreover.com/?a=50002992997&amp;p=2a4&amp;v=1&amp;x=gly_gwh5FlYab_so32ryNQ" TargetMode="External" /><Relationship Id="rId999" Type="http://schemas.openxmlformats.org/officeDocument/2006/relationships/header" Target="header280.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KenGen increases Olkaria Naivasha’s energy output to mitigate drought impact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192709590</vt:lpwstr>
  </property>
  <property fmtid="{D5CDD505-2E9C-101B-9397-08002B2CF9AE}" pid="3" name="LADocCount">
    <vt:i4>101</vt:i4>
  </property>
  <property fmtid="{D5CDD505-2E9C-101B-9397-08002B2CF9AE}" pid="4" name="LADocumentID:urn:contentItem:67G6-93N1-JD33-J070-00000-00">
    <vt:lpwstr>Doc::/shared/document|contextualFeaturePermID::1516831</vt:lpwstr>
  </property>
  <property fmtid="{D5CDD505-2E9C-101B-9397-08002B2CF9AE}" pid="5" name="LADocumentID:urn:contentItem:67HH-3D81-JCXB-200M-00000-00">
    <vt:lpwstr>Doc::/shared/document|contextualFeaturePermID::1516831</vt:lpwstr>
  </property>
  <property fmtid="{D5CDD505-2E9C-101B-9397-08002B2CF9AE}" pid="6" name="LADocumentID:urn:contentItem:67HH-3D81-JCXB-200P-00000-00">
    <vt:lpwstr>Doc::/shared/document|contextualFeaturePermID::1516831</vt:lpwstr>
  </property>
  <property fmtid="{D5CDD505-2E9C-101B-9397-08002B2CF9AE}" pid="7" name="LADocumentID:urn:contentItem:67HH-7421-JBR8-B0PP-00000-00">
    <vt:lpwstr>Doc::/shared/document|contextualFeaturePermID::1516831</vt:lpwstr>
  </property>
  <property fmtid="{D5CDD505-2E9C-101B-9397-08002B2CF9AE}" pid="8" name="LADocumentID:urn:contentItem:67HH-RDD1-F0JC-M04Y-00000-00">
    <vt:lpwstr>Doc::/shared/document|contextualFeaturePermID::1516831</vt:lpwstr>
  </property>
  <property fmtid="{D5CDD505-2E9C-101B-9397-08002B2CF9AE}" pid="9" name="LADocumentID:urn:contentItem:67HJ-7GF1-JDPT-Y4G3-00000-00">
    <vt:lpwstr>Doc::/shared/document|contextualFeaturePermID::1516831</vt:lpwstr>
  </property>
  <property fmtid="{D5CDD505-2E9C-101B-9397-08002B2CF9AE}" pid="10" name="LADocumentID:urn:contentItem:67HJ-F5P1-JBYT-H1SW-00000-00">
    <vt:lpwstr>Doc::/shared/document|contextualFeaturePermID::1516831</vt:lpwstr>
  </property>
  <property fmtid="{D5CDD505-2E9C-101B-9397-08002B2CF9AE}" pid="11" name="LADocumentID:urn:contentItem:67HJ-JVR1-JC11-14KB-00000-00">
    <vt:lpwstr>Doc::/shared/document|contextualFeaturePermID::1516831</vt:lpwstr>
  </property>
  <property fmtid="{D5CDD505-2E9C-101B-9397-08002B2CF9AE}" pid="12" name="LADocumentID:urn:contentItem:67HK-6W71-DXY7-W0KY-00000-00">
    <vt:lpwstr>Doc::/shared/document|contextualFeaturePermID::1516831</vt:lpwstr>
  </property>
  <property fmtid="{D5CDD505-2E9C-101B-9397-08002B2CF9AE}" pid="13" name="LADocumentID:urn:contentItem:67HK-CPT1-F03F-K0HK-00000-00">
    <vt:lpwstr>Doc::/shared/document|contextualFeaturePermID::1516831</vt:lpwstr>
  </property>
  <property fmtid="{D5CDD505-2E9C-101B-9397-08002B2CF9AE}" pid="14" name="LADocumentID:urn:contentItem:67HK-HCS1-JBR8-B01V-00000-00">
    <vt:lpwstr>Doc::/shared/document|contextualFeaturePermID::1516831</vt:lpwstr>
  </property>
  <property fmtid="{D5CDD505-2E9C-101B-9397-08002B2CF9AE}" pid="15" name="LADocumentID:urn:contentItem:67HK-PM81-F125-10N2-00000-00">
    <vt:lpwstr>Doc::/shared/document|contextualFeaturePermID::1516831</vt:lpwstr>
  </property>
  <property fmtid="{D5CDD505-2E9C-101B-9397-08002B2CF9AE}" pid="16" name="LADocumentID:urn:contentItem:67HN-Y011-JCSC-J4HD-00000-00">
    <vt:lpwstr>Doc::/shared/document|contextualFeaturePermID::1516831</vt:lpwstr>
  </property>
  <property fmtid="{D5CDD505-2E9C-101B-9397-08002B2CF9AE}" pid="17" name="LADocumentID:urn:contentItem:67HP-7BG1-DY2T-32HJ-00000-00">
    <vt:lpwstr>Doc::/shared/document|contextualFeaturePermID::1516831</vt:lpwstr>
  </property>
  <property fmtid="{D5CDD505-2E9C-101B-9397-08002B2CF9AE}" pid="18" name="LADocumentID:urn:contentItem:67HP-WSM1-JB4F-Y1KH-00000-00">
    <vt:lpwstr>Doc::/shared/document|contextualFeaturePermID::1516831</vt:lpwstr>
  </property>
  <property fmtid="{D5CDD505-2E9C-101B-9397-08002B2CF9AE}" pid="19" name="LADocumentID:urn:contentItem:67HR-28W1-DY2T-34GK-00000-00">
    <vt:lpwstr>Doc::/shared/document|contextualFeaturePermID::1516831</vt:lpwstr>
  </property>
  <property fmtid="{D5CDD505-2E9C-101B-9397-08002B2CF9AE}" pid="20" name="LADocumentID:urn:contentItem:67HR-RJJ1-F07F-814C-00000-00">
    <vt:lpwstr>Doc::/shared/document|contextualFeaturePermID::1516831</vt:lpwstr>
  </property>
  <property fmtid="{D5CDD505-2E9C-101B-9397-08002B2CF9AE}" pid="21" name="LADocumentID:urn:contentItem:67HT-HHJ1-JC11-1010-00000-00">
    <vt:lpwstr>Doc::/shared/document|contextualFeaturePermID::1516831</vt:lpwstr>
  </property>
  <property fmtid="{D5CDD505-2E9C-101B-9397-08002B2CF9AE}" pid="22" name="LADocumentID:urn:contentItem:67J0-PYB1-JB40-X0M9-00000-00">
    <vt:lpwstr>Doc::/shared/document|contextualFeaturePermID::1516831</vt:lpwstr>
  </property>
  <property fmtid="{D5CDD505-2E9C-101B-9397-08002B2CF9AE}" pid="23" name="LADocumentID:urn:contentItem:67J0-PYB1-JB40-X0MB-00000-00">
    <vt:lpwstr>Doc::/shared/document|contextualFeaturePermID::1516831</vt:lpwstr>
  </property>
  <property fmtid="{D5CDD505-2E9C-101B-9397-08002B2CF9AE}" pid="24" name="LADocumentID:urn:contentItem:67J1-7JS1-F11P-X1HX-00000-00">
    <vt:lpwstr>Doc::/shared/document|contextualFeaturePermID::1516831</vt:lpwstr>
  </property>
  <property fmtid="{D5CDD505-2E9C-101B-9397-08002B2CF9AE}" pid="25" name="LADocumentID:urn:contentItem:67J6-1TV1-JB4F-Y551-00000-00">
    <vt:lpwstr>Doc::/shared/document|contextualFeaturePermID::1516831</vt:lpwstr>
  </property>
  <property fmtid="{D5CDD505-2E9C-101B-9397-08002B2CF9AE}" pid="26" name="LADocumentID:urn:contentItem:67J6-3WF1-JDJN-62K1-00000-00">
    <vt:lpwstr>Doc::/shared/document|contextualFeaturePermID::1516831</vt:lpwstr>
  </property>
  <property fmtid="{D5CDD505-2E9C-101B-9397-08002B2CF9AE}" pid="27" name="LADocumentID:urn:contentItem:67J7-B1N1-JBSP-11VH-00000-00">
    <vt:lpwstr>Doc::/shared/document|contextualFeaturePermID::1516831</vt:lpwstr>
  </property>
  <property fmtid="{D5CDD505-2E9C-101B-9397-08002B2CF9AE}" pid="28" name="LADocumentID:urn:contentItem:67JB-NDP1-JCSC-J2C7-00000-00">
    <vt:lpwstr>Doc::/shared/document|contextualFeaturePermID::1516831</vt:lpwstr>
  </property>
  <property fmtid="{D5CDD505-2E9C-101B-9397-08002B2CF9AE}" pid="29" name="LADocumentID:urn:contentItem:67JC-0D71-DXKH-N004-00000-00">
    <vt:lpwstr>Doc::/shared/document|contextualFeaturePermID::1516831</vt:lpwstr>
  </property>
  <property fmtid="{D5CDD505-2E9C-101B-9397-08002B2CF9AE}" pid="30" name="LADocumentID:urn:contentItem:67JC-6TJ1-F19Y-C00B-00000-00">
    <vt:lpwstr>Doc::/shared/document|contextualFeaturePermID::1516831</vt:lpwstr>
  </property>
  <property fmtid="{D5CDD505-2E9C-101B-9397-08002B2CF9AE}" pid="31" name="LADocumentID:urn:contentItem:67JC-6TJ1-F19Y-C01D-00000-00">
    <vt:lpwstr>Doc::/shared/document|contextualFeaturePermID::1516831</vt:lpwstr>
  </property>
  <property fmtid="{D5CDD505-2E9C-101B-9397-08002B2CF9AE}" pid="32" name="LADocumentID:urn:contentItem:67JC-6TJ1-F19Y-C02G-00000-00">
    <vt:lpwstr>Doc::/shared/document|contextualFeaturePermID::1516831</vt:lpwstr>
  </property>
  <property fmtid="{D5CDD505-2E9C-101B-9397-08002B2CF9AE}" pid="33" name="LADocumentID:urn:contentItem:67JC-YDN1-JBM5-R1D1-00000-00">
    <vt:lpwstr>Doc::/shared/document|contextualFeaturePermID::1516831</vt:lpwstr>
  </property>
  <property fmtid="{D5CDD505-2E9C-101B-9397-08002B2CF9AE}" pid="34" name="LADocumentID:urn:contentItem:67JD-5H21-JBG1-805X-00000-00">
    <vt:lpwstr>Doc::/shared/document|contextualFeaturePermID::1516831</vt:lpwstr>
  </property>
  <property fmtid="{D5CDD505-2E9C-101B-9397-08002B2CF9AE}" pid="35" name="LADocumentID:urn:contentItem:67JD-79K1-DXKH-N3W9-00000-00">
    <vt:lpwstr>Doc::/shared/document|contextualFeaturePermID::1516831</vt:lpwstr>
  </property>
  <property fmtid="{D5CDD505-2E9C-101B-9397-08002B2CF9AE}" pid="36" name="LADocumentID:urn:contentItem:67JD-79K1-DXKH-N4TP-00000-00">
    <vt:lpwstr>Doc::/shared/document|contextualFeaturePermID::1516831</vt:lpwstr>
  </property>
  <property fmtid="{D5CDD505-2E9C-101B-9397-08002B2CF9AE}" pid="37" name="LADocumentID:urn:contentItem:67JD-T2G1-JCSC-J3Y2-00000-00">
    <vt:lpwstr>Doc::/shared/document|contextualFeaturePermID::1516831</vt:lpwstr>
  </property>
  <property fmtid="{D5CDD505-2E9C-101B-9397-08002B2CF9AE}" pid="38" name="LADocumentID:urn:contentItem:67JD-Y8T1-F0J7-51YP-00000-00">
    <vt:lpwstr>Doc::/shared/document|contextualFeaturePermID::1516831</vt:lpwstr>
  </property>
  <property fmtid="{D5CDD505-2E9C-101B-9397-08002B2CF9AE}" pid="39" name="LADocumentID:urn:contentItem:67JJ-C2W1-F0J7-53B5-00000-00">
    <vt:lpwstr>Doc::/shared/document|contextualFeaturePermID::1516831</vt:lpwstr>
  </property>
  <property fmtid="{D5CDD505-2E9C-101B-9397-08002B2CF9AE}" pid="40" name="LADocumentID:urn:contentItem:67JJ-FG11-DYTH-G1BJ-00000-00">
    <vt:lpwstr>Doc::/shared/document|contextualFeaturePermID::1516831</vt:lpwstr>
  </property>
  <property fmtid="{D5CDD505-2E9C-101B-9397-08002B2CF9AE}" pid="41" name="LADocumentID:urn:contentItem:67JJ-FG11-DYTH-G1WD-00000-00">
    <vt:lpwstr>Doc::/shared/document|contextualFeaturePermID::1516831</vt:lpwstr>
  </property>
  <property fmtid="{D5CDD505-2E9C-101B-9397-08002B2CF9AE}" pid="42" name="LADocumentID:urn:contentItem:67JJ-FG91-DXKH-N329-00000-00">
    <vt:lpwstr>Doc::/shared/document|contextualFeaturePermID::1516831</vt:lpwstr>
  </property>
  <property fmtid="{D5CDD505-2E9C-101B-9397-08002B2CF9AE}" pid="43" name="LADocumentID:urn:contentItem:67JJ-RTC1-JBR8-B2GS-00000-00">
    <vt:lpwstr>Doc::/shared/document|contextualFeaturePermID::1516831</vt:lpwstr>
  </property>
  <property fmtid="{D5CDD505-2E9C-101B-9397-08002B2CF9AE}" pid="44" name="LADocumentID:urn:contentItem:67JJ-SH41-F15W-N2DB-00000-00">
    <vt:lpwstr>Doc::/shared/document|contextualFeaturePermID::1516831</vt:lpwstr>
  </property>
  <property fmtid="{D5CDD505-2E9C-101B-9397-08002B2CF9AE}" pid="45" name="LADocumentID:urn:contentItem:67JJ-YHB1-JB4F-Y4S6-00000-00">
    <vt:lpwstr>Doc::/shared/document|contextualFeaturePermID::1516831</vt:lpwstr>
  </property>
  <property fmtid="{D5CDD505-2E9C-101B-9397-08002B2CF9AE}" pid="46" name="LADocumentID:urn:contentItem:67JK-DC21-DY6B-24M3-00000-00">
    <vt:lpwstr>Doc::/shared/document|contextualFeaturePermID::1516831</vt:lpwstr>
  </property>
  <property fmtid="{D5CDD505-2E9C-101B-9397-08002B2CF9AE}" pid="47" name="LADocumentID:urn:contentItem:67JK-JM41-DYY9-02KV-00000-00">
    <vt:lpwstr>Doc::/shared/document|contextualFeaturePermID::1516831</vt:lpwstr>
  </property>
  <property fmtid="{D5CDD505-2E9C-101B-9397-08002B2CF9AE}" pid="48" name="LADocumentID:urn:contentItem:67JK-JM51-DYY9-003V-00000-00">
    <vt:lpwstr>Doc::/shared/document|contextualFeaturePermID::1516831</vt:lpwstr>
  </property>
  <property fmtid="{D5CDD505-2E9C-101B-9397-08002B2CF9AE}" pid="49" name="LADocumentID:urn:contentItem:67JK-M361-DXKH-N505-00000-00">
    <vt:lpwstr>Doc::/shared/document|contextualFeaturePermID::1516831</vt:lpwstr>
  </property>
  <property fmtid="{D5CDD505-2E9C-101B-9397-08002B2CF9AE}" pid="50" name="LADocumentID:urn:contentItem:67JK-MDN1-F00C-64BG-00000-00">
    <vt:lpwstr>Doc::/shared/document|contextualFeaturePermID::1516831</vt:lpwstr>
  </property>
  <property fmtid="{D5CDD505-2E9C-101B-9397-08002B2CF9AE}" pid="51" name="LADocumentID:urn:contentItem:67JK-YP11-DY15-S1X7-00000-00">
    <vt:lpwstr>Doc::/shared/document|contextualFeaturePermID::1516831</vt:lpwstr>
  </property>
  <property fmtid="{D5CDD505-2E9C-101B-9397-08002B2CF9AE}" pid="52" name="LADocumentID:urn:contentItem:67JM-DSN1-DYG2-R47K-00000-00">
    <vt:lpwstr>Doc::/shared/document|contextualFeaturePermID::1516831</vt:lpwstr>
  </property>
  <property fmtid="{D5CDD505-2E9C-101B-9397-08002B2CF9AE}" pid="53" name="LADocumentID:urn:contentItem:67JM-MDW1-DXK2-M00P-00000-00">
    <vt:lpwstr>Doc::/shared/document|contextualFeaturePermID::1516831</vt:lpwstr>
  </property>
  <property fmtid="{D5CDD505-2E9C-101B-9397-08002B2CF9AE}" pid="54" name="LADocumentID:urn:contentItem:67JM-MDW1-DXK2-M1DK-00000-00">
    <vt:lpwstr>Doc::/shared/document|contextualFeaturePermID::1516831</vt:lpwstr>
  </property>
  <property fmtid="{D5CDD505-2E9C-101B-9397-08002B2CF9AE}" pid="55" name="LADocumentID:urn:contentItem:67JM-R091-DY6B-20G3-00000-00">
    <vt:lpwstr>Doc::/shared/document|contextualFeaturePermID::1516831</vt:lpwstr>
  </property>
  <property fmtid="{D5CDD505-2E9C-101B-9397-08002B2CF9AE}" pid="56" name="LADocumentID:urn:contentItem:67JM-X6S1-JBH6-C514-00000-00">
    <vt:lpwstr>Doc::/shared/document|contextualFeaturePermID::1516831</vt:lpwstr>
  </property>
  <property fmtid="{D5CDD505-2E9C-101B-9397-08002B2CF9AE}" pid="57" name="LADocumentID:urn:contentItem:67JM-X6S1-JBH6-C51K-00000-00">
    <vt:lpwstr>Doc::/shared/document|contextualFeaturePermID::1516831</vt:lpwstr>
  </property>
  <property fmtid="{D5CDD505-2E9C-101B-9397-08002B2CF9AE}" pid="58" name="LADocumentID:urn:contentItem:67JM-XHY1-JB5M-W1VD-00000-00">
    <vt:lpwstr>Doc::/shared/document|contextualFeaturePermID::1516831</vt:lpwstr>
  </property>
  <property fmtid="{D5CDD505-2E9C-101B-9397-08002B2CF9AE}" pid="59" name="LADocumentID:urn:contentItem:67JN-7M21-F03F-K3S1-00000-00">
    <vt:lpwstr>Doc::/shared/document|contextualFeaturePermID::1516831</vt:lpwstr>
  </property>
  <property fmtid="{D5CDD505-2E9C-101B-9397-08002B2CF9AE}" pid="60" name="LADocumentID:urn:contentItem:67JN-D6B1-JB5P-J550-00000-00">
    <vt:lpwstr>Doc::/shared/document|contextualFeaturePermID::1516831</vt:lpwstr>
  </property>
  <property fmtid="{D5CDD505-2E9C-101B-9397-08002B2CF9AE}" pid="61" name="LADocumentID:urn:contentItem:67JS-3C71-F11P-X3YK-00000-00">
    <vt:lpwstr>Doc::/shared/document|contextualFeaturePermID::1516831</vt:lpwstr>
  </property>
  <property fmtid="{D5CDD505-2E9C-101B-9397-08002B2CF9AE}" pid="62" name="LADocumentID:urn:contentItem:67JS-DMT1-DXKH-N2C6-00000-00">
    <vt:lpwstr>Doc::/shared/document|contextualFeaturePermID::1516831</vt:lpwstr>
  </property>
  <property fmtid="{D5CDD505-2E9C-101B-9397-08002B2CF9AE}" pid="63" name="LADocumentID:urn:contentItem:67JS-VKT1-F16G-T1V2-00000-00">
    <vt:lpwstr>Doc::/shared/document|contextualFeaturePermID::1516831</vt:lpwstr>
  </property>
  <property fmtid="{D5CDD505-2E9C-101B-9397-08002B2CF9AE}" pid="64" name="LADocumentID:urn:contentItem:67JS-XBM1-F0J7-51R1-00000-00">
    <vt:lpwstr>Doc::/shared/document|contextualFeaturePermID::1516831</vt:lpwstr>
  </property>
  <property fmtid="{D5CDD505-2E9C-101B-9397-08002B2CF9AE}" pid="65" name="LADocumentID:urn:contentItem:67JS-YCP1-JBWB-X000-00000-00">
    <vt:lpwstr>Doc::/shared/document|contextualFeaturePermID::1516831</vt:lpwstr>
  </property>
  <property fmtid="{D5CDD505-2E9C-101B-9397-08002B2CF9AE}" pid="66" name="LADocumentID:urn:contentItem:67JT-C891-F15X-20TK-00000-00">
    <vt:lpwstr>Doc::/shared/document|contextualFeaturePermID::1516831</vt:lpwstr>
  </property>
  <property fmtid="{D5CDD505-2E9C-101B-9397-08002B2CF9AE}" pid="67" name="LADocumentID:urn:contentItem:67JT-J3Y1-DY6B-2124-00000-00">
    <vt:lpwstr>Doc::/shared/document|contextualFeaturePermID::1516831</vt:lpwstr>
  </property>
  <property fmtid="{D5CDD505-2E9C-101B-9397-08002B2CF9AE}" pid="68" name="LADocumentID:urn:contentItem:67JT-SFP1-JDG9-Y2HM-00000-00">
    <vt:lpwstr>Doc::/shared/document|contextualFeaturePermID::1516831</vt:lpwstr>
  </property>
  <property fmtid="{D5CDD505-2E9C-101B-9397-08002B2CF9AE}" pid="69" name="LADocumentID:urn:contentItem:67JV-K3Y1-JBNF-W2G3-00000-00">
    <vt:lpwstr>Doc::/shared/document|contextualFeaturePermID::1516831</vt:lpwstr>
  </property>
  <property fmtid="{D5CDD505-2E9C-101B-9397-08002B2CF9AE}" pid="70" name="LADocumentID:urn:contentItem:67JW-6691-F03R-N3ND-00000-00">
    <vt:lpwstr>Doc::/shared/document|contextualFeaturePermID::1516831</vt:lpwstr>
  </property>
  <property fmtid="{D5CDD505-2E9C-101B-9397-08002B2CF9AE}" pid="71" name="LADocumentID:urn:contentItem:67JW-6RC1-JD35-F4D9-00000-00">
    <vt:lpwstr>Doc::/shared/document|contextualFeaturePermID::1516831</vt:lpwstr>
  </property>
  <property fmtid="{D5CDD505-2E9C-101B-9397-08002B2CF9AE}" pid="72" name="LADocumentID:urn:contentItem:67JW-GTS1-JC8H-P0D5-00000-00">
    <vt:lpwstr>Doc::/shared/document|contextualFeaturePermID::1516831</vt:lpwstr>
  </property>
  <property fmtid="{D5CDD505-2E9C-101B-9397-08002B2CF9AE}" pid="73" name="LADocumentID:urn:contentItem:67K0-MS81-JD35-F3SY-00000-00">
    <vt:lpwstr>Doc::/shared/document|contextualFeaturePermID::1516831</vt:lpwstr>
  </property>
  <property fmtid="{D5CDD505-2E9C-101B-9397-08002B2CF9AE}" pid="74" name="LADocumentID:urn:contentItem:67K1-2SW1-F07F-83J7-00000-00">
    <vt:lpwstr>Doc::/shared/document|contextualFeaturePermID::1516831</vt:lpwstr>
  </property>
  <property fmtid="{D5CDD505-2E9C-101B-9397-08002B2CF9AE}" pid="75" name="LADocumentID:urn:contentItem:67K1-2SW1-F07F-83J8-00000-00">
    <vt:lpwstr>Doc::/shared/document|contextualFeaturePermID::1516831</vt:lpwstr>
  </property>
  <property fmtid="{D5CDD505-2E9C-101B-9397-08002B2CF9AE}" pid="76" name="LADocumentID:urn:contentItem:67K1-R4T1-JCSC-J0JX-00000-00">
    <vt:lpwstr>Doc::/shared/document|contextualFeaturePermID::1516831</vt:lpwstr>
  </property>
  <property fmtid="{D5CDD505-2E9C-101B-9397-08002B2CF9AE}" pid="77" name="LADocumentID:urn:contentItem:67K1-R4T1-JCSC-J1HM-00000-00">
    <vt:lpwstr>Doc::/shared/document|contextualFeaturePermID::1516831</vt:lpwstr>
  </property>
  <property fmtid="{D5CDD505-2E9C-101B-9397-08002B2CF9AE}" pid="78" name="LADocumentID:urn:contentItem:67K1-TH01-JDG9-Y0VG-00000-00">
    <vt:lpwstr>Doc::/shared/document|contextualFeaturePermID::1516831</vt:lpwstr>
  </property>
  <property fmtid="{D5CDD505-2E9C-101B-9397-08002B2CF9AE}" pid="79" name="LADocumentID:urn:contentItem:67K1-TH01-JDG9-Y0XN-00000-00">
    <vt:lpwstr>Doc::/shared/document|contextualFeaturePermID::1516831</vt:lpwstr>
  </property>
  <property fmtid="{D5CDD505-2E9C-101B-9397-08002B2CF9AE}" pid="80" name="LADocumentID:urn:contentItem:67K2-1HG1-JDHY-S0P0-00000-00">
    <vt:lpwstr>Doc::/shared/document|contextualFeaturePermID::1516831</vt:lpwstr>
  </property>
  <property fmtid="{D5CDD505-2E9C-101B-9397-08002B2CF9AE}" pid="81" name="LADocumentID:urn:contentItem:67K2-1X01-JC13-H23Y-00000-00">
    <vt:lpwstr>Doc::/shared/document|contextualFeaturePermID::1516831</vt:lpwstr>
  </property>
  <property fmtid="{D5CDD505-2E9C-101B-9397-08002B2CF9AE}" pid="82" name="LADocumentID:urn:contentItem:67K3-BCS1-JCS1-63J3-00000-00">
    <vt:lpwstr>Doc::/shared/document|contextualFeaturePermID::1516831</vt:lpwstr>
  </property>
  <property fmtid="{D5CDD505-2E9C-101B-9397-08002B2CF9AE}" pid="83" name="LADocumentID:urn:contentItem:67K6-P5J1-DXKH-N3W3-00000-00">
    <vt:lpwstr>Doc::/shared/document|contextualFeaturePermID::1516831</vt:lpwstr>
  </property>
  <property fmtid="{D5CDD505-2E9C-101B-9397-08002B2CF9AE}" pid="84" name="LADocumentID:urn:contentItem:67K7-1HY1-DXKH-N29R-00000-00">
    <vt:lpwstr>Doc::/shared/document|contextualFeaturePermID::1516831</vt:lpwstr>
  </property>
  <property fmtid="{D5CDD505-2E9C-101B-9397-08002B2CF9AE}" pid="85" name="LADocumentID:urn:contentItem:67K7-4V01-JDKC-R09K-00000-00">
    <vt:lpwstr>Doc::/shared/document|contextualFeaturePermID::1516831</vt:lpwstr>
  </property>
  <property fmtid="{D5CDD505-2E9C-101B-9397-08002B2CF9AE}" pid="86" name="LADocumentID:urn:contentItem:67K7-88N1-JDKC-R46C-00000-00">
    <vt:lpwstr>Doc::/shared/document|contextualFeaturePermID::1516831</vt:lpwstr>
  </property>
  <property fmtid="{D5CDD505-2E9C-101B-9397-08002B2CF9AE}" pid="87" name="LADocumentID:urn:contentItem:67K7-S111-F03R-N3XT-00000-00">
    <vt:lpwstr>Doc::/shared/document|contextualFeaturePermID::1516831</vt:lpwstr>
  </property>
  <property fmtid="{D5CDD505-2E9C-101B-9397-08002B2CF9AE}" pid="88" name="LADocumentID:urn:contentItem:67KF-V501-JCMN-Y2WK-00000-00">
    <vt:lpwstr>Doc::/shared/document|contextualFeaturePermID::1516831</vt:lpwstr>
  </property>
  <property fmtid="{D5CDD505-2E9C-101B-9397-08002B2CF9AE}" pid="89" name="LADocumentID:urn:contentItem:67KM-TKD1-JB4F-Y287-00000-00">
    <vt:lpwstr>Doc::/shared/document|contextualFeaturePermID::1516831</vt:lpwstr>
  </property>
  <property fmtid="{D5CDD505-2E9C-101B-9397-08002B2CF9AE}" pid="90" name="LADocumentID:urn:contentItem:67KM-WC01-JCH9-G3C2-00000-00">
    <vt:lpwstr>Doc::/shared/document|contextualFeaturePermID::1516831</vt:lpwstr>
  </property>
  <property fmtid="{D5CDD505-2E9C-101B-9397-08002B2CF9AE}" pid="91" name="LADocumentID:urn:contentItem:67KN-0FR1-JCGK-103Y-00000-00">
    <vt:lpwstr>Doc::/shared/document|contextualFeaturePermID::1516831</vt:lpwstr>
  </property>
  <property fmtid="{D5CDD505-2E9C-101B-9397-08002B2CF9AE}" pid="92" name="LADocumentID:urn:contentItem:67KN-5G71-F03F-K14P-00000-00">
    <vt:lpwstr>Doc::/shared/document|contextualFeaturePermID::1516831</vt:lpwstr>
  </property>
  <property fmtid="{D5CDD505-2E9C-101B-9397-08002B2CF9AE}" pid="93" name="LADocumentID:urn:contentItem:67KN-94V1-JBR4-F0J0-00000-00">
    <vt:lpwstr>Doc::/shared/document|contextualFeaturePermID::1516831</vt:lpwstr>
  </property>
  <property fmtid="{D5CDD505-2E9C-101B-9397-08002B2CF9AE}" pid="94" name="LADocumentID:urn:contentItem:67KN-9XC1-JCG7-844F-00000-00">
    <vt:lpwstr>Doc::/shared/document|contextualFeaturePermID::1516831</vt:lpwstr>
  </property>
  <property fmtid="{D5CDD505-2E9C-101B-9397-08002B2CF9AE}" pid="95" name="LADocumentID:urn:contentItem:67KN-TDT1-JBN5-F3NR-00000-00">
    <vt:lpwstr>Doc::/shared/document|contextualFeaturePermID::1516831</vt:lpwstr>
  </property>
  <property fmtid="{D5CDD505-2E9C-101B-9397-08002B2CF9AE}" pid="96" name="LADocumentID:urn:contentItem:67KN-TF91-DXKH-N3D6-00000-00">
    <vt:lpwstr>Doc::/shared/document|contextualFeaturePermID::1516831</vt:lpwstr>
  </property>
  <property fmtid="{D5CDD505-2E9C-101B-9397-08002B2CF9AE}" pid="97" name="LADocumentID:urn:contentItem:67KN-XNC1-DY6B-20RY-00000-00">
    <vt:lpwstr>Doc::/shared/document|contextualFeaturePermID::1516831</vt:lpwstr>
  </property>
  <property fmtid="{D5CDD505-2E9C-101B-9397-08002B2CF9AE}" pid="98" name="LADocumentID:urn:contentItem:67KP-37D1-DY6B-24GH-00000-00">
    <vt:lpwstr>Doc::/shared/document|contextualFeaturePermID::1516831</vt:lpwstr>
  </property>
  <property fmtid="{D5CDD505-2E9C-101B-9397-08002B2CF9AE}" pid="99" name="LADocumentID:urn:contentItem:67KW-V3N1-F00C-64M0-00000-00">
    <vt:lpwstr>Doc::/shared/document|contextualFeaturePermID::1516831</vt:lpwstr>
  </property>
  <property fmtid="{D5CDD505-2E9C-101B-9397-08002B2CF9AE}" pid="100" name="LADocumentID:urn:contentItem:67KW-X7T1-JDHY-S19V-00000-00">
    <vt:lpwstr>Doc::/shared/document|contextualFeaturePermID::1516831</vt:lpwstr>
  </property>
  <property fmtid="{D5CDD505-2E9C-101B-9397-08002B2CF9AE}" pid="101" name="LADocumentID:urn:contentItem:67N5-27X1-DYYM-R01Y-00000-00">
    <vt:lpwstr>Doc::/shared/document|contextualFeaturePermID::1516831</vt:lpwstr>
  </property>
  <property fmtid="{D5CDD505-2E9C-101B-9397-08002B2CF9AE}" pid="102" name="LADocumentID:urn:contentItem:67N5-27X1-DYYM-R08J-00000-00">
    <vt:lpwstr>Doc::/shared/document|contextualFeaturePermID::1516831</vt:lpwstr>
  </property>
  <property fmtid="{D5CDD505-2E9C-101B-9397-08002B2CF9AE}" pid="103" name="LADocumentID:urn:contentItem:67N6-JFN1-JCBF-S42J-00000-00">
    <vt:lpwstr>Doc::/shared/document|contextualFeaturePermID::1516831</vt:lpwstr>
  </property>
  <property fmtid="{D5CDD505-2E9C-101B-9397-08002B2CF9AE}" pid="104" name="UserPermID">
    <vt:lpwstr>urn:user:PA186274162</vt:lpwstr>
  </property>
</Properties>
</file>