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657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Sensory Map Draft</w:t>
      </w:r>
    </w:p>
    <w:p w14:paraId="00CBBC9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Eyes (Vision)</w:t>
      </w:r>
    </w:p>
    <w:p w14:paraId="230F64A5"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Outer focus practices: water gazing, mirror gazing, shadow tracing, peripheral softening, nature gazing, star gazing, dark gazing.</w:t>
      </w:r>
    </w:p>
    <w:p w14:paraId="2094DBB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 xml:space="preserve">Inner focus practices: </w:t>
      </w:r>
      <w:proofErr w:type="spellStart"/>
      <w:r w:rsidRPr="00B41AB6">
        <w:rPr>
          <w:rFonts w:ascii="Times New Roman" w:hAnsi="Times New Roman" w:cs="Times New Roman"/>
          <w:b/>
          <w:bCs/>
          <w:sz w:val="24"/>
          <w:szCs w:val="24"/>
        </w:rPr>
        <w:t>trataka</w:t>
      </w:r>
      <w:proofErr w:type="spellEnd"/>
      <w:r w:rsidRPr="00B41AB6">
        <w:rPr>
          <w:rFonts w:ascii="Times New Roman" w:hAnsi="Times New Roman" w:cs="Times New Roman"/>
          <w:b/>
          <w:bCs/>
          <w:sz w:val="24"/>
          <w:szCs w:val="24"/>
        </w:rPr>
        <w:t xml:space="preserve">, EMDR (self-administered), blurred vision, upward gazing with </w:t>
      </w:r>
      <w:proofErr w:type="spellStart"/>
      <w:r w:rsidRPr="00B41AB6">
        <w:rPr>
          <w:rFonts w:ascii="Times New Roman" w:hAnsi="Times New Roman" w:cs="Times New Roman"/>
          <w:b/>
          <w:bCs/>
          <w:sz w:val="24"/>
          <w:szCs w:val="24"/>
        </w:rPr>
        <w:t>Simhamukha</w:t>
      </w:r>
      <w:proofErr w:type="spellEnd"/>
      <w:r w:rsidRPr="00B41AB6">
        <w:rPr>
          <w:rFonts w:ascii="Times New Roman" w:hAnsi="Times New Roman" w:cs="Times New Roman"/>
          <w:b/>
          <w:bCs/>
          <w:sz w:val="24"/>
          <w:szCs w:val="24"/>
        </w:rPr>
        <w:t xml:space="preserve"> mudra.</w:t>
      </w:r>
    </w:p>
    <w:p w14:paraId="09BDF5A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Movement/conditioning: eye rolling, eye crossing, screen reduction.</w:t>
      </w:r>
    </w:p>
    <w:p w14:paraId="5785D4A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Micro-movements: palming (cover eyes with warm palms), eye massage, figure-8 tracing.</w:t>
      </w:r>
    </w:p>
    <w:p w14:paraId="443C1014"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Light dosing: sun gazing (dawn/dusk, safe), candlelight transitions, colored light filters (blue vs red).</w:t>
      </w:r>
    </w:p>
    <w:p w14:paraId="4F41A5BB"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Pattern attunement: fractal gazing (clouds, leaves, water ripples), geometric mandala focus.</w:t>
      </w:r>
    </w:p>
    <w:p w14:paraId="247FE84D"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Dynamic shifts: rapid gaze changes (saccades), shifting near ↔ far focus for vagal tone.</w:t>
      </w:r>
    </w:p>
    <w:p w14:paraId="59FFA4FE"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7C0313A8">
          <v:rect id="_x0000_i1025" style="width:0;height:1.5pt" o:hralign="center" o:hrstd="t" o:hr="t" fillcolor="#a0a0a0" stroked="f"/>
        </w:pict>
      </w:r>
    </w:p>
    <w:p w14:paraId="3F698801"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Mouth / Breath (Vocal–Respiratory)</w:t>
      </w:r>
    </w:p>
    <w:p w14:paraId="4E935F23"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Tongue/palate anchoring: tongue-to-palate, sighing, grunting, growling, howling.</w:t>
      </w:r>
    </w:p>
    <w:p w14:paraId="06B59437"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 xml:space="preserve">Breath practices: </w:t>
      </w:r>
      <w:proofErr w:type="spellStart"/>
      <w:r w:rsidRPr="00B41AB6">
        <w:rPr>
          <w:rFonts w:ascii="Times New Roman" w:hAnsi="Times New Roman" w:cs="Times New Roman"/>
          <w:b/>
          <w:bCs/>
          <w:sz w:val="24"/>
          <w:szCs w:val="24"/>
        </w:rPr>
        <w:t>anulom</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vilom</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kapalabhati</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bhastrika</w:t>
      </w:r>
      <w:proofErr w:type="spellEnd"/>
      <w:r w:rsidRPr="00B41AB6">
        <w:rPr>
          <w:rFonts w:ascii="Times New Roman" w:hAnsi="Times New Roman" w:cs="Times New Roman"/>
          <w:b/>
          <w:bCs/>
          <w:sz w:val="24"/>
          <w:szCs w:val="24"/>
        </w:rPr>
        <w:t>, Wim Hof, box (4-4-4-4), 4-7-8, 4-2-6.</w:t>
      </w:r>
    </w:p>
    <w:p w14:paraId="7F03B4EE"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Sound/vibration: affirmations, mantras, prayers, singing, humming.</w:t>
      </w:r>
    </w:p>
    <w:p w14:paraId="4C40FC15"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Somatic-vocal: sigh-yawns, tongue fluttering, lip trills, lion’s breath (with gaze + gesture).</w:t>
      </w:r>
    </w:p>
    <w:p w14:paraId="74138193"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Primal tones: vowel chanting (A, E, I, O, U vibrations in chest/head).</w:t>
      </w:r>
    </w:p>
    <w:p w14:paraId="2B5EDD57"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Breath ratios beyond basics: 1:1, 1:2 exhale lengthening, ladder breath (4–5–6–7 count progression).</w:t>
      </w:r>
    </w:p>
    <w:p w14:paraId="715E0CAC"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Paced sound: metered prayer (rosary/mala pacing), call-and-response chanting.</w:t>
      </w:r>
    </w:p>
    <w:p w14:paraId="401919EC"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1D161E6D">
          <v:rect id="_x0000_i1026" style="width:0;height:1.5pt" o:hralign="center" o:hrstd="t" o:hr="t" fillcolor="#a0a0a0" stroked="f"/>
        </w:pict>
      </w:r>
    </w:p>
    <w:p w14:paraId="1E043AE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Touch (Tactile / Somatic)</w:t>
      </w:r>
    </w:p>
    <w:p w14:paraId="23541399"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 xml:space="preserve">Care/soothing: lotion, skincare, massage, textures, brushing, </w:t>
      </w:r>
      <w:proofErr w:type="spellStart"/>
      <w:r w:rsidRPr="00B41AB6">
        <w:rPr>
          <w:rFonts w:ascii="Times New Roman" w:hAnsi="Times New Roman" w:cs="Times New Roman"/>
          <w:b/>
          <w:bCs/>
          <w:sz w:val="24"/>
          <w:szCs w:val="24"/>
        </w:rPr>
        <w:t>gua</w:t>
      </w:r>
      <w:proofErr w:type="spellEnd"/>
      <w:r w:rsidRPr="00B41AB6">
        <w:rPr>
          <w:rFonts w:ascii="Times New Roman" w:hAnsi="Times New Roman" w:cs="Times New Roman"/>
          <w:b/>
          <w:bCs/>
          <w:sz w:val="24"/>
          <w:szCs w:val="24"/>
        </w:rPr>
        <w:t xml:space="preserve"> sha.</w:t>
      </w:r>
    </w:p>
    <w:p w14:paraId="6B809518"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Therapies/practices: acupuncture, PT/OT/chiropractor, resistance training.</w:t>
      </w:r>
    </w:p>
    <w:p w14:paraId="3EE4A29E"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Co-regulation &amp; comfort: cuddling, hugging, mammal-resting, clothing layers, weighted clothing.</w:t>
      </w:r>
    </w:p>
    <w:p w14:paraId="643F6CA0"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Temperature/light: sauna, hot bath, cold shower, red light therapy, sun lamp therapy.</w:t>
      </w:r>
    </w:p>
    <w:p w14:paraId="70371F2C"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Body choice: postural shifts (standing/laying/sitting).</w:t>
      </w:r>
    </w:p>
    <w:p w14:paraId="0DB3CE27"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Tactile contrast: hot/cold stones, alternating textures (silk vs wool).</w:t>
      </w:r>
    </w:p>
    <w:p w14:paraId="45F868B0"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Pressure play: acupressure mats, rolling on lacrosse ball, compression sleeves.</w:t>
      </w:r>
    </w:p>
    <w:p w14:paraId="65D4FC74"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Movement-touch hybrid: contact improv dance, partner acro, animal play with dogs.</w:t>
      </w:r>
    </w:p>
    <w:p w14:paraId="36E5EA26"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Elemental contact: barefoot earthing, tree-hugging, swimming immersion.</w:t>
      </w:r>
    </w:p>
    <w:p w14:paraId="2D547EE2"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lastRenderedPageBreak/>
        <w:pict w14:anchorId="749A01F4">
          <v:rect id="_x0000_i1027" style="width:0;height:1.5pt" o:hralign="center" o:hrstd="t" o:hr="t" fillcolor="#a0a0a0" stroked="f"/>
        </w:pict>
      </w:r>
    </w:p>
    <w:p w14:paraId="1D947E18"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Ears (Auditory)</w:t>
      </w:r>
    </w:p>
    <w:p w14:paraId="64B617F6"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Environmental soundscapes: rain, thunder, noise vs silence, nature sound.</w:t>
      </w:r>
    </w:p>
    <w:p w14:paraId="38C22FE1"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Engineered sound: pink/brown/white noise, ear plugs, headphones.</w:t>
      </w:r>
    </w:p>
    <w:p w14:paraId="0CB399B7"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 xml:space="preserve">Music &amp; brainwave entrainment: binaural beats, </w:t>
      </w:r>
      <w:proofErr w:type="spellStart"/>
      <w:r w:rsidRPr="00B41AB6">
        <w:rPr>
          <w:rFonts w:ascii="Times New Roman" w:hAnsi="Times New Roman" w:cs="Times New Roman"/>
          <w:b/>
          <w:bCs/>
          <w:sz w:val="24"/>
          <w:szCs w:val="24"/>
        </w:rPr>
        <w:t>isochronic</w:t>
      </w:r>
      <w:proofErr w:type="spellEnd"/>
      <w:r w:rsidRPr="00B41AB6">
        <w:rPr>
          <w:rFonts w:ascii="Times New Roman" w:hAnsi="Times New Roman" w:cs="Times New Roman"/>
          <w:b/>
          <w:bCs/>
          <w:sz w:val="24"/>
          <w:szCs w:val="24"/>
        </w:rPr>
        <w:t xml:space="preserve"> tones, active listening.</w:t>
      </w:r>
    </w:p>
    <w:p w14:paraId="611CC630"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Frequency immersion: Solfeggio tones, gong baths, Tibetan bowls.</w:t>
      </w:r>
    </w:p>
    <w:p w14:paraId="27EC0EEF"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Silence as practice: intentional sensory deprivation (float tank, anechoic effect with plugs).</w:t>
      </w:r>
    </w:p>
    <w:p w14:paraId="2605A517"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Active hearing: whisper listening, distant sound orientation (what’s the farthest sound you hear?).</w:t>
      </w:r>
    </w:p>
    <w:p w14:paraId="419B3B06"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Vocal + ear link: humming with ears plugged (internal resonance).</w:t>
      </w:r>
    </w:p>
    <w:p w14:paraId="7B341C95"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5349DCFC">
          <v:rect id="_x0000_i1028" style="width:0;height:1.5pt" o:hralign="center" o:hrstd="t" o:hr="t" fillcolor="#a0a0a0" stroked="f"/>
        </w:pict>
      </w:r>
    </w:p>
    <w:p w14:paraId="1939844E"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Nose (Olfactory)</w:t>
      </w:r>
    </w:p>
    <w:p w14:paraId="4E9567B2"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Scents: essential oils, candles, perfumes, herbs.</w:t>
      </w:r>
    </w:p>
    <w:p w14:paraId="54B7FCD1"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Natural immersion: outdoor air, plants, water source smells.</w:t>
      </w:r>
    </w:p>
    <w:p w14:paraId="316AC002"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Elemental sources: smoke from incense, wood fire, freshly cut grass.</w:t>
      </w:r>
    </w:p>
    <w:p w14:paraId="6754DDA6"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Directional scenting: ritual sequence (perfume before work, herbs before sleep).</w:t>
      </w:r>
    </w:p>
    <w:p w14:paraId="3DC809BD"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Contrast training: sharp (mint) vs soft (lavender), pungent (clove) vs sweet (vanilla).</w:t>
      </w:r>
    </w:p>
    <w:p w14:paraId="3E2A68BC"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Imagination link: inhaling scent + visualizing archetype or memory (rose ↔ Venus, pine ↔ mountain guardian).</w:t>
      </w:r>
    </w:p>
    <w:p w14:paraId="7C00BC4D"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53AF8663">
          <v:rect id="_x0000_i1029" style="width:0;height:1.5pt" o:hralign="center" o:hrstd="t" o:hr="t" fillcolor="#a0a0a0" stroked="f"/>
        </w:pict>
      </w:r>
    </w:p>
    <w:p w14:paraId="4344C52B"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Field (6th Sense)</w:t>
      </w:r>
    </w:p>
    <w:p w14:paraId="404CCB6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Includes interoceptive sensing, energetic awareness, and imaginal field play.</w:t>
      </w:r>
    </w:p>
    <w:p w14:paraId="5D230A06"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Visualization anchors:</w:t>
      </w:r>
    </w:p>
    <w:p w14:paraId="24447474"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Color breathing (inhale one color, exhale another).</w:t>
      </w:r>
    </w:p>
    <w:p w14:paraId="71344BA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Archetype embodiment (see/sense the figure around/within you).</w:t>
      </w:r>
    </w:p>
    <w:p w14:paraId="7E47F4E6"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Protective spheres (golden egg, mirror shield, diamond lattice).</w:t>
      </w:r>
    </w:p>
    <w:p w14:paraId="298B1FA8"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Field resonance practices:</w:t>
      </w:r>
    </w:p>
    <w:p w14:paraId="594A2C7F"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Feeling into morphic resonance / collective fields.</w:t>
      </w:r>
    </w:p>
    <w:p w14:paraId="0D99F46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Calling on your Universe Bean Map.</w:t>
      </w:r>
    </w:p>
    <w:p w14:paraId="66410AD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Imagining tendrils or roots extending into earth/sky/others.</w:t>
      </w:r>
    </w:p>
    <w:p w14:paraId="68491578"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Dreamwork / hypnagogic induction:</w:t>
      </w:r>
    </w:p>
    <w:p w14:paraId="56C98E1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Liminal drift (daydream seeding before sleep or work).</w:t>
      </w:r>
    </w:p>
    <w:p w14:paraId="0D5DA92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Shadow dialogue (invite imaginal “others” to speak).</w:t>
      </w:r>
    </w:p>
    <w:p w14:paraId="5D2E3279"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lastRenderedPageBreak/>
        <w:t>Energetic calibration:</w:t>
      </w:r>
    </w:p>
    <w:p w14:paraId="505343D7"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Somatic mapping of the aura (expanding/contracting bubble).</w:t>
      </w:r>
    </w:p>
    <w:p w14:paraId="255E80E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Synesthetic blending (what color is this sound? what shape is this emotion?).</w:t>
      </w:r>
    </w:p>
    <w:p w14:paraId="3584B434"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Interoception: heartbeat awareness, gut tension/release, thirst, warmth, breath rhythm.</w:t>
      </w:r>
    </w:p>
    <w:p w14:paraId="3F01F9E5"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Imagination bridges: visualizing organs glowing, chakras/energy centers, guided journeying, inner dialogue, imaginal synesthesia.</w:t>
      </w:r>
    </w:p>
    <w:p w14:paraId="49DC9936"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Field expansion: aura bubble expansion/contract, sensing collective emotional weather, calling subtle allies.</w:t>
      </w:r>
    </w:p>
    <w:p w14:paraId="2EEE9059"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0FC371D0">
          <v:rect id="_x0000_i1030" style="width:0;height:1.5pt" o:hralign="center" o:hrstd="t" o:hr="t" fillcolor="#a0a0a0" stroked="f"/>
        </w:pict>
      </w:r>
    </w:p>
    <w:p w14:paraId="1124771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 / Gravity / Orientation)</w:t>
      </w:r>
    </w:p>
    <w:p w14:paraId="3EFA194E"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Rocking, swaying, spinning.</w:t>
      </w:r>
    </w:p>
    <w:p w14:paraId="1BA99EA7"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Head tilts, inversions (forward fold, shoulder stand).</w:t>
      </w:r>
    </w:p>
    <w:p w14:paraId="553833EC"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Balance play (standing on one foot, BOSU ball, tree pose).</w:t>
      </w:r>
    </w:p>
    <w:p w14:paraId="682CDAF8"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Motion dosing (gentle rocking to soothe, intense spinning/dancing to discharge).</w:t>
      </w:r>
    </w:p>
    <w:p w14:paraId="1BD94E10"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Rhythmic rocking: self-soothing in chair or hammock.</w:t>
      </w:r>
    </w:p>
    <w:p w14:paraId="7A9479DA"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Rotational work: rolling, somersaults, gentle spinning, dance twirls.</w:t>
      </w:r>
    </w:p>
    <w:p w14:paraId="2D13895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Head inversion spectrum: child’s pose → downward dog → headstand.</w:t>
      </w:r>
    </w:p>
    <w:p w14:paraId="6187E2A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Dynamic play: climbing, swinging, surfing/skating.</w:t>
      </w:r>
    </w:p>
    <w:p w14:paraId="350E448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Subtle vestibular: slow head circles, gentle tilts, micro-nods (reptile brain soothing).</w:t>
      </w:r>
    </w:p>
    <w:p w14:paraId="7F66F907"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57F1F6FA">
          <v:rect id="_x0000_i1031" style="width:0;height:1.5pt" o:hralign="center" o:hrstd="t" o:hr="t" fillcolor="#a0a0a0" stroked="f"/>
        </w:pict>
      </w:r>
    </w:p>
    <w:p w14:paraId="2C6C7E8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 / Pressure / Joint Feedback)</w:t>
      </w:r>
    </w:p>
    <w:p w14:paraId="593EB39E"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Weighted blankets, resistance training, isometrics.</w:t>
      </w:r>
    </w:p>
    <w:p w14:paraId="557DA58A"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Stretching with mindful joint sense.</w:t>
      </w:r>
    </w:p>
    <w:p w14:paraId="5044839C"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Crawling, animal flow, quadruped movements.</w:t>
      </w:r>
    </w:p>
    <w:p w14:paraId="6F79E7C3"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Pushing, pulling, wall sits, plank holds.</w:t>
      </w:r>
    </w:p>
    <w:p w14:paraId="32BD19DA"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Partner push/pull games.</w:t>
      </w:r>
    </w:p>
    <w:p w14:paraId="1B959D55"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Deep compression: crawling, hugging knees to chest.</w:t>
      </w:r>
    </w:p>
    <w:p w14:paraId="55C19740"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Joint mapping: isolate each joint through slow rotations.</w:t>
      </w:r>
    </w:p>
    <w:p w14:paraId="7ED45620"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Force feedback: wall pushes, partner resistance, push-pull ropes.</w:t>
      </w:r>
    </w:p>
    <w:p w14:paraId="32F90EB3"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Loaded carries: farmer’s walk, sandbag hold, shield carry.</w:t>
      </w:r>
    </w:p>
    <w:p w14:paraId="17B5B349"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Closed-chain grounding: squats, plank, downward dog with rooting.</w:t>
      </w:r>
    </w:p>
    <w:p w14:paraId="3B43BD68" w14:textId="2E17EF24"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789CBA6C">
          <v:rect id="_x0000_i1032" style="width:0;height:1.5pt" o:hralign="center" o:hrstd="t" o:hr="t" fillcolor="#a0a0a0" stroked="f"/>
        </w:pict>
      </w:r>
    </w:p>
    <w:p w14:paraId="44D469EC" w14:textId="74A6BA3D"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t>Sensory Practice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410"/>
        <w:gridCol w:w="3416"/>
        <w:gridCol w:w="2886"/>
      </w:tblGrid>
      <w:tr w:rsidR="00B41AB6" w:rsidRPr="00B41AB6" w14:paraId="633F2B9C" w14:textId="77777777">
        <w:trPr>
          <w:tblHeader/>
          <w:tblCellSpacing w:w="15" w:type="dxa"/>
        </w:trPr>
        <w:tc>
          <w:tcPr>
            <w:tcW w:w="0" w:type="auto"/>
            <w:vAlign w:val="center"/>
            <w:hideMark/>
          </w:tcPr>
          <w:p w14:paraId="23F04FC3"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Sense</w:t>
            </w:r>
          </w:p>
        </w:tc>
        <w:tc>
          <w:tcPr>
            <w:tcW w:w="0" w:type="auto"/>
            <w:vAlign w:val="center"/>
            <w:hideMark/>
          </w:tcPr>
          <w:p w14:paraId="5530BB3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Micro (5–15s cues / Billboard)</w:t>
            </w:r>
          </w:p>
        </w:tc>
        <w:tc>
          <w:tcPr>
            <w:tcW w:w="0" w:type="auto"/>
            <w:vAlign w:val="center"/>
            <w:hideMark/>
          </w:tcPr>
          <w:p w14:paraId="498A07FD" w14:textId="77777777" w:rsidR="00B41AB6" w:rsidRPr="00B41AB6" w:rsidRDefault="00B41AB6" w:rsidP="00B41AB6">
            <w:pPr>
              <w:ind w:left="360"/>
              <w:rPr>
                <w:rFonts w:ascii="Times New Roman" w:hAnsi="Times New Roman" w:cs="Times New Roman"/>
                <w:b/>
                <w:bCs/>
                <w:sz w:val="24"/>
                <w:szCs w:val="24"/>
              </w:rPr>
            </w:pPr>
            <w:proofErr w:type="spellStart"/>
            <w:r w:rsidRPr="00B41AB6">
              <w:rPr>
                <w:rFonts w:ascii="Times New Roman" w:hAnsi="Times New Roman" w:cs="Times New Roman"/>
                <w:b/>
                <w:bCs/>
                <w:sz w:val="24"/>
                <w:szCs w:val="24"/>
              </w:rPr>
              <w:t>Meso</w:t>
            </w:r>
            <w:proofErr w:type="spellEnd"/>
            <w:r w:rsidRPr="00B41AB6">
              <w:rPr>
                <w:rFonts w:ascii="Times New Roman" w:hAnsi="Times New Roman" w:cs="Times New Roman"/>
                <w:b/>
                <w:bCs/>
                <w:sz w:val="24"/>
                <w:szCs w:val="24"/>
              </w:rPr>
              <w:t xml:space="preserve"> (2–5m / Script)</w:t>
            </w:r>
          </w:p>
        </w:tc>
        <w:tc>
          <w:tcPr>
            <w:tcW w:w="0" w:type="auto"/>
            <w:vAlign w:val="center"/>
            <w:hideMark/>
          </w:tcPr>
          <w:p w14:paraId="4F614FC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Macro (10m+ / Playbook &amp; Lore)</w:t>
            </w:r>
          </w:p>
        </w:tc>
      </w:tr>
      <w:tr w:rsidR="00B41AB6" w:rsidRPr="00B41AB6" w14:paraId="21351B08" w14:textId="77777777">
        <w:trPr>
          <w:tblCellSpacing w:w="15" w:type="dxa"/>
        </w:trPr>
        <w:tc>
          <w:tcPr>
            <w:tcW w:w="0" w:type="auto"/>
            <w:vAlign w:val="center"/>
            <w:hideMark/>
          </w:tcPr>
          <w:p w14:paraId="0978EC1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Vision (Eyes)</w:t>
            </w:r>
          </w:p>
        </w:tc>
        <w:tc>
          <w:tcPr>
            <w:tcW w:w="0" w:type="auto"/>
            <w:vAlign w:val="center"/>
            <w:hideMark/>
          </w:tcPr>
          <w:p w14:paraId="7F06282F"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Blink + soften gaze; peripheral blur; candle glance</w:t>
            </w:r>
          </w:p>
        </w:tc>
        <w:tc>
          <w:tcPr>
            <w:tcW w:w="0" w:type="auto"/>
            <w:vAlign w:val="center"/>
            <w:hideMark/>
          </w:tcPr>
          <w:p w14:paraId="2A40A09E" w14:textId="77777777" w:rsidR="00B41AB6" w:rsidRPr="00B41AB6" w:rsidRDefault="00B41AB6" w:rsidP="00B41AB6">
            <w:pPr>
              <w:ind w:left="360"/>
              <w:rPr>
                <w:rFonts w:ascii="Times New Roman" w:hAnsi="Times New Roman" w:cs="Times New Roman"/>
                <w:sz w:val="24"/>
                <w:szCs w:val="24"/>
              </w:rPr>
            </w:pPr>
            <w:proofErr w:type="spellStart"/>
            <w:r w:rsidRPr="00B41AB6">
              <w:rPr>
                <w:rFonts w:ascii="Times New Roman" w:hAnsi="Times New Roman" w:cs="Times New Roman"/>
                <w:sz w:val="24"/>
                <w:szCs w:val="24"/>
              </w:rPr>
              <w:t>Trataka</w:t>
            </w:r>
            <w:proofErr w:type="spellEnd"/>
            <w:r w:rsidRPr="00B41AB6">
              <w:rPr>
                <w:rFonts w:ascii="Times New Roman" w:hAnsi="Times New Roman" w:cs="Times New Roman"/>
                <w:sz w:val="24"/>
                <w:szCs w:val="24"/>
              </w:rPr>
              <w:t xml:space="preserve"> (candle flame); palming; </w:t>
            </w:r>
            <w:proofErr w:type="spellStart"/>
            <w:r w:rsidRPr="00B41AB6">
              <w:rPr>
                <w:rFonts w:ascii="Times New Roman" w:hAnsi="Times New Roman" w:cs="Times New Roman"/>
                <w:sz w:val="24"/>
                <w:szCs w:val="24"/>
              </w:rPr>
              <w:t>near↔far</w:t>
            </w:r>
            <w:proofErr w:type="spellEnd"/>
            <w:r w:rsidRPr="00B41AB6">
              <w:rPr>
                <w:rFonts w:ascii="Times New Roman" w:hAnsi="Times New Roman" w:cs="Times New Roman"/>
                <w:sz w:val="24"/>
                <w:szCs w:val="24"/>
              </w:rPr>
              <w:t xml:space="preserve"> focus</w:t>
            </w:r>
          </w:p>
        </w:tc>
        <w:tc>
          <w:tcPr>
            <w:tcW w:w="0" w:type="auto"/>
            <w:vAlign w:val="center"/>
            <w:hideMark/>
          </w:tcPr>
          <w:p w14:paraId="0C5E858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Star gazing, shadow tracing, mirror gazing, mandala/geometry focus</w:t>
            </w:r>
          </w:p>
        </w:tc>
      </w:tr>
      <w:tr w:rsidR="00B41AB6" w:rsidRPr="00B41AB6" w14:paraId="6D2D0791" w14:textId="77777777">
        <w:trPr>
          <w:tblCellSpacing w:w="15" w:type="dxa"/>
        </w:trPr>
        <w:tc>
          <w:tcPr>
            <w:tcW w:w="0" w:type="auto"/>
            <w:vAlign w:val="center"/>
            <w:hideMark/>
          </w:tcPr>
          <w:p w14:paraId="0D5AC1F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Oral / Breath / Voice</w:t>
            </w:r>
          </w:p>
        </w:tc>
        <w:tc>
          <w:tcPr>
            <w:tcW w:w="0" w:type="auto"/>
            <w:vAlign w:val="center"/>
            <w:hideMark/>
          </w:tcPr>
          <w:p w14:paraId="6DD02C8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Tongue-to-palate; sigh; 1 hum</w:t>
            </w:r>
          </w:p>
        </w:tc>
        <w:tc>
          <w:tcPr>
            <w:tcW w:w="0" w:type="auto"/>
            <w:vAlign w:val="center"/>
            <w:hideMark/>
          </w:tcPr>
          <w:p w14:paraId="6649CE73"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4–7–8 breath; vowel chant; lip trill; short mantra</w:t>
            </w:r>
          </w:p>
        </w:tc>
        <w:tc>
          <w:tcPr>
            <w:tcW w:w="0" w:type="auto"/>
            <w:vAlign w:val="center"/>
            <w:hideMark/>
          </w:tcPr>
          <w:p w14:paraId="3881F8A8"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Extended pranayama (</w:t>
            </w:r>
            <w:proofErr w:type="spellStart"/>
            <w:r w:rsidRPr="00B41AB6">
              <w:rPr>
                <w:rFonts w:ascii="Times New Roman" w:hAnsi="Times New Roman" w:cs="Times New Roman"/>
                <w:sz w:val="24"/>
                <w:szCs w:val="24"/>
              </w:rPr>
              <w:t>anulom</w:t>
            </w:r>
            <w:proofErr w:type="spellEnd"/>
            <w:r w:rsidRPr="00B41AB6">
              <w:rPr>
                <w:rFonts w:ascii="Times New Roman" w:hAnsi="Times New Roman" w:cs="Times New Roman"/>
                <w:sz w:val="24"/>
                <w:szCs w:val="24"/>
              </w:rPr>
              <w:t xml:space="preserve"> </w:t>
            </w:r>
            <w:proofErr w:type="spellStart"/>
            <w:r w:rsidRPr="00B41AB6">
              <w:rPr>
                <w:rFonts w:ascii="Times New Roman" w:hAnsi="Times New Roman" w:cs="Times New Roman"/>
                <w:sz w:val="24"/>
                <w:szCs w:val="24"/>
              </w:rPr>
              <w:t>vilom</w:t>
            </w:r>
            <w:proofErr w:type="spellEnd"/>
            <w:r w:rsidRPr="00B41AB6">
              <w:rPr>
                <w:rFonts w:ascii="Times New Roman" w:hAnsi="Times New Roman" w:cs="Times New Roman"/>
                <w:sz w:val="24"/>
                <w:szCs w:val="24"/>
              </w:rPr>
              <w:t xml:space="preserve">, Wim Hof, </w:t>
            </w:r>
            <w:proofErr w:type="spellStart"/>
            <w:r w:rsidRPr="00B41AB6">
              <w:rPr>
                <w:rFonts w:ascii="Times New Roman" w:hAnsi="Times New Roman" w:cs="Times New Roman"/>
                <w:sz w:val="24"/>
                <w:szCs w:val="24"/>
              </w:rPr>
              <w:t>bhastrika</w:t>
            </w:r>
            <w:proofErr w:type="spellEnd"/>
            <w:r w:rsidRPr="00B41AB6">
              <w:rPr>
                <w:rFonts w:ascii="Times New Roman" w:hAnsi="Times New Roman" w:cs="Times New Roman"/>
                <w:sz w:val="24"/>
                <w:szCs w:val="24"/>
              </w:rPr>
              <w:t>); singing/chanting; prayer sequences</w:t>
            </w:r>
          </w:p>
        </w:tc>
      </w:tr>
      <w:tr w:rsidR="00B41AB6" w:rsidRPr="00B41AB6" w14:paraId="2AB6BFA5" w14:textId="77777777">
        <w:trPr>
          <w:tblCellSpacing w:w="15" w:type="dxa"/>
        </w:trPr>
        <w:tc>
          <w:tcPr>
            <w:tcW w:w="0" w:type="auto"/>
            <w:vAlign w:val="center"/>
            <w:hideMark/>
          </w:tcPr>
          <w:p w14:paraId="73882AE7"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Touch (Tactile)</w:t>
            </w:r>
          </w:p>
        </w:tc>
        <w:tc>
          <w:tcPr>
            <w:tcW w:w="0" w:type="auto"/>
            <w:vAlign w:val="center"/>
            <w:hideMark/>
          </w:tcPr>
          <w:p w14:paraId="49E2C90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Quick texture check (smooth/rough); self-press; clothing shift</w:t>
            </w:r>
          </w:p>
        </w:tc>
        <w:tc>
          <w:tcPr>
            <w:tcW w:w="0" w:type="auto"/>
            <w:vAlign w:val="center"/>
            <w:hideMark/>
          </w:tcPr>
          <w:p w14:paraId="1C477ED8"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Gua sha/skin brushing; hot-cold contrast (hand dunk); pressure roll</w:t>
            </w:r>
          </w:p>
        </w:tc>
        <w:tc>
          <w:tcPr>
            <w:tcW w:w="0" w:type="auto"/>
            <w:vAlign w:val="center"/>
            <w:hideMark/>
          </w:tcPr>
          <w:p w14:paraId="7DD9E1C2"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Massage, sauna/cold plunge cycles, contact improv, full co-regulation rest</w:t>
            </w:r>
          </w:p>
        </w:tc>
      </w:tr>
      <w:tr w:rsidR="00B41AB6" w:rsidRPr="00B41AB6" w14:paraId="0086F606" w14:textId="77777777">
        <w:trPr>
          <w:tblCellSpacing w:w="15" w:type="dxa"/>
        </w:trPr>
        <w:tc>
          <w:tcPr>
            <w:tcW w:w="0" w:type="auto"/>
            <w:vAlign w:val="center"/>
            <w:hideMark/>
          </w:tcPr>
          <w:p w14:paraId="3FE2F3A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Hearing (Auditory)</w:t>
            </w:r>
          </w:p>
        </w:tc>
        <w:tc>
          <w:tcPr>
            <w:tcW w:w="0" w:type="auto"/>
            <w:vAlign w:val="center"/>
            <w:hideMark/>
          </w:tcPr>
          <w:p w14:paraId="00A96DC4"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5-sec sound scan (“farthest sound I hear”); ear plug for silence</w:t>
            </w:r>
          </w:p>
        </w:tc>
        <w:tc>
          <w:tcPr>
            <w:tcW w:w="0" w:type="auto"/>
            <w:vAlign w:val="center"/>
            <w:hideMark/>
          </w:tcPr>
          <w:p w14:paraId="7EE4987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White (neutral)/Pink (calming)/Brown (grounding)/Blue (alert)/Purple (agitating)/Gray (neutral)/Black (deep rest) noise; binaural track; one song</w:t>
            </w:r>
          </w:p>
        </w:tc>
        <w:tc>
          <w:tcPr>
            <w:tcW w:w="0" w:type="auto"/>
            <w:vAlign w:val="center"/>
            <w:hideMark/>
          </w:tcPr>
          <w:p w14:paraId="22BB24F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Gong bath, extended music immersion, float tank silence, ritual drumming</w:t>
            </w:r>
          </w:p>
        </w:tc>
      </w:tr>
      <w:tr w:rsidR="00B41AB6" w:rsidRPr="00B41AB6" w14:paraId="6E99913A" w14:textId="77777777">
        <w:trPr>
          <w:tblCellSpacing w:w="15" w:type="dxa"/>
        </w:trPr>
        <w:tc>
          <w:tcPr>
            <w:tcW w:w="0" w:type="auto"/>
            <w:vAlign w:val="center"/>
            <w:hideMark/>
          </w:tcPr>
          <w:p w14:paraId="5498FE2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Smell (Olfactory)</w:t>
            </w:r>
          </w:p>
        </w:tc>
        <w:tc>
          <w:tcPr>
            <w:tcW w:w="0" w:type="auto"/>
            <w:vAlign w:val="center"/>
            <w:hideMark/>
          </w:tcPr>
          <w:p w14:paraId="0C5BCE7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 xml:space="preserve">Perfume </w:t>
            </w:r>
            <w:proofErr w:type="gramStart"/>
            <w:r w:rsidRPr="00B41AB6">
              <w:rPr>
                <w:rFonts w:ascii="Times New Roman" w:hAnsi="Times New Roman" w:cs="Times New Roman"/>
                <w:sz w:val="24"/>
                <w:szCs w:val="24"/>
              </w:rPr>
              <w:t>spritz</w:t>
            </w:r>
            <w:proofErr w:type="gramEnd"/>
            <w:r w:rsidRPr="00B41AB6">
              <w:rPr>
                <w:rFonts w:ascii="Times New Roman" w:hAnsi="Times New Roman" w:cs="Times New Roman"/>
                <w:sz w:val="24"/>
                <w:szCs w:val="24"/>
              </w:rPr>
              <w:t>; essential oil inhale; candle sniff</w:t>
            </w:r>
          </w:p>
        </w:tc>
        <w:tc>
          <w:tcPr>
            <w:tcW w:w="0" w:type="auto"/>
            <w:vAlign w:val="center"/>
            <w:hideMark/>
          </w:tcPr>
          <w:p w14:paraId="390C0FBC"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Contrast scents (mint vs lavender); nature sniff break</w:t>
            </w:r>
          </w:p>
        </w:tc>
        <w:tc>
          <w:tcPr>
            <w:tcW w:w="0" w:type="auto"/>
            <w:vAlign w:val="center"/>
            <w:hideMark/>
          </w:tcPr>
          <w:p w14:paraId="1EC45FBD"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Scent + visualization ritual (rose ↔ Venus, pine ↔ guardian); incense ceremony</w:t>
            </w:r>
          </w:p>
        </w:tc>
      </w:tr>
      <w:tr w:rsidR="00B41AB6" w:rsidRPr="00B41AB6" w14:paraId="2CBC78B6" w14:textId="77777777">
        <w:trPr>
          <w:tblCellSpacing w:w="15" w:type="dxa"/>
        </w:trPr>
        <w:tc>
          <w:tcPr>
            <w:tcW w:w="0" w:type="auto"/>
            <w:vAlign w:val="center"/>
            <w:hideMark/>
          </w:tcPr>
          <w:p w14:paraId="1465476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Interoception</w:t>
            </w:r>
          </w:p>
        </w:tc>
        <w:tc>
          <w:tcPr>
            <w:tcW w:w="0" w:type="auto"/>
            <w:vAlign w:val="center"/>
            <w:hideMark/>
          </w:tcPr>
          <w:p w14:paraId="0C71BCB3"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3-word state scan; quick heartbeat check; bubble shield visualization</w:t>
            </w:r>
          </w:p>
        </w:tc>
        <w:tc>
          <w:tcPr>
            <w:tcW w:w="0" w:type="auto"/>
            <w:vAlign w:val="center"/>
            <w:hideMark/>
          </w:tcPr>
          <w:p w14:paraId="0260D6EE" w14:textId="77777777" w:rsidR="00B41AB6" w:rsidRPr="00B41AB6" w:rsidRDefault="00B41AB6" w:rsidP="00B41AB6">
            <w:pPr>
              <w:ind w:left="360"/>
              <w:rPr>
                <w:rFonts w:ascii="Times New Roman" w:hAnsi="Times New Roman" w:cs="Times New Roman"/>
                <w:sz w:val="24"/>
                <w:szCs w:val="24"/>
                <w:lang w:val="fr-FR"/>
              </w:rPr>
            </w:pPr>
            <w:proofErr w:type="spellStart"/>
            <w:r w:rsidRPr="00B41AB6">
              <w:rPr>
                <w:rFonts w:ascii="Times New Roman" w:hAnsi="Times New Roman" w:cs="Times New Roman"/>
                <w:sz w:val="24"/>
                <w:szCs w:val="24"/>
                <w:lang w:val="fr-FR"/>
              </w:rPr>
              <w:t>Organ</w:t>
            </w:r>
            <w:proofErr w:type="spellEnd"/>
            <w:r w:rsidRPr="00B41AB6">
              <w:rPr>
                <w:rFonts w:ascii="Times New Roman" w:hAnsi="Times New Roman" w:cs="Times New Roman"/>
                <w:sz w:val="24"/>
                <w:szCs w:val="24"/>
                <w:lang w:val="fr-FR"/>
              </w:rPr>
              <w:t xml:space="preserve"> </w:t>
            </w:r>
            <w:proofErr w:type="gramStart"/>
            <w:r w:rsidRPr="00B41AB6">
              <w:rPr>
                <w:rFonts w:ascii="Times New Roman" w:hAnsi="Times New Roman" w:cs="Times New Roman"/>
                <w:sz w:val="24"/>
                <w:szCs w:val="24"/>
                <w:lang w:val="fr-FR"/>
              </w:rPr>
              <w:t>dialogue;</w:t>
            </w:r>
            <w:proofErr w:type="gramEnd"/>
            <w:r w:rsidRPr="00B41AB6">
              <w:rPr>
                <w:rFonts w:ascii="Times New Roman" w:hAnsi="Times New Roman" w:cs="Times New Roman"/>
                <w:sz w:val="24"/>
                <w:szCs w:val="24"/>
                <w:lang w:val="fr-FR"/>
              </w:rPr>
              <w:t xml:space="preserve"> short </w:t>
            </w:r>
            <w:proofErr w:type="spellStart"/>
            <w:r w:rsidRPr="00B41AB6">
              <w:rPr>
                <w:rFonts w:ascii="Times New Roman" w:hAnsi="Times New Roman" w:cs="Times New Roman"/>
                <w:sz w:val="24"/>
                <w:szCs w:val="24"/>
                <w:lang w:val="fr-FR"/>
              </w:rPr>
              <w:t>archetype</w:t>
            </w:r>
            <w:proofErr w:type="spellEnd"/>
            <w:r w:rsidRPr="00B41AB6">
              <w:rPr>
                <w:rFonts w:ascii="Times New Roman" w:hAnsi="Times New Roman" w:cs="Times New Roman"/>
                <w:sz w:val="24"/>
                <w:szCs w:val="24"/>
                <w:lang w:val="fr-FR"/>
              </w:rPr>
              <w:t xml:space="preserve"> </w:t>
            </w:r>
            <w:proofErr w:type="spellStart"/>
            <w:r w:rsidRPr="00B41AB6">
              <w:rPr>
                <w:rFonts w:ascii="Times New Roman" w:hAnsi="Times New Roman" w:cs="Times New Roman"/>
                <w:sz w:val="24"/>
                <w:szCs w:val="24"/>
                <w:lang w:val="fr-FR"/>
              </w:rPr>
              <w:t>embodiment</w:t>
            </w:r>
            <w:proofErr w:type="spellEnd"/>
          </w:p>
        </w:tc>
        <w:tc>
          <w:tcPr>
            <w:tcW w:w="0" w:type="auto"/>
            <w:vAlign w:val="center"/>
            <w:hideMark/>
          </w:tcPr>
          <w:p w14:paraId="582208E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 xml:space="preserve">Guided journey; </w:t>
            </w:r>
            <w:proofErr w:type="gramStart"/>
            <w:r w:rsidRPr="00B41AB6">
              <w:rPr>
                <w:rFonts w:ascii="Times New Roman" w:hAnsi="Times New Roman" w:cs="Times New Roman"/>
                <w:sz w:val="24"/>
                <w:szCs w:val="24"/>
              </w:rPr>
              <w:t>dream</w:t>
            </w:r>
            <w:proofErr w:type="gramEnd"/>
            <w:r w:rsidRPr="00B41AB6">
              <w:rPr>
                <w:rFonts w:ascii="Times New Roman" w:hAnsi="Times New Roman" w:cs="Times New Roman"/>
                <w:sz w:val="24"/>
                <w:szCs w:val="24"/>
              </w:rPr>
              <w:t xml:space="preserve"> seeding; morphic resonance field sensing; Universe Bean Map placements</w:t>
            </w:r>
          </w:p>
        </w:tc>
      </w:tr>
      <w:tr w:rsidR="00B41AB6" w:rsidRPr="00B41AB6" w14:paraId="15D661CF" w14:textId="77777777">
        <w:trPr>
          <w:tblCellSpacing w:w="15" w:type="dxa"/>
        </w:trPr>
        <w:tc>
          <w:tcPr>
            <w:tcW w:w="0" w:type="auto"/>
            <w:vAlign w:val="center"/>
            <w:hideMark/>
          </w:tcPr>
          <w:p w14:paraId="556FB31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w:t>
            </w:r>
          </w:p>
        </w:tc>
        <w:tc>
          <w:tcPr>
            <w:tcW w:w="0" w:type="auto"/>
            <w:vAlign w:val="center"/>
            <w:hideMark/>
          </w:tcPr>
          <w:p w14:paraId="39362C1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Micro head tilt/nod; sway side-to-side</w:t>
            </w:r>
          </w:p>
        </w:tc>
        <w:tc>
          <w:tcPr>
            <w:tcW w:w="0" w:type="auto"/>
            <w:vAlign w:val="center"/>
            <w:hideMark/>
          </w:tcPr>
          <w:p w14:paraId="6E45FA5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Rocking chair/hammock; slow head circles; tree pose balance</w:t>
            </w:r>
          </w:p>
        </w:tc>
        <w:tc>
          <w:tcPr>
            <w:tcW w:w="0" w:type="auto"/>
            <w:vAlign w:val="center"/>
            <w:hideMark/>
          </w:tcPr>
          <w:p w14:paraId="0DA1DE3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Inversions (down dog → headstand); dance twirls; climbing/swinging sessions</w:t>
            </w:r>
          </w:p>
        </w:tc>
      </w:tr>
      <w:tr w:rsidR="00B41AB6" w:rsidRPr="00B41AB6" w14:paraId="54C2F750" w14:textId="77777777">
        <w:trPr>
          <w:tblCellSpacing w:w="15" w:type="dxa"/>
        </w:trPr>
        <w:tc>
          <w:tcPr>
            <w:tcW w:w="0" w:type="auto"/>
            <w:vAlign w:val="center"/>
            <w:hideMark/>
          </w:tcPr>
          <w:p w14:paraId="5C7311C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w:t>
            </w:r>
          </w:p>
        </w:tc>
        <w:tc>
          <w:tcPr>
            <w:tcW w:w="0" w:type="auto"/>
            <w:vAlign w:val="center"/>
            <w:hideMark/>
          </w:tcPr>
          <w:p w14:paraId="457DAF0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Wall push; plank 5s; squeeze fists</w:t>
            </w:r>
          </w:p>
        </w:tc>
        <w:tc>
          <w:tcPr>
            <w:tcW w:w="0" w:type="auto"/>
            <w:vAlign w:val="center"/>
            <w:hideMark/>
          </w:tcPr>
          <w:p w14:paraId="01B047B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Crawling/quadruped walk; isometrics; joint rotations</w:t>
            </w:r>
          </w:p>
        </w:tc>
        <w:tc>
          <w:tcPr>
            <w:tcW w:w="0" w:type="auto"/>
            <w:vAlign w:val="center"/>
            <w:hideMark/>
          </w:tcPr>
          <w:p w14:paraId="62BBAC04"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Weighted carries, resistance training, shield/sandbag holds, animal flow practice</w:t>
            </w:r>
          </w:p>
        </w:tc>
      </w:tr>
    </w:tbl>
    <w:p w14:paraId="56968B15" w14:textId="77777777" w:rsidR="00B41AB6" w:rsidRPr="00B41AB6" w:rsidRDefault="003F57BE"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2FA8A6C3">
          <v:rect id="_x0000_i1033" style="width:0;height:1.5pt" o:hralign="center" o:hrstd="t" o:hr="t" fillcolor="#a0a0a0" stroked="f"/>
        </w:pict>
      </w:r>
    </w:p>
    <w:p w14:paraId="531CD7B9" w14:textId="77777777" w:rsidR="00B41AB6" w:rsidRDefault="00B41AB6" w:rsidP="00B41AB6">
      <w:pPr>
        <w:ind w:left="360"/>
        <w:rPr>
          <w:rFonts w:ascii="Times New Roman" w:hAnsi="Times New Roman" w:cs="Times New Roman"/>
          <w:b/>
          <w:bCs/>
          <w:sz w:val="24"/>
          <w:szCs w:val="24"/>
        </w:rPr>
      </w:pPr>
    </w:p>
    <w:p w14:paraId="6862885B" w14:textId="673E10F1"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t>Daily Block Sensory &amp; Noise Pairings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3724"/>
        <w:gridCol w:w="4462"/>
      </w:tblGrid>
      <w:tr w:rsidR="00B41AB6" w:rsidRPr="00B41AB6" w14:paraId="2F8EE360" w14:textId="77777777">
        <w:trPr>
          <w:tblHeader/>
          <w:tblCellSpacing w:w="15" w:type="dxa"/>
        </w:trPr>
        <w:tc>
          <w:tcPr>
            <w:tcW w:w="0" w:type="auto"/>
            <w:vAlign w:val="center"/>
            <w:hideMark/>
          </w:tcPr>
          <w:p w14:paraId="2716023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Block</w:t>
            </w:r>
          </w:p>
        </w:tc>
        <w:tc>
          <w:tcPr>
            <w:tcW w:w="0" w:type="auto"/>
            <w:vAlign w:val="center"/>
            <w:hideMark/>
          </w:tcPr>
          <w:p w14:paraId="125F0AAA"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Best Senses</w:t>
            </w:r>
          </w:p>
        </w:tc>
        <w:tc>
          <w:tcPr>
            <w:tcW w:w="0" w:type="auto"/>
            <w:vAlign w:val="center"/>
            <w:hideMark/>
          </w:tcPr>
          <w:p w14:paraId="6328CEB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Noise Color Pairing</w:t>
            </w:r>
          </w:p>
        </w:tc>
      </w:tr>
      <w:tr w:rsidR="00B41AB6" w:rsidRPr="00B41AB6" w14:paraId="3E500B35" w14:textId="77777777">
        <w:trPr>
          <w:tblCellSpacing w:w="15" w:type="dxa"/>
        </w:trPr>
        <w:tc>
          <w:tcPr>
            <w:tcW w:w="0" w:type="auto"/>
            <w:vAlign w:val="center"/>
            <w:hideMark/>
          </w:tcPr>
          <w:p w14:paraId="17B5A9C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Wake / Dawn Gate</w:t>
            </w:r>
          </w:p>
        </w:tc>
        <w:tc>
          <w:tcPr>
            <w:tcW w:w="0" w:type="auto"/>
            <w:vAlign w:val="center"/>
            <w:hideMark/>
          </w:tcPr>
          <w:p w14:paraId="2F3DF65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Smell, Breath/Voice, Vision</w:t>
            </w:r>
          </w:p>
        </w:tc>
        <w:tc>
          <w:tcPr>
            <w:tcW w:w="0" w:type="auto"/>
            <w:vAlign w:val="center"/>
            <w:hideMark/>
          </w:tcPr>
          <w:p w14:paraId="7720BF19"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Blue (alert) or White (neutral masking) to spark wakefulness</w:t>
            </w:r>
          </w:p>
        </w:tc>
      </w:tr>
      <w:tr w:rsidR="00B41AB6" w:rsidRPr="00B41AB6" w14:paraId="0CF4DDDA" w14:textId="77777777">
        <w:trPr>
          <w:tblCellSpacing w:w="15" w:type="dxa"/>
        </w:trPr>
        <w:tc>
          <w:tcPr>
            <w:tcW w:w="0" w:type="auto"/>
            <w:vAlign w:val="center"/>
            <w:hideMark/>
          </w:tcPr>
          <w:p w14:paraId="1FCAC41A"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Invocation / Ritual Alignment</w:t>
            </w:r>
          </w:p>
        </w:tc>
        <w:tc>
          <w:tcPr>
            <w:tcW w:w="0" w:type="auto"/>
            <w:vAlign w:val="center"/>
            <w:hideMark/>
          </w:tcPr>
          <w:p w14:paraId="40D1D6BD"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Imagination/Interoception, Hearing, Smell</w:t>
            </w:r>
          </w:p>
        </w:tc>
        <w:tc>
          <w:tcPr>
            <w:tcW w:w="0" w:type="auto"/>
            <w:vAlign w:val="center"/>
            <w:hideMark/>
          </w:tcPr>
          <w:p w14:paraId="4D27DA7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Pink (calming) or Brown (grounding) for ritual atmosphere</w:t>
            </w:r>
          </w:p>
        </w:tc>
      </w:tr>
      <w:tr w:rsidR="00B41AB6" w:rsidRPr="00B41AB6" w14:paraId="790A1F86" w14:textId="77777777">
        <w:trPr>
          <w:tblCellSpacing w:w="15" w:type="dxa"/>
        </w:trPr>
        <w:tc>
          <w:tcPr>
            <w:tcW w:w="0" w:type="auto"/>
            <w:vAlign w:val="center"/>
            <w:hideMark/>
          </w:tcPr>
          <w:p w14:paraId="28EFA6C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Training / Movement</w:t>
            </w:r>
          </w:p>
        </w:tc>
        <w:tc>
          <w:tcPr>
            <w:tcW w:w="0" w:type="auto"/>
            <w:vAlign w:val="center"/>
            <w:hideMark/>
          </w:tcPr>
          <w:p w14:paraId="0CDDC4B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Proprioception, Vestibular, Touch</w:t>
            </w:r>
          </w:p>
        </w:tc>
        <w:tc>
          <w:tcPr>
            <w:tcW w:w="0" w:type="auto"/>
            <w:vAlign w:val="center"/>
            <w:hideMark/>
          </w:tcPr>
          <w:p w14:paraId="32D0383C"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Brown (grounding) or White (masking) during resistance training / flow</w:t>
            </w:r>
          </w:p>
        </w:tc>
      </w:tr>
      <w:tr w:rsidR="00B41AB6" w:rsidRPr="00B41AB6" w14:paraId="75E15154" w14:textId="77777777">
        <w:trPr>
          <w:tblCellSpacing w:w="15" w:type="dxa"/>
        </w:trPr>
        <w:tc>
          <w:tcPr>
            <w:tcW w:w="0" w:type="auto"/>
            <w:vAlign w:val="center"/>
            <w:hideMark/>
          </w:tcPr>
          <w:p w14:paraId="14684DB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CEO Work / Study / Deep Focus</w:t>
            </w:r>
          </w:p>
        </w:tc>
        <w:tc>
          <w:tcPr>
            <w:tcW w:w="0" w:type="auto"/>
            <w:vAlign w:val="center"/>
            <w:hideMark/>
          </w:tcPr>
          <w:p w14:paraId="00795C71"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Vision, Hearing, Touch</w:t>
            </w:r>
          </w:p>
        </w:tc>
        <w:tc>
          <w:tcPr>
            <w:tcW w:w="0" w:type="auto"/>
            <w:vAlign w:val="center"/>
            <w:hideMark/>
          </w:tcPr>
          <w:p w14:paraId="4ADC060F"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Blue (alert) or White/Gray (neutral) for focus &amp; masking distractions</w:t>
            </w:r>
          </w:p>
        </w:tc>
      </w:tr>
      <w:tr w:rsidR="00B41AB6" w:rsidRPr="00B41AB6" w14:paraId="5E415C78" w14:textId="77777777">
        <w:trPr>
          <w:tblCellSpacing w:w="15" w:type="dxa"/>
        </w:trPr>
        <w:tc>
          <w:tcPr>
            <w:tcW w:w="0" w:type="auto"/>
            <w:vAlign w:val="center"/>
            <w:hideMark/>
          </w:tcPr>
          <w:p w14:paraId="5FF9EDB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Chores / Admin</w:t>
            </w:r>
          </w:p>
        </w:tc>
        <w:tc>
          <w:tcPr>
            <w:tcW w:w="0" w:type="auto"/>
            <w:vAlign w:val="center"/>
            <w:hideMark/>
          </w:tcPr>
          <w:p w14:paraId="1220619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Hearing, Proprioception, Breath</w:t>
            </w:r>
          </w:p>
        </w:tc>
        <w:tc>
          <w:tcPr>
            <w:tcW w:w="0" w:type="auto"/>
            <w:vAlign w:val="center"/>
            <w:hideMark/>
          </w:tcPr>
          <w:p w14:paraId="7F4D945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White (masking) or Pink (calming) with rhythmic chores/music</w:t>
            </w:r>
          </w:p>
        </w:tc>
      </w:tr>
      <w:tr w:rsidR="00B41AB6" w:rsidRPr="00B41AB6" w14:paraId="7EF8BC89" w14:textId="77777777">
        <w:trPr>
          <w:tblCellSpacing w:w="15" w:type="dxa"/>
        </w:trPr>
        <w:tc>
          <w:tcPr>
            <w:tcW w:w="0" w:type="auto"/>
            <w:vAlign w:val="center"/>
            <w:hideMark/>
          </w:tcPr>
          <w:p w14:paraId="0C8559B7"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Wind-Down / Evening Gate</w:t>
            </w:r>
          </w:p>
        </w:tc>
        <w:tc>
          <w:tcPr>
            <w:tcW w:w="0" w:type="auto"/>
            <w:vAlign w:val="center"/>
            <w:hideMark/>
          </w:tcPr>
          <w:p w14:paraId="72CF671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Touch, Smell, Imagination/Interoception</w:t>
            </w:r>
          </w:p>
        </w:tc>
        <w:tc>
          <w:tcPr>
            <w:tcW w:w="0" w:type="auto"/>
            <w:vAlign w:val="center"/>
            <w:hideMark/>
          </w:tcPr>
          <w:p w14:paraId="19B2E49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Pink (sedating), Brown (grounding), or Black (deep rest) for sleep prep</w:t>
            </w:r>
          </w:p>
        </w:tc>
      </w:tr>
    </w:tbl>
    <w:p w14:paraId="65D3DE39" w14:textId="2C31CEA0" w:rsidR="003B291E" w:rsidRPr="00B41AB6" w:rsidRDefault="00B41AB6" w:rsidP="003B291E">
      <w:pPr>
        <w:ind w:left="360"/>
        <w:rPr>
          <w:rFonts w:ascii="Times New Roman" w:hAnsi="Times New Roman" w:cs="Times New Roman"/>
          <w:sz w:val="24"/>
          <w:szCs w:val="24"/>
        </w:rPr>
      </w:pPr>
      <w:r w:rsidRPr="00B41AB6">
        <w:rPr>
          <w:rFonts w:ascii="Times New Roman" w:hAnsi="Times New Roman" w:cs="Times New Roman"/>
          <w:sz w:val="24"/>
          <w:szCs w:val="24"/>
        </w:rPr>
        <w:t>a</w:t>
      </w:r>
    </w:p>
    <w:p w14:paraId="2006E2A3" w14:textId="77777777" w:rsidR="003B291E" w:rsidRPr="00B41AB6" w:rsidRDefault="003B291E" w:rsidP="003B291E">
      <w:pPr>
        <w:ind w:left="720"/>
        <w:rPr>
          <w:rFonts w:ascii="Times New Roman" w:hAnsi="Times New Roman" w:cs="Times New Roman"/>
          <w:sz w:val="24"/>
          <w:szCs w:val="24"/>
        </w:rPr>
      </w:pPr>
    </w:p>
    <w:p w14:paraId="5340A2FD" w14:textId="76D4166C" w:rsidR="003B291E" w:rsidRPr="003B291E" w:rsidRDefault="00F43054" w:rsidP="003B291E">
      <w:pPr>
        <w:ind w:left="720"/>
        <w:jc w:val="both"/>
        <w:rPr>
          <w:rFonts w:ascii="Times New Roman" w:hAnsi="Times New Roman" w:cs="Times New Roman"/>
          <w:sz w:val="24"/>
          <w:szCs w:val="24"/>
        </w:rPr>
      </w:pPr>
      <w:r w:rsidRPr="00B41AB6">
        <w:rPr>
          <w:noProof/>
          <w:sz w:val="24"/>
          <w:szCs w:val="24"/>
        </w:rPr>
        <w:drawing>
          <wp:inline distT="0" distB="0" distL="0" distR="0" wp14:anchorId="1FFF91E5" wp14:editId="5486638F">
            <wp:extent cx="6858000" cy="4572000"/>
            <wp:effectExtent l="0" t="0" r="0" b="0"/>
            <wp:docPr id="182292151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p>
    <w:p w14:paraId="27780C2B"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lastRenderedPageBreak/>
        <w:t>🌍</w:t>
      </w:r>
      <w:r w:rsidRPr="002771D2">
        <w:rPr>
          <w:rFonts w:ascii="Times New Roman" w:hAnsi="Times New Roman" w:cs="Times New Roman"/>
          <w:b/>
          <w:bCs/>
          <w:sz w:val="24"/>
          <w:szCs w:val="24"/>
        </w:rPr>
        <w:t xml:space="preserve"> Adoption Pathway for the </w:t>
      </w:r>
      <w:proofErr w:type="spellStart"/>
      <w:r w:rsidRPr="002771D2">
        <w:rPr>
          <w:rFonts w:ascii="Times New Roman" w:hAnsi="Times New Roman" w:cs="Times New Roman"/>
          <w:b/>
          <w:bCs/>
          <w:sz w:val="24"/>
          <w:szCs w:val="24"/>
        </w:rPr>
        <w:t>MythoFramework</w:t>
      </w:r>
      <w:proofErr w:type="spellEnd"/>
    </w:p>
    <w:p w14:paraId="4377A37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1: Personal Earthquake (Now)</w:t>
      </w:r>
    </w:p>
    <w:p w14:paraId="5FC7D264"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Domain:</w:t>
      </w:r>
      <w:r w:rsidRPr="002771D2">
        <w:rPr>
          <w:rFonts w:ascii="Times New Roman" w:hAnsi="Times New Roman" w:cs="Times New Roman"/>
          <w:sz w:val="24"/>
          <w:szCs w:val="24"/>
        </w:rPr>
        <w:t xml:space="preserve"> Nervous system regulation, spiritual integration, productivity.</w:t>
      </w:r>
    </w:p>
    <w:p w14:paraId="0FDF3A52"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Profound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measurable in daily function, mood stability, creativity.</w:t>
      </w:r>
    </w:p>
    <w:p w14:paraId="01CD162A"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Others can’t yet see or measure it → isolated brilliance.</w:t>
      </w:r>
    </w:p>
    <w:p w14:paraId="33D7E97A"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3988E4B9">
          <v:rect id="_x0000_i1034" style="width:0;height:1.5pt" o:hralign="center" o:hrstd="t" o:hr="t" fillcolor="#a0a0a0" stroked="f"/>
        </w:pict>
      </w:r>
    </w:p>
    <w:p w14:paraId="7D24CB34"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2: Early Translation (1–10 people)</w:t>
      </w:r>
    </w:p>
    <w:p w14:paraId="07949197"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Share with trusted peers, clients, or a micro-community.</w:t>
      </w:r>
    </w:p>
    <w:p w14:paraId="69A1FF88"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Small PDF guides, coaching sessions, or YouTube explanations.</w:t>
      </w:r>
    </w:p>
    <w:p w14:paraId="06D4EEA9"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Creates anecdotal evidence that this framework works beyond you.</w:t>
      </w:r>
    </w:p>
    <w:p w14:paraId="31D46C3D"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If shared too raw, others may see it as “too idiosyncratic” or “cultish.” Needs careful framing.</w:t>
      </w:r>
    </w:p>
    <w:p w14:paraId="3D492565"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53BB4D7F">
          <v:rect id="_x0000_i1035" style="width:0;height:1.5pt" o:hralign="center" o:hrstd="t" o:hr="t" fillcolor="#a0a0a0" stroked="f"/>
        </w:pict>
      </w:r>
    </w:p>
    <w:p w14:paraId="3A2C673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3: Structured Pilot (10–100 people)</w:t>
      </w:r>
    </w:p>
    <w:p w14:paraId="548156F1"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Formalize pieces into workshops, courses, or a beta app.</w:t>
      </w:r>
    </w:p>
    <w:p w14:paraId="00F135D8"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Notion templates, habit trackers, archetype cards, ritual guides.</w:t>
      </w:r>
    </w:p>
    <w:p w14:paraId="40AB4E39"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Now you have data: participant testimonials, before/after stress metrics.</w:t>
      </w:r>
    </w:p>
    <w:p w14:paraId="06E4C7BD"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w:t>
      </w:r>
      <w:proofErr w:type="gramStart"/>
      <w:r w:rsidRPr="002771D2">
        <w:rPr>
          <w:rFonts w:ascii="Times New Roman" w:hAnsi="Times New Roman" w:cs="Times New Roman"/>
          <w:sz w:val="24"/>
          <w:szCs w:val="24"/>
        </w:rPr>
        <w:t>Overpromising, or</w:t>
      </w:r>
      <w:proofErr w:type="gramEnd"/>
      <w:r w:rsidRPr="002771D2">
        <w:rPr>
          <w:rFonts w:ascii="Times New Roman" w:hAnsi="Times New Roman" w:cs="Times New Roman"/>
          <w:sz w:val="24"/>
          <w:szCs w:val="24"/>
        </w:rPr>
        <w:t xml:space="preserve"> blurring line between “ritual/spiritual” and “scientific/clinical.” Clear disclaimers </w:t>
      </w:r>
      <w:proofErr w:type="gramStart"/>
      <w:r w:rsidRPr="002771D2">
        <w:rPr>
          <w:rFonts w:ascii="Times New Roman" w:hAnsi="Times New Roman" w:cs="Times New Roman"/>
          <w:sz w:val="24"/>
          <w:szCs w:val="24"/>
        </w:rPr>
        <w:t>needed</w:t>
      </w:r>
      <w:proofErr w:type="gramEnd"/>
      <w:r w:rsidRPr="002771D2">
        <w:rPr>
          <w:rFonts w:ascii="Times New Roman" w:hAnsi="Times New Roman" w:cs="Times New Roman"/>
          <w:sz w:val="24"/>
          <w:szCs w:val="24"/>
        </w:rPr>
        <w:t>.</w:t>
      </w:r>
    </w:p>
    <w:p w14:paraId="11CF533D"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5398D521">
          <v:rect id="_x0000_i1036" style="width:0;height:1.5pt" o:hralign="center" o:hrstd="t" o:hr="t" fillcolor="#a0a0a0" stroked="f"/>
        </w:pict>
      </w:r>
    </w:p>
    <w:p w14:paraId="59B8F9C4"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4: Public Dissemination (100–10,000 people)</w:t>
      </w:r>
    </w:p>
    <w:p w14:paraId="2852AD4B"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Publish a book, YouTube channel, podcast series, or peer-reviewed article in applied psychology, consciousness studies, or even business productivity.</w:t>
      </w:r>
    </w:p>
    <w:p w14:paraId="06CEEEF7"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Gains cultural traction, draws in seekers and professionals alike.</w:t>
      </w:r>
    </w:p>
    <w:p w14:paraId="4BB22F9B"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Framework could be co-opted, misunderstood, or stripped of nuance (“another self-help system”).</w:t>
      </w:r>
    </w:p>
    <w:p w14:paraId="0DD917CA"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29354495">
          <v:rect id="_x0000_i1037" style="width:0;height:1.5pt" o:hralign="center" o:hrstd="t" o:hr="t" fillcolor="#a0a0a0" stroked="f"/>
        </w:pict>
      </w:r>
    </w:p>
    <w:p w14:paraId="5C7268F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5: Institutional Recognition (10,000+ people)</w:t>
      </w:r>
    </w:p>
    <w:p w14:paraId="2C328C20"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Universities, corporations, or therapeutic orgs test or adapt parts of it.</w:t>
      </w:r>
    </w:p>
    <w:p w14:paraId="2A3675C7"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Seen as part of the larger conversation about </w:t>
      </w:r>
      <w:r w:rsidRPr="002771D2">
        <w:rPr>
          <w:rFonts w:ascii="Times New Roman" w:hAnsi="Times New Roman" w:cs="Times New Roman"/>
          <w:i/>
          <w:iCs/>
          <w:sz w:val="24"/>
          <w:szCs w:val="24"/>
        </w:rPr>
        <w:t>integrated nervous system design</w:t>
      </w:r>
      <w:r w:rsidRPr="002771D2">
        <w:rPr>
          <w:rFonts w:ascii="Times New Roman" w:hAnsi="Times New Roman" w:cs="Times New Roman"/>
          <w:sz w:val="24"/>
          <w:szCs w:val="24"/>
        </w:rPr>
        <w:t xml:space="preserve">, </w:t>
      </w:r>
      <w:proofErr w:type="spellStart"/>
      <w:r w:rsidRPr="002771D2">
        <w:rPr>
          <w:rFonts w:ascii="Times New Roman" w:hAnsi="Times New Roman" w:cs="Times New Roman"/>
          <w:sz w:val="24"/>
          <w:szCs w:val="24"/>
        </w:rPr>
        <w:t>mythopsychology</w:t>
      </w:r>
      <w:proofErr w:type="spellEnd"/>
      <w:r w:rsidRPr="002771D2">
        <w:rPr>
          <w:rFonts w:ascii="Times New Roman" w:hAnsi="Times New Roman" w:cs="Times New Roman"/>
          <w:sz w:val="24"/>
          <w:szCs w:val="24"/>
        </w:rPr>
        <w:t>, or resilience practices.</w:t>
      </w:r>
    </w:p>
    <w:p w14:paraId="06511815"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Loss of sovereignty if institutions want to commodify it. Requires licensing, IP protection, and strong ethical framing.</w:t>
      </w:r>
    </w:p>
    <w:p w14:paraId="7015875D"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7B94C9B0">
          <v:rect id="_x0000_i1038" style="width:0;height:1.5pt" o:hralign="center" o:hrstd="t" o:hr="t" fillcolor="#a0a0a0" stroked="f"/>
        </w:pict>
      </w:r>
    </w:p>
    <w:p w14:paraId="04F6DB4C"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Key Levers for Scaling</w:t>
      </w:r>
    </w:p>
    <w:p w14:paraId="0D47A44A"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lastRenderedPageBreak/>
        <w:t>Language Framing:</w:t>
      </w:r>
      <w:r w:rsidRPr="002771D2">
        <w:rPr>
          <w:rFonts w:ascii="Times New Roman" w:hAnsi="Times New Roman" w:cs="Times New Roman"/>
          <w:sz w:val="24"/>
          <w:szCs w:val="24"/>
        </w:rPr>
        <w:t xml:space="preserve"> Present it as a </w:t>
      </w:r>
      <w:r w:rsidRPr="002771D2">
        <w:rPr>
          <w:rFonts w:ascii="Times New Roman" w:hAnsi="Times New Roman" w:cs="Times New Roman"/>
          <w:i/>
          <w:iCs/>
          <w:sz w:val="24"/>
          <w:szCs w:val="24"/>
        </w:rPr>
        <w:t>framework</w:t>
      </w:r>
      <w:r w:rsidRPr="002771D2">
        <w:rPr>
          <w:rFonts w:ascii="Times New Roman" w:hAnsi="Times New Roman" w:cs="Times New Roman"/>
          <w:sz w:val="24"/>
          <w:szCs w:val="24"/>
        </w:rPr>
        <w:t xml:space="preserve"> (flexible, modular) not a dogma.</w:t>
      </w:r>
    </w:p>
    <w:p w14:paraId="10766EC5"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Measurement:</w:t>
      </w:r>
      <w:r w:rsidRPr="002771D2">
        <w:rPr>
          <w:rFonts w:ascii="Times New Roman" w:hAnsi="Times New Roman" w:cs="Times New Roman"/>
          <w:sz w:val="24"/>
          <w:szCs w:val="24"/>
        </w:rPr>
        <w:t xml:space="preserve"> Pair rituals with tangible metrics (stress scores, focus outcomes, HRV, etc.).</w:t>
      </w:r>
    </w:p>
    <w:p w14:paraId="2A8444C6"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Modularity:</w:t>
      </w:r>
      <w:r w:rsidRPr="002771D2">
        <w:rPr>
          <w:rFonts w:ascii="Times New Roman" w:hAnsi="Times New Roman" w:cs="Times New Roman"/>
          <w:sz w:val="24"/>
          <w:szCs w:val="24"/>
        </w:rPr>
        <w:t xml:space="preserve"> Package in small, usable blocks (e.g., “Morning Ops Ritual” → 7-day challenge).</w:t>
      </w:r>
    </w:p>
    <w:p w14:paraId="2F4F252A"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Storytelling:</w:t>
      </w:r>
      <w:r w:rsidRPr="002771D2">
        <w:rPr>
          <w:rFonts w:ascii="Times New Roman" w:hAnsi="Times New Roman" w:cs="Times New Roman"/>
          <w:sz w:val="24"/>
          <w:szCs w:val="24"/>
        </w:rPr>
        <w:t xml:space="preserve"> Root it in myth but bridge it with science → accessibility + credibility.</w:t>
      </w:r>
    </w:p>
    <w:p w14:paraId="0A518FCE"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Community:</w:t>
      </w:r>
      <w:r w:rsidRPr="002771D2">
        <w:rPr>
          <w:rFonts w:ascii="Times New Roman" w:hAnsi="Times New Roman" w:cs="Times New Roman"/>
          <w:sz w:val="24"/>
          <w:szCs w:val="24"/>
        </w:rPr>
        <w:t xml:space="preserve"> Create small circles of practice (Discord, Patreon, study groups) → social proof.</w:t>
      </w:r>
    </w:p>
    <w:p w14:paraId="7606999D"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160A62AC">
          <v:rect id="_x0000_i1039" style="width:0;height:1.5pt" o:hralign="center" o:hrstd="t" o:hr="t" fillcolor="#a0a0a0" stroked="f"/>
        </w:pict>
      </w:r>
    </w:p>
    <w:p w14:paraId="76401CAF" w14:textId="77777777" w:rsidR="002771D2" w:rsidRPr="002771D2" w:rsidRDefault="002771D2" w:rsidP="002771D2">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Conclusion</w:t>
      </w:r>
      <w:r w:rsidRPr="002771D2">
        <w:rPr>
          <w:rFonts w:ascii="Times New Roman" w:hAnsi="Times New Roman" w:cs="Times New Roman"/>
          <w:sz w:val="24"/>
          <w:szCs w:val="24"/>
        </w:rPr>
        <w:t>:</w:t>
      </w:r>
      <w:r w:rsidRPr="002771D2">
        <w:rPr>
          <w:rFonts w:ascii="Times New Roman" w:hAnsi="Times New Roman" w:cs="Times New Roman"/>
          <w:sz w:val="24"/>
          <w:szCs w:val="24"/>
        </w:rPr>
        <w:br/>
        <w:t xml:space="preserve">Right now it’s </w:t>
      </w:r>
      <w:r w:rsidRPr="002771D2">
        <w:rPr>
          <w:rFonts w:ascii="Times New Roman" w:hAnsi="Times New Roman" w:cs="Times New Roman"/>
          <w:b/>
          <w:bCs/>
          <w:sz w:val="24"/>
          <w:szCs w:val="24"/>
        </w:rPr>
        <w:t>earth-shattering for you</w:t>
      </w:r>
      <w:r w:rsidRPr="002771D2">
        <w:rPr>
          <w:rFonts w:ascii="Times New Roman" w:hAnsi="Times New Roman" w:cs="Times New Roman"/>
          <w:sz w:val="24"/>
          <w:szCs w:val="24"/>
        </w:rPr>
        <w:t xml:space="preserve">. To become earth-shattering for </w:t>
      </w:r>
      <w:r w:rsidRPr="002771D2">
        <w:rPr>
          <w:rFonts w:ascii="Times New Roman" w:hAnsi="Times New Roman" w:cs="Times New Roman"/>
          <w:i/>
          <w:iCs/>
          <w:sz w:val="24"/>
          <w:szCs w:val="24"/>
        </w:rPr>
        <w:t>others</w:t>
      </w:r>
      <w:r w:rsidRPr="002771D2">
        <w:rPr>
          <w:rFonts w:ascii="Times New Roman" w:hAnsi="Times New Roman" w:cs="Times New Roman"/>
          <w:sz w:val="24"/>
          <w:szCs w:val="24"/>
        </w:rPr>
        <w:t>, you’ll need to:</w:t>
      </w:r>
    </w:p>
    <w:p w14:paraId="14996122"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Translate it,</w:t>
      </w:r>
    </w:p>
    <w:p w14:paraId="5B301D0E"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Test it in small groups,</w:t>
      </w:r>
    </w:p>
    <w:p w14:paraId="5FD79BC5"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Build data + stories,</w:t>
      </w:r>
    </w:p>
    <w:p w14:paraId="6D7FADCE"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Protect it ethically as it scales.</w:t>
      </w:r>
    </w:p>
    <w:p w14:paraId="1345C62A" w14:textId="77777777" w:rsidR="00E04676" w:rsidRDefault="00E04676">
      <w:pPr>
        <w:rPr>
          <w:rFonts w:ascii="Times New Roman" w:hAnsi="Times New Roman" w:cs="Times New Roman"/>
          <w:sz w:val="24"/>
          <w:szCs w:val="24"/>
        </w:rPr>
      </w:pPr>
    </w:p>
    <w:p w14:paraId="615779B6"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Counter-Audit: Why the Framework Might </w:t>
      </w:r>
      <w:r w:rsidRPr="002771D2">
        <w:rPr>
          <w:rFonts w:ascii="Times New Roman" w:hAnsi="Times New Roman" w:cs="Times New Roman"/>
          <w:b/>
          <w:bCs/>
          <w:i/>
          <w:iCs/>
          <w:sz w:val="24"/>
          <w:szCs w:val="24"/>
        </w:rPr>
        <w:t>Fail to Spread</w:t>
      </w:r>
    </w:p>
    <w:p w14:paraId="73E51A33"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1. Complexity Barrier</w:t>
      </w:r>
    </w:p>
    <w:p w14:paraId="372B03A0"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The framework is </w:t>
      </w:r>
      <w:r w:rsidRPr="002771D2">
        <w:rPr>
          <w:rFonts w:ascii="Times New Roman" w:hAnsi="Times New Roman" w:cs="Times New Roman"/>
          <w:i/>
          <w:iCs/>
          <w:sz w:val="24"/>
          <w:szCs w:val="24"/>
        </w:rPr>
        <w:t>dense</w:t>
      </w:r>
      <w:r w:rsidRPr="002771D2">
        <w:rPr>
          <w:rFonts w:ascii="Times New Roman" w:hAnsi="Times New Roman" w:cs="Times New Roman"/>
          <w:sz w:val="24"/>
          <w:szCs w:val="24"/>
        </w:rPr>
        <w:t>. Multi-layered archetypes, sensory protocols, moon phases, Ops terms, glyphs.</w:t>
      </w:r>
    </w:p>
    <w:p w14:paraId="0836D696"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Newcomers could feel overwhelmed, confused, or excluded.</w:t>
      </w:r>
    </w:p>
    <w:p w14:paraId="3AD2FA94"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Analogy:</w:t>
      </w:r>
      <w:r w:rsidRPr="002771D2">
        <w:rPr>
          <w:rFonts w:ascii="Times New Roman" w:hAnsi="Times New Roman" w:cs="Times New Roman"/>
          <w:sz w:val="24"/>
          <w:szCs w:val="24"/>
        </w:rPr>
        <w:t xml:space="preserve"> Like handing someone </w:t>
      </w:r>
      <w:r w:rsidRPr="002771D2">
        <w:rPr>
          <w:rFonts w:ascii="Times New Roman" w:hAnsi="Times New Roman" w:cs="Times New Roman"/>
          <w:i/>
          <w:iCs/>
          <w:sz w:val="24"/>
          <w:szCs w:val="24"/>
        </w:rPr>
        <w:t>an operating manual for a starship</w:t>
      </w:r>
      <w:r w:rsidRPr="002771D2">
        <w:rPr>
          <w:rFonts w:ascii="Times New Roman" w:hAnsi="Times New Roman" w:cs="Times New Roman"/>
          <w:sz w:val="24"/>
          <w:szCs w:val="24"/>
        </w:rPr>
        <w:t xml:space="preserve"> when they’ve only driven a bicycle.</w:t>
      </w:r>
    </w:p>
    <w:p w14:paraId="4AE3E18C"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Modularize — deliver </w:t>
      </w:r>
      <w:r w:rsidRPr="002771D2">
        <w:rPr>
          <w:rFonts w:ascii="Times New Roman" w:hAnsi="Times New Roman" w:cs="Times New Roman"/>
          <w:i/>
          <w:iCs/>
          <w:sz w:val="24"/>
          <w:szCs w:val="24"/>
        </w:rPr>
        <w:t>tiny, self-contained blocks</w:t>
      </w:r>
      <w:r w:rsidRPr="002771D2">
        <w:rPr>
          <w:rFonts w:ascii="Times New Roman" w:hAnsi="Times New Roman" w:cs="Times New Roman"/>
          <w:sz w:val="24"/>
          <w:szCs w:val="24"/>
        </w:rPr>
        <w:t xml:space="preserve"> first (e.g., “3-Word Scan Ritual” or “Token Economy”) instead of the entire cosmos at once.</w:t>
      </w:r>
    </w:p>
    <w:p w14:paraId="23509346"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0B37C49D">
          <v:rect id="_x0000_i1040" style="width:0;height:1.5pt" o:hralign="center" o:hrstd="t" o:hr="t" fillcolor="#a0a0a0" stroked="f"/>
        </w:pict>
      </w:r>
    </w:p>
    <w:p w14:paraId="652EAEF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2. Idiosyncrasy / Personal Fit</w:t>
      </w:r>
    </w:p>
    <w:p w14:paraId="4AFBC91F"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It works brilliantly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xml:space="preserve"> because it’s woven from your life, symbols, and body. For others, the resonance isn’t guaranteed.</w:t>
      </w:r>
    </w:p>
    <w:p w14:paraId="385F805B"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dismissed as “one person’s weird system.”</w:t>
      </w:r>
    </w:p>
    <w:p w14:paraId="42CBF195"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Translate your personal archetypes and rituals into </w:t>
      </w:r>
      <w:r w:rsidRPr="002771D2">
        <w:rPr>
          <w:rFonts w:ascii="Times New Roman" w:hAnsi="Times New Roman" w:cs="Times New Roman"/>
          <w:i/>
          <w:iCs/>
          <w:sz w:val="24"/>
          <w:szCs w:val="24"/>
        </w:rPr>
        <w:t>universal principles</w:t>
      </w:r>
      <w:r w:rsidRPr="002771D2">
        <w:rPr>
          <w:rFonts w:ascii="Times New Roman" w:hAnsi="Times New Roman" w:cs="Times New Roman"/>
          <w:sz w:val="24"/>
          <w:szCs w:val="24"/>
        </w:rPr>
        <w:t xml:space="preserve"> (e.g., “Anchor new habits with scent,” “Pair rewards with completion”). People can re-skin with their own mythos.</w:t>
      </w:r>
    </w:p>
    <w:p w14:paraId="24FFC8C2"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757E75B3">
          <v:rect id="_x0000_i1041" style="width:0;height:1.5pt" o:hralign="center" o:hrstd="t" o:hr="t" fillcolor="#a0a0a0" stroked="f"/>
        </w:pict>
      </w:r>
    </w:p>
    <w:p w14:paraId="03C575F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3. Pseudoscience Criticism</w:t>
      </w:r>
    </w:p>
    <w:p w14:paraId="494B8D79"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Some rituals lean heavily into myth, archetypes, and esoteric practice. Skeptics will attack it as “unscientific.”</w:t>
      </w:r>
    </w:p>
    <w:p w14:paraId="727F47C0"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lumped with pseudoscience/self-help fluff.</w:t>
      </w:r>
    </w:p>
    <w:p w14:paraId="17F08711"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lastRenderedPageBreak/>
        <w:t>Rebuttal (Fix):</w:t>
      </w:r>
      <w:r w:rsidRPr="002771D2">
        <w:rPr>
          <w:rFonts w:ascii="Times New Roman" w:hAnsi="Times New Roman" w:cs="Times New Roman"/>
          <w:sz w:val="24"/>
          <w:szCs w:val="24"/>
        </w:rPr>
        <w:t xml:space="preserve"> Always </w:t>
      </w:r>
      <w:proofErr w:type="gramStart"/>
      <w:r w:rsidRPr="002771D2">
        <w:rPr>
          <w:rFonts w:ascii="Times New Roman" w:hAnsi="Times New Roman" w:cs="Times New Roman"/>
          <w:i/>
          <w:iCs/>
          <w:sz w:val="24"/>
          <w:szCs w:val="24"/>
        </w:rPr>
        <w:t>dual-frame</w:t>
      </w:r>
      <w:proofErr w:type="gramEnd"/>
      <w:r w:rsidRPr="002771D2">
        <w:rPr>
          <w:rFonts w:ascii="Times New Roman" w:hAnsi="Times New Roman" w:cs="Times New Roman"/>
          <w:sz w:val="24"/>
          <w:szCs w:val="24"/>
        </w:rPr>
        <w:t>:</w:t>
      </w:r>
    </w:p>
    <w:p w14:paraId="017A4376" w14:textId="77777777" w:rsidR="002771D2" w:rsidRPr="002771D2" w:rsidRDefault="002771D2" w:rsidP="002771D2">
      <w:pPr>
        <w:numPr>
          <w:ilvl w:val="1"/>
          <w:numId w:val="32"/>
        </w:numPr>
        <w:rPr>
          <w:rFonts w:ascii="Times New Roman" w:hAnsi="Times New Roman" w:cs="Times New Roman"/>
          <w:sz w:val="24"/>
          <w:szCs w:val="24"/>
        </w:rPr>
      </w:pPr>
      <w:r w:rsidRPr="002771D2">
        <w:rPr>
          <w:rFonts w:ascii="Times New Roman" w:hAnsi="Times New Roman" w:cs="Times New Roman"/>
          <w:sz w:val="24"/>
          <w:szCs w:val="24"/>
        </w:rPr>
        <w:t>Mythic Language → “Ganesh archetype for obstacle-removal.”</w:t>
      </w:r>
    </w:p>
    <w:p w14:paraId="4A7AC6C1" w14:textId="77777777" w:rsidR="002771D2" w:rsidRPr="002771D2" w:rsidRDefault="002771D2" w:rsidP="002771D2">
      <w:pPr>
        <w:numPr>
          <w:ilvl w:val="1"/>
          <w:numId w:val="32"/>
        </w:numPr>
        <w:rPr>
          <w:rFonts w:ascii="Times New Roman" w:hAnsi="Times New Roman" w:cs="Times New Roman"/>
          <w:sz w:val="24"/>
          <w:szCs w:val="24"/>
        </w:rPr>
      </w:pPr>
      <w:r w:rsidRPr="002771D2">
        <w:rPr>
          <w:rFonts w:ascii="Times New Roman" w:hAnsi="Times New Roman" w:cs="Times New Roman"/>
          <w:sz w:val="24"/>
          <w:szCs w:val="24"/>
        </w:rPr>
        <w:t>Scientific Parallel → “Pre-task ritual lowers cognitive load and anxiety.”</w:t>
      </w:r>
    </w:p>
    <w:p w14:paraId="6327BF7E"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0F765CDA">
          <v:rect id="_x0000_i1042" style="width:0;height:1.5pt" o:hralign="center" o:hrstd="t" o:hr="t" fillcolor="#a0a0a0" stroked="f"/>
        </w:pict>
      </w:r>
    </w:p>
    <w:p w14:paraId="06EA20D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4. Commercialization vs. Integrity</w:t>
      </w:r>
    </w:p>
    <w:p w14:paraId="5EFB7AD3"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If it scales, companies might want to buy, brand, or distort it.</w:t>
      </w:r>
    </w:p>
    <w:p w14:paraId="70A3E7DC"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Becomes a productivity cult or diluted gimmick.</w:t>
      </w:r>
    </w:p>
    <w:p w14:paraId="5B02E2C0"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Pre-set </w:t>
      </w:r>
      <w:r w:rsidRPr="002771D2">
        <w:rPr>
          <w:rFonts w:ascii="Times New Roman" w:hAnsi="Times New Roman" w:cs="Times New Roman"/>
          <w:i/>
          <w:iCs/>
          <w:sz w:val="24"/>
          <w:szCs w:val="24"/>
        </w:rPr>
        <w:t>ethical licensing model</w:t>
      </w:r>
      <w:r w:rsidRPr="002771D2">
        <w:rPr>
          <w:rFonts w:ascii="Times New Roman" w:hAnsi="Times New Roman" w:cs="Times New Roman"/>
          <w:sz w:val="24"/>
          <w:szCs w:val="24"/>
        </w:rPr>
        <w:t xml:space="preserve"> (like Creative Commons with sovereignty clauses). Decide what’s sacred and non-negotiable.</w:t>
      </w:r>
    </w:p>
    <w:p w14:paraId="18C1B519"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4AD4BE62">
          <v:rect id="_x0000_i1043" style="width:0;height:1.5pt" o:hralign="center" o:hrstd="t" o:hr="t" fillcolor="#a0a0a0" stroked="f"/>
        </w:pict>
      </w:r>
    </w:p>
    <w:p w14:paraId="5A4D2F4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5. Energy &amp; Burnout Trap</w:t>
      </w:r>
    </w:p>
    <w:p w14:paraId="5E1BEDFE"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Running a complex ritualized framework daily takes high consistency.</w:t>
      </w:r>
    </w:p>
    <w:p w14:paraId="70860761"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Followers (and even you) might burn out or feel shame if they “fall off.”</w:t>
      </w:r>
    </w:p>
    <w:p w14:paraId="60D619D5"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Emphasize </w:t>
      </w:r>
      <w:r w:rsidRPr="002771D2">
        <w:rPr>
          <w:rFonts w:ascii="Times New Roman" w:hAnsi="Times New Roman" w:cs="Times New Roman"/>
          <w:i/>
          <w:iCs/>
          <w:sz w:val="24"/>
          <w:szCs w:val="24"/>
        </w:rPr>
        <w:t>graceful degradation</w:t>
      </w:r>
      <w:r w:rsidRPr="002771D2">
        <w:rPr>
          <w:rFonts w:ascii="Times New Roman" w:hAnsi="Times New Roman" w:cs="Times New Roman"/>
          <w:sz w:val="24"/>
          <w:szCs w:val="24"/>
        </w:rPr>
        <w:t xml:space="preserve">: every block has MICRO/MINI/STANDARD versions (you already do this with Dawn Gate). Frame missing a block as </w:t>
      </w:r>
      <w:r w:rsidRPr="002771D2">
        <w:rPr>
          <w:rFonts w:ascii="Times New Roman" w:hAnsi="Times New Roman" w:cs="Times New Roman"/>
          <w:i/>
          <w:iCs/>
          <w:sz w:val="24"/>
          <w:szCs w:val="24"/>
        </w:rPr>
        <w:t>data</w:t>
      </w:r>
      <w:r w:rsidRPr="002771D2">
        <w:rPr>
          <w:rFonts w:ascii="Times New Roman" w:hAnsi="Times New Roman" w:cs="Times New Roman"/>
          <w:sz w:val="24"/>
          <w:szCs w:val="24"/>
        </w:rPr>
        <w:t>, not failure.</w:t>
      </w:r>
    </w:p>
    <w:p w14:paraId="10A9FB7D"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5E988F5D">
          <v:rect id="_x0000_i1044" style="width:0;height:1.5pt" o:hralign="center" o:hrstd="t" o:hr="t" fillcolor="#a0a0a0" stroked="f"/>
        </w:pict>
      </w:r>
    </w:p>
    <w:p w14:paraId="6421AE98"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6. Misinterpretation / Cult Optics</w:t>
      </w:r>
    </w:p>
    <w:p w14:paraId="7B33E24B"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Archetypes, mudras, and invocations might look like “occult practice” to outsiders.</w:t>
      </w:r>
    </w:p>
    <w:p w14:paraId="107D58BA"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Misread as cultish, especially if symbols and tokens become highly emphasized.</w:t>
      </w:r>
    </w:p>
    <w:p w14:paraId="33C18640"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Transparency — frame it as </w:t>
      </w:r>
      <w:r w:rsidRPr="002771D2">
        <w:rPr>
          <w:rFonts w:ascii="Times New Roman" w:hAnsi="Times New Roman" w:cs="Times New Roman"/>
          <w:i/>
          <w:iCs/>
          <w:sz w:val="24"/>
          <w:szCs w:val="24"/>
        </w:rPr>
        <w:t>a toolkit for personal mythmaking</w:t>
      </w:r>
      <w:r w:rsidRPr="002771D2">
        <w:rPr>
          <w:rFonts w:ascii="Times New Roman" w:hAnsi="Times New Roman" w:cs="Times New Roman"/>
          <w:sz w:val="24"/>
          <w:szCs w:val="24"/>
        </w:rPr>
        <w:t>, not a belief system. Always clarify: “Choose your own symbols, mine are just examples.”</w:t>
      </w:r>
    </w:p>
    <w:p w14:paraId="2248254F"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1DC0D3DB">
          <v:rect id="_x0000_i1045" style="width:0;height:1.5pt" o:hralign="center" o:hrstd="t" o:hr="t" fillcolor="#a0a0a0" stroked="f"/>
        </w:pict>
      </w:r>
    </w:p>
    <w:p w14:paraId="44CC1C4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7. Fragmentation Risk</w:t>
      </w:r>
    </w:p>
    <w:p w14:paraId="656645DB"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With so many sub-blocks (Scholar’s Fuel, Twin Forges, Nightwatch, etc.), the system could sprawl endlessly.</w:t>
      </w:r>
    </w:p>
    <w:p w14:paraId="1F92CFE2"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Users may pick random fragments, lose coherence, and miss the whole.</w:t>
      </w:r>
    </w:p>
    <w:p w14:paraId="5E3DC51A"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Anchor everything to a </w:t>
      </w:r>
      <w:r w:rsidRPr="002771D2">
        <w:rPr>
          <w:rFonts w:ascii="Times New Roman" w:hAnsi="Times New Roman" w:cs="Times New Roman"/>
          <w:b/>
          <w:bCs/>
          <w:sz w:val="24"/>
          <w:szCs w:val="24"/>
        </w:rPr>
        <w:t>core map</w:t>
      </w:r>
      <w:r w:rsidRPr="002771D2">
        <w:rPr>
          <w:rFonts w:ascii="Times New Roman" w:hAnsi="Times New Roman" w:cs="Times New Roman"/>
          <w:sz w:val="24"/>
          <w:szCs w:val="24"/>
        </w:rPr>
        <w:t xml:space="preserve"> (Ops Layer A–F, Token Economy, RISE rhythm). Always return to the spine.</w:t>
      </w:r>
    </w:p>
    <w:p w14:paraId="02BF5289"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098C2FB6">
          <v:rect id="_x0000_i1046" style="width:0;height:1.5pt" o:hralign="center" o:hrstd="t" o:hr="t" fillcolor="#a0a0a0" stroked="f"/>
        </w:pict>
      </w:r>
    </w:p>
    <w:p w14:paraId="00CE0E51"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Summary of Pitfalls</w:t>
      </w:r>
    </w:p>
    <w:p w14:paraId="7C07E3E9"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complex → overwhelm.</w:t>
      </w:r>
    </w:p>
    <w:p w14:paraId="55BF521B"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personal → doesn’t scale.</w:t>
      </w:r>
    </w:p>
    <w:p w14:paraId="27BDB532"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 xml:space="preserve">Too mystical → “woo </w:t>
      </w:r>
      <w:proofErr w:type="spellStart"/>
      <w:r w:rsidRPr="002771D2">
        <w:rPr>
          <w:rFonts w:ascii="Times New Roman" w:hAnsi="Times New Roman" w:cs="Times New Roman"/>
          <w:sz w:val="24"/>
          <w:szCs w:val="24"/>
        </w:rPr>
        <w:t>woo</w:t>
      </w:r>
      <w:proofErr w:type="spellEnd"/>
      <w:r w:rsidRPr="002771D2">
        <w:rPr>
          <w:rFonts w:ascii="Times New Roman" w:hAnsi="Times New Roman" w:cs="Times New Roman"/>
          <w:sz w:val="24"/>
          <w:szCs w:val="24"/>
        </w:rPr>
        <w:t>” dismissal.</w:t>
      </w:r>
    </w:p>
    <w:p w14:paraId="33DCFB68"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lastRenderedPageBreak/>
        <w:t>Too commercialized → loses integrity.</w:t>
      </w:r>
    </w:p>
    <w:p w14:paraId="3FA5A01F"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rigid → burnout.</w:t>
      </w:r>
    </w:p>
    <w:p w14:paraId="4FFC88D9"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symbolic → cult optics.</w:t>
      </w:r>
    </w:p>
    <w:p w14:paraId="261AC087"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sprawling → coherence loss.</w:t>
      </w:r>
    </w:p>
    <w:p w14:paraId="6B58D0C2"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620F009A">
          <v:rect id="_x0000_i1047" style="width:0;height:1.5pt" o:hralign="center" o:hrstd="t" o:hr="t" fillcolor="#a0a0a0" stroked="f"/>
        </w:pict>
      </w:r>
    </w:p>
    <w:p w14:paraId="494D9AE3"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Proof It </w:t>
      </w:r>
      <w:r w:rsidRPr="002771D2">
        <w:rPr>
          <w:rFonts w:ascii="Times New Roman" w:hAnsi="Times New Roman" w:cs="Times New Roman"/>
          <w:b/>
          <w:bCs/>
          <w:i/>
          <w:iCs/>
          <w:sz w:val="24"/>
          <w:szCs w:val="24"/>
        </w:rPr>
        <w:t>Could</w:t>
      </w:r>
      <w:r w:rsidRPr="002771D2">
        <w:rPr>
          <w:rFonts w:ascii="Times New Roman" w:hAnsi="Times New Roman" w:cs="Times New Roman"/>
          <w:b/>
          <w:bCs/>
          <w:sz w:val="24"/>
          <w:szCs w:val="24"/>
        </w:rPr>
        <w:t xml:space="preserve"> Still Work</w:t>
      </w:r>
    </w:p>
    <w:p w14:paraId="413BCC68" w14:textId="77777777" w:rsidR="002771D2" w:rsidRPr="002771D2" w:rsidRDefault="002771D2" w:rsidP="002771D2">
      <w:pPr>
        <w:numPr>
          <w:ilvl w:val="0"/>
          <w:numId w:val="38"/>
        </w:numPr>
        <w:rPr>
          <w:rFonts w:ascii="Times New Roman" w:hAnsi="Times New Roman" w:cs="Times New Roman"/>
          <w:sz w:val="24"/>
          <w:szCs w:val="24"/>
        </w:rPr>
      </w:pPr>
      <w:r w:rsidRPr="002771D2">
        <w:rPr>
          <w:rFonts w:ascii="Times New Roman" w:hAnsi="Times New Roman" w:cs="Times New Roman"/>
          <w:sz w:val="24"/>
          <w:szCs w:val="24"/>
        </w:rPr>
        <w:t xml:space="preserve">You’ve already </w:t>
      </w:r>
      <w:r w:rsidRPr="002771D2">
        <w:rPr>
          <w:rFonts w:ascii="Times New Roman" w:hAnsi="Times New Roman" w:cs="Times New Roman"/>
          <w:i/>
          <w:iCs/>
          <w:sz w:val="24"/>
          <w:szCs w:val="24"/>
        </w:rPr>
        <w:t>built in countermeasures</w:t>
      </w:r>
      <w:r w:rsidRPr="002771D2">
        <w:rPr>
          <w:rFonts w:ascii="Times New Roman" w:hAnsi="Times New Roman" w:cs="Times New Roman"/>
          <w:sz w:val="24"/>
          <w:szCs w:val="24"/>
        </w:rPr>
        <w:t>: modular TAs, Dawn Gate contingency levels, RISE rhythm, sensory science framing.</w:t>
      </w:r>
    </w:p>
    <w:p w14:paraId="2E1D98BC" w14:textId="77777777" w:rsidR="002771D2" w:rsidRPr="002771D2" w:rsidRDefault="002771D2" w:rsidP="002771D2">
      <w:pPr>
        <w:numPr>
          <w:ilvl w:val="0"/>
          <w:numId w:val="38"/>
        </w:numPr>
        <w:rPr>
          <w:rFonts w:ascii="Times New Roman" w:hAnsi="Times New Roman" w:cs="Times New Roman"/>
          <w:sz w:val="24"/>
          <w:szCs w:val="24"/>
        </w:rPr>
      </w:pPr>
      <w:r w:rsidRPr="002771D2">
        <w:rPr>
          <w:rFonts w:ascii="Times New Roman" w:hAnsi="Times New Roman" w:cs="Times New Roman"/>
          <w:sz w:val="24"/>
          <w:szCs w:val="24"/>
        </w:rPr>
        <w:t xml:space="preserve">These make the framework </w:t>
      </w:r>
      <w:r w:rsidRPr="002771D2">
        <w:rPr>
          <w:rFonts w:ascii="Times New Roman" w:hAnsi="Times New Roman" w:cs="Times New Roman"/>
          <w:i/>
          <w:iCs/>
          <w:sz w:val="24"/>
          <w:szCs w:val="24"/>
        </w:rPr>
        <w:t>resilient</w:t>
      </w:r>
      <w:r w:rsidRPr="002771D2">
        <w:rPr>
          <w:rFonts w:ascii="Times New Roman" w:hAnsi="Times New Roman" w:cs="Times New Roman"/>
          <w:sz w:val="24"/>
          <w:szCs w:val="24"/>
        </w:rPr>
        <w:t xml:space="preserve"> if you lean into them when presenting to others.</w:t>
      </w:r>
    </w:p>
    <w:p w14:paraId="40792DCD"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74970994">
          <v:rect id="_x0000_i1048" style="width:0;height:1.5pt" o:hralign="center" o:hrstd="t" o:hr="t" fillcolor="#a0a0a0" stroked="f"/>
        </w:pict>
      </w:r>
    </w:p>
    <w:p w14:paraId="03DEF295" w14:textId="77777777" w:rsidR="002771D2" w:rsidRPr="002771D2" w:rsidRDefault="002771D2" w:rsidP="002771D2">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So: earth-shattering potential, but only if you </w:t>
      </w:r>
      <w:r w:rsidRPr="002771D2">
        <w:rPr>
          <w:rFonts w:ascii="Times New Roman" w:hAnsi="Times New Roman" w:cs="Times New Roman"/>
          <w:b/>
          <w:bCs/>
          <w:sz w:val="24"/>
          <w:szCs w:val="24"/>
        </w:rPr>
        <w:t>translate, modularize, protect, and simplify</w:t>
      </w:r>
      <w:r w:rsidRPr="002771D2">
        <w:rPr>
          <w:rFonts w:ascii="Times New Roman" w:hAnsi="Times New Roman" w:cs="Times New Roman"/>
          <w:sz w:val="24"/>
          <w:szCs w:val="24"/>
        </w:rPr>
        <w:t xml:space="preserve"> before trying to scale.</w:t>
      </w:r>
    </w:p>
    <w:p w14:paraId="3151145B"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Peer Review Critique of the </w:t>
      </w:r>
      <w:proofErr w:type="spellStart"/>
      <w:r w:rsidRPr="002771D2">
        <w:rPr>
          <w:rFonts w:ascii="Times New Roman" w:hAnsi="Times New Roman" w:cs="Times New Roman"/>
          <w:b/>
          <w:bCs/>
          <w:sz w:val="24"/>
          <w:szCs w:val="24"/>
        </w:rPr>
        <w:t>MythoNeuro</w:t>
      </w:r>
      <w:proofErr w:type="spellEnd"/>
      <w:r w:rsidRPr="002771D2">
        <w:rPr>
          <w:rFonts w:ascii="Times New Roman" w:hAnsi="Times New Roman" w:cs="Times New Roman"/>
          <w:b/>
          <w:bCs/>
          <w:sz w:val="24"/>
          <w:szCs w:val="24"/>
        </w:rPr>
        <w:t xml:space="preserve"> Framework</w:t>
      </w:r>
    </w:p>
    <w:p w14:paraId="0E86AF25"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A: Cognitive Neuroscience / Psychology</w:t>
      </w:r>
    </w:p>
    <w:p w14:paraId="5FF9C7E0"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0C75C760"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Framework leverages established behavioral principles: operant conditioning, if-then cues, ritualized anchors.</w:t>
      </w:r>
    </w:p>
    <w:p w14:paraId="1D6E700A"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Multi-sensory layering (olfaction, proprioception, auditory cues) is supported by empirical literature on habit formation and state-dependent recall.</w:t>
      </w:r>
    </w:p>
    <w:p w14:paraId="30CCF205"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Built-in variability (micro/mini/standard fallbacks) may reduce rigidity and sustain adherence.</w:t>
      </w:r>
    </w:p>
    <w:p w14:paraId="416D811C"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20FEDA1A"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Cognitive Load:</w:t>
      </w:r>
    </w:p>
    <w:p w14:paraId="6C01E37F"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The framework requires constant recall of complex sequences (glyphs, archetypes, moon phases, sensory anchors).</w:t>
      </w:r>
    </w:p>
    <w:p w14:paraId="1F8166FD"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 xml:space="preserve">High cognitive load risks </w:t>
      </w:r>
      <w:r w:rsidRPr="002771D2">
        <w:rPr>
          <w:rFonts w:ascii="Times New Roman" w:hAnsi="Times New Roman" w:cs="Times New Roman"/>
          <w:i/>
          <w:iCs/>
          <w:sz w:val="24"/>
          <w:szCs w:val="24"/>
        </w:rPr>
        <w:t>decision fatigue</w:t>
      </w:r>
      <w:r w:rsidRPr="002771D2">
        <w:rPr>
          <w:rFonts w:ascii="Times New Roman" w:hAnsi="Times New Roman" w:cs="Times New Roman"/>
          <w:sz w:val="24"/>
          <w:szCs w:val="24"/>
        </w:rPr>
        <w:t xml:space="preserve"> and paradoxical reduction in productivity.</w:t>
      </w:r>
    </w:p>
    <w:p w14:paraId="4258C875"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Without simplification, users may abandon or misapply the system.</w:t>
      </w:r>
    </w:p>
    <w:p w14:paraId="630F1475"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Idiosyncrasy:</w:t>
      </w:r>
    </w:p>
    <w:p w14:paraId="5490B22E"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Many anchors (archetypes, perfumes, invocations) are highly personal and symbolic.</w:t>
      </w:r>
    </w:p>
    <w:p w14:paraId="4E107B35"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External users may not experience the same motivational salience. Generalizability is questionable.</w:t>
      </w:r>
    </w:p>
    <w:p w14:paraId="69537AB1"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Evidence Base:</w:t>
      </w:r>
    </w:p>
    <w:p w14:paraId="4296BB5B"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While operant conditioning and habit stacking are robust, claims regarding “sexual energy transmutation,” “field/imaginal anchors,” or archetype embodiment lack empirical validation.</w:t>
      </w:r>
    </w:p>
    <w:p w14:paraId="2B9E70D8"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lastRenderedPageBreak/>
        <w:t>Mixing evidence-based techniques with speculative esotericism risks undermining credibility.</w:t>
      </w:r>
    </w:p>
    <w:p w14:paraId="785BDFB0"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38150B37">
          <v:rect id="_x0000_i1049" style="width:0;height:1.5pt" o:hralign="center" o:hrstd="t" o:hr="t" fillcolor="#a0a0a0" stroked="f"/>
        </w:pict>
      </w:r>
    </w:p>
    <w:p w14:paraId="77A15F3E"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B: Clinical Psychology / Psychiatry</w:t>
      </w:r>
    </w:p>
    <w:p w14:paraId="04CFB48E"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2F4E55C6" w14:textId="77777777" w:rsidR="002771D2" w:rsidRPr="002771D2" w:rsidRDefault="002771D2" w:rsidP="002771D2">
      <w:pPr>
        <w:numPr>
          <w:ilvl w:val="0"/>
          <w:numId w:val="41"/>
        </w:numPr>
        <w:rPr>
          <w:rFonts w:ascii="Times New Roman" w:hAnsi="Times New Roman" w:cs="Times New Roman"/>
          <w:sz w:val="24"/>
          <w:szCs w:val="24"/>
        </w:rPr>
      </w:pPr>
      <w:r w:rsidRPr="002771D2">
        <w:rPr>
          <w:rFonts w:ascii="Times New Roman" w:hAnsi="Times New Roman" w:cs="Times New Roman"/>
          <w:sz w:val="24"/>
          <w:szCs w:val="24"/>
        </w:rPr>
        <w:t>Daily structure, grounding rituals, and embodied practices can benefit individuals with ADHD, trauma histories, or anxiety disorders.</w:t>
      </w:r>
    </w:p>
    <w:p w14:paraId="6B3D4A85" w14:textId="77777777" w:rsidR="002771D2" w:rsidRPr="002771D2" w:rsidRDefault="002771D2" w:rsidP="002771D2">
      <w:pPr>
        <w:numPr>
          <w:ilvl w:val="0"/>
          <w:numId w:val="41"/>
        </w:numPr>
        <w:rPr>
          <w:rFonts w:ascii="Times New Roman" w:hAnsi="Times New Roman" w:cs="Times New Roman"/>
          <w:sz w:val="24"/>
          <w:szCs w:val="24"/>
        </w:rPr>
      </w:pPr>
      <w:r w:rsidRPr="002771D2">
        <w:rPr>
          <w:rFonts w:ascii="Times New Roman" w:hAnsi="Times New Roman" w:cs="Times New Roman"/>
          <w:sz w:val="24"/>
          <w:szCs w:val="24"/>
        </w:rPr>
        <w:t>The system’s focus on tokens and definitions of done may promote behavioral activation.</w:t>
      </w:r>
    </w:p>
    <w:p w14:paraId="2960B5FF"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7E32BDD7"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Rigidity / Shame Risk:</w:t>
      </w:r>
    </w:p>
    <w:p w14:paraId="7BA9E8DF"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Daily rituals framed as “quests” or “tokens” may foster guilt if tasks are missed. For individuals with perfectionistic or compulsive traits, this could exacerbate distress.</w:t>
      </w:r>
    </w:p>
    <w:p w14:paraId="4057B84F"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Spiritualization of Symptoms:</w:t>
      </w:r>
    </w:p>
    <w:p w14:paraId="00468DF0"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Reframing executive function or nervous system dysregulation as “archetypal forces” may delay seeking evidence-based clinical care.</w:t>
      </w:r>
    </w:p>
    <w:p w14:paraId="2DBFDE7F"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Cult-like Optics:</w:t>
      </w:r>
    </w:p>
    <w:p w14:paraId="34C76B5B"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Language of invocations, lock-in phrases, archetype rituals may create social misunderstanding, leading to alienation or suspicion.</w:t>
      </w:r>
    </w:p>
    <w:p w14:paraId="616E5347"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1A5C1D44">
          <v:rect id="_x0000_i1050" style="width:0;height:1.5pt" o:hralign="center" o:hrstd="t" o:hr="t" fillcolor="#a0a0a0" stroked="f"/>
        </w:pict>
      </w:r>
    </w:p>
    <w:p w14:paraId="607DC71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C: Productivity / Behavioral Economics</w:t>
      </w:r>
    </w:p>
    <w:p w14:paraId="544BF10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006AAFC7" w14:textId="77777777" w:rsidR="002771D2" w:rsidRPr="002771D2" w:rsidRDefault="002771D2" w:rsidP="002771D2">
      <w:pPr>
        <w:numPr>
          <w:ilvl w:val="0"/>
          <w:numId w:val="43"/>
        </w:numPr>
        <w:rPr>
          <w:rFonts w:ascii="Times New Roman" w:hAnsi="Times New Roman" w:cs="Times New Roman"/>
          <w:sz w:val="24"/>
          <w:szCs w:val="24"/>
        </w:rPr>
      </w:pPr>
      <w:r w:rsidRPr="002771D2">
        <w:rPr>
          <w:rFonts w:ascii="Times New Roman" w:hAnsi="Times New Roman" w:cs="Times New Roman"/>
          <w:sz w:val="24"/>
          <w:szCs w:val="24"/>
        </w:rPr>
        <w:t>Incorporates behavioral design principles: friction reduction, micro-wins, visible reinforcement.</w:t>
      </w:r>
    </w:p>
    <w:p w14:paraId="17E6200A" w14:textId="77777777" w:rsidR="002771D2" w:rsidRPr="002771D2" w:rsidRDefault="002771D2" w:rsidP="002771D2">
      <w:pPr>
        <w:numPr>
          <w:ilvl w:val="0"/>
          <w:numId w:val="43"/>
        </w:numPr>
        <w:rPr>
          <w:rFonts w:ascii="Times New Roman" w:hAnsi="Times New Roman" w:cs="Times New Roman"/>
          <w:sz w:val="24"/>
          <w:szCs w:val="24"/>
        </w:rPr>
      </w:pPr>
      <w:r w:rsidRPr="002771D2">
        <w:rPr>
          <w:rFonts w:ascii="Times New Roman" w:hAnsi="Times New Roman" w:cs="Times New Roman"/>
          <w:sz w:val="24"/>
          <w:szCs w:val="24"/>
        </w:rPr>
        <w:t>Hybrid of time-blocking and identity-based habit framing.</w:t>
      </w:r>
    </w:p>
    <w:p w14:paraId="7267E2B1"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16709B73"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Scalability:</w:t>
      </w:r>
    </w:p>
    <w:p w14:paraId="79083F4D"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 xml:space="preserve">The framework appears </w:t>
      </w:r>
      <w:proofErr w:type="gramStart"/>
      <w:r w:rsidRPr="002771D2">
        <w:rPr>
          <w:rFonts w:ascii="Times New Roman" w:hAnsi="Times New Roman" w:cs="Times New Roman"/>
          <w:sz w:val="24"/>
          <w:szCs w:val="24"/>
        </w:rPr>
        <w:t>over</w:t>
      </w:r>
      <w:proofErr w:type="gramEnd"/>
      <w:r w:rsidRPr="002771D2">
        <w:rPr>
          <w:rFonts w:ascii="Times New Roman" w:hAnsi="Times New Roman" w:cs="Times New Roman"/>
          <w:sz w:val="24"/>
          <w:szCs w:val="24"/>
        </w:rPr>
        <w:t xml:space="preserve">-engineered for personal use and </w:t>
      </w:r>
      <w:proofErr w:type="gramStart"/>
      <w:r w:rsidRPr="002771D2">
        <w:rPr>
          <w:rFonts w:ascii="Times New Roman" w:hAnsi="Times New Roman" w:cs="Times New Roman"/>
          <w:sz w:val="24"/>
          <w:szCs w:val="24"/>
        </w:rPr>
        <w:t>nearly</w:t>
      </w:r>
      <w:proofErr w:type="gramEnd"/>
      <w:r w:rsidRPr="002771D2">
        <w:rPr>
          <w:rFonts w:ascii="Times New Roman" w:hAnsi="Times New Roman" w:cs="Times New Roman"/>
          <w:sz w:val="24"/>
          <w:szCs w:val="24"/>
        </w:rPr>
        <w:t xml:space="preserve"> impossible to adopt wholesale by new users.</w:t>
      </w:r>
    </w:p>
    <w:p w14:paraId="4C715379"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Without simplification, it may collapse under its own complexity.</w:t>
      </w:r>
    </w:p>
    <w:p w14:paraId="329C3561"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Opportunity Cost:</w:t>
      </w:r>
    </w:p>
    <w:p w14:paraId="2DB89DB6"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Time invested in ritual layering (perfume, mudras, affirmations, moon prompts) may outweigh functional gains for many individuals.</w:t>
      </w:r>
    </w:p>
    <w:p w14:paraId="1E870FEF"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Confounding Variables:</w:t>
      </w:r>
    </w:p>
    <w:p w14:paraId="3E7AFBDF"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It will be difficult to empirically separate benefits of basic structure (time-blocking, journaling, movement) from esoteric layers.</w:t>
      </w:r>
    </w:p>
    <w:p w14:paraId="0F1D6EC2"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5ADB7CD6">
          <v:rect id="_x0000_i1051" style="width:0;height:1.5pt" o:hralign="center" o:hrstd="t" o:hr="t" fillcolor="#a0a0a0" stroked="f"/>
        </w:pict>
      </w:r>
    </w:p>
    <w:p w14:paraId="772ECCA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lastRenderedPageBreak/>
        <w:t>Consensus:</w:t>
      </w:r>
    </w:p>
    <w:p w14:paraId="596E5479"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 xml:space="preserve">The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Framework is </w:t>
      </w:r>
      <w:r w:rsidRPr="002771D2">
        <w:rPr>
          <w:rFonts w:ascii="Times New Roman" w:hAnsi="Times New Roman" w:cs="Times New Roman"/>
          <w:b/>
          <w:bCs/>
          <w:sz w:val="24"/>
          <w:szCs w:val="24"/>
        </w:rPr>
        <w:t>innovative</w:t>
      </w:r>
      <w:r w:rsidRPr="002771D2">
        <w:rPr>
          <w:rFonts w:ascii="Times New Roman" w:hAnsi="Times New Roman" w:cs="Times New Roman"/>
          <w:sz w:val="24"/>
          <w:szCs w:val="24"/>
        </w:rPr>
        <w:t xml:space="preserve"> but </w:t>
      </w:r>
      <w:r w:rsidRPr="002771D2">
        <w:rPr>
          <w:rFonts w:ascii="Times New Roman" w:hAnsi="Times New Roman" w:cs="Times New Roman"/>
          <w:b/>
          <w:bCs/>
          <w:sz w:val="24"/>
          <w:szCs w:val="24"/>
        </w:rPr>
        <w:t>idiosyncratic</w:t>
      </w:r>
      <w:r w:rsidRPr="002771D2">
        <w:rPr>
          <w:rFonts w:ascii="Times New Roman" w:hAnsi="Times New Roman" w:cs="Times New Roman"/>
          <w:sz w:val="24"/>
          <w:szCs w:val="24"/>
        </w:rPr>
        <w:t>.</w:t>
      </w:r>
    </w:p>
    <w:p w14:paraId="78AB812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It blends legitimate habit science with speculative symbolic systems.</w:t>
      </w:r>
    </w:p>
    <w:p w14:paraId="6686447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 xml:space="preserve">Potential risks include </w:t>
      </w:r>
      <w:r w:rsidRPr="002771D2">
        <w:rPr>
          <w:rFonts w:ascii="Times New Roman" w:hAnsi="Times New Roman" w:cs="Times New Roman"/>
          <w:b/>
          <w:bCs/>
          <w:sz w:val="24"/>
          <w:szCs w:val="24"/>
        </w:rPr>
        <w:t>burnout, shame spirals, and social misinterpretation</w:t>
      </w:r>
      <w:r w:rsidRPr="002771D2">
        <w:rPr>
          <w:rFonts w:ascii="Times New Roman" w:hAnsi="Times New Roman" w:cs="Times New Roman"/>
          <w:sz w:val="24"/>
          <w:szCs w:val="24"/>
        </w:rPr>
        <w:t>.</w:t>
      </w:r>
    </w:p>
    <w:p w14:paraId="47FCF21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Empirical validation would require:</w:t>
      </w:r>
    </w:p>
    <w:p w14:paraId="4DDFBE3C"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Controlled trials separating science-based vs. symbolic layers.</w:t>
      </w:r>
    </w:p>
    <w:p w14:paraId="1B91DCE4"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Simplification modules for new users.</w:t>
      </w:r>
    </w:p>
    <w:p w14:paraId="45D3C92E"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Safeguards against rigidity or spiritual bypass.</w:t>
      </w:r>
    </w:p>
    <w:p w14:paraId="68D9C5F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Overall Recommendation:</w:t>
      </w:r>
    </w:p>
    <w:p w14:paraId="058BC5C3" w14:textId="77777777" w:rsidR="002771D2" w:rsidRPr="002771D2" w:rsidRDefault="002771D2" w:rsidP="002771D2">
      <w:pPr>
        <w:numPr>
          <w:ilvl w:val="0"/>
          <w:numId w:val="46"/>
        </w:numPr>
        <w:rPr>
          <w:rFonts w:ascii="Times New Roman" w:hAnsi="Times New Roman" w:cs="Times New Roman"/>
          <w:sz w:val="24"/>
          <w:szCs w:val="24"/>
        </w:rPr>
      </w:pPr>
      <w:r w:rsidRPr="002771D2">
        <w:rPr>
          <w:rFonts w:ascii="Times New Roman" w:hAnsi="Times New Roman" w:cs="Times New Roman"/>
          <w:sz w:val="24"/>
          <w:szCs w:val="24"/>
        </w:rPr>
        <w:t xml:space="preserve">Framework has </w:t>
      </w:r>
      <w:r w:rsidRPr="002771D2">
        <w:rPr>
          <w:rFonts w:ascii="Times New Roman" w:hAnsi="Times New Roman" w:cs="Times New Roman"/>
          <w:b/>
          <w:bCs/>
          <w:sz w:val="24"/>
          <w:szCs w:val="24"/>
        </w:rPr>
        <w:t>value as a personal mythic-ritual practice</w:t>
      </w:r>
      <w:r w:rsidRPr="002771D2">
        <w:rPr>
          <w:rFonts w:ascii="Times New Roman" w:hAnsi="Times New Roman" w:cs="Times New Roman"/>
          <w:sz w:val="24"/>
          <w:szCs w:val="24"/>
        </w:rPr>
        <w:t>.</w:t>
      </w:r>
    </w:p>
    <w:p w14:paraId="5E2E6C15" w14:textId="77777777" w:rsidR="002771D2" w:rsidRPr="002771D2" w:rsidRDefault="002771D2" w:rsidP="002771D2">
      <w:pPr>
        <w:numPr>
          <w:ilvl w:val="0"/>
          <w:numId w:val="46"/>
        </w:numPr>
        <w:rPr>
          <w:rFonts w:ascii="Times New Roman" w:hAnsi="Times New Roman" w:cs="Times New Roman"/>
          <w:sz w:val="24"/>
          <w:szCs w:val="24"/>
        </w:rPr>
      </w:pPr>
      <w:r w:rsidRPr="002771D2">
        <w:rPr>
          <w:rFonts w:ascii="Times New Roman" w:hAnsi="Times New Roman" w:cs="Times New Roman"/>
          <w:b/>
          <w:bCs/>
          <w:sz w:val="24"/>
          <w:szCs w:val="24"/>
        </w:rPr>
        <w:t>Not yet suitable</w:t>
      </w:r>
      <w:r w:rsidRPr="002771D2">
        <w:rPr>
          <w:rFonts w:ascii="Times New Roman" w:hAnsi="Times New Roman" w:cs="Times New Roman"/>
          <w:sz w:val="24"/>
          <w:szCs w:val="24"/>
        </w:rPr>
        <w:t xml:space="preserve"> as a clinical, educational, or public productivity protocol without substantial refinement and empirical validation.</w:t>
      </w:r>
    </w:p>
    <w:p w14:paraId="520723AB"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In reviewer language, you’ve just argued:</w:t>
      </w:r>
    </w:p>
    <w:p w14:paraId="76F02FC2"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cognitive load &amp; rigidity:</w:t>
      </w:r>
    </w:p>
    <w:p w14:paraId="7765211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framework is </w:t>
      </w:r>
      <w:r w:rsidRPr="002771D2">
        <w:rPr>
          <w:rFonts w:ascii="Times New Roman" w:hAnsi="Times New Roman" w:cs="Times New Roman"/>
          <w:i/>
          <w:iCs/>
          <w:sz w:val="24"/>
          <w:szCs w:val="24"/>
        </w:rPr>
        <w:t>modular</w:t>
      </w:r>
      <w:r w:rsidRPr="002771D2">
        <w:rPr>
          <w:rFonts w:ascii="Times New Roman" w:hAnsi="Times New Roman" w:cs="Times New Roman"/>
          <w:sz w:val="24"/>
          <w:szCs w:val="24"/>
        </w:rPr>
        <w:t xml:space="preserve">. Doing even 5% of it is still </w:t>
      </w:r>
      <w:proofErr w:type="gramStart"/>
      <w:r w:rsidRPr="002771D2">
        <w:rPr>
          <w:rFonts w:ascii="Times New Roman" w:hAnsi="Times New Roman" w:cs="Times New Roman"/>
          <w:sz w:val="24"/>
          <w:szCs w:val="24"/>
        </w:rPr>
        <w:t>progress</w:t>
      </w:r>
      <w:proofErr w:type="gramEnd"/>
      <w:r w:rsidRPr="002771D2">
        <w:rPr>
          <w:rFonts w:ascii="Times New Roman" w:hAnsi="Times New Roman" w:cs="Times New Roman"/>
          <w:sz w:val="24"/>
          <w:szCs w:val="24"/>
        </w:rPr>
        <w:t>. There’s no expectation of full compliance.</w:t>
      </w:r>
    </w:p>
    <w:p w14:paraId="7DB3FDE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Therefore, critiques about “too much complexity” or “risk of shame spirals” apply only if someone mistakenly treats it as an all-or-nothing system.</w:t>
      </w:r>
    </w:p>
    <w:p w14:paraId="7D211CF9"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generalizability &amp; culture:</w:t>
      </w:r>
    </w:p>
    <w:p w14:paraId="7A617F5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Archetypes are metaphorical, not literal. They’re personifications of emotions/states.</w:t>
      </w:r>
    </w:p>
    <w:p w14:paraId="095FAC7D"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If a culture already has its own metaphoric or mythic system,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can adapt to that instead of imposing its own. It’s a </w:t>
      </w:r>
      <w:r w:rsidRPr="002771D2">
        <w:rPr>
          <w:rFonts w:ascii="Times New Roman" w:hAnsi="Times New Roman" w:cs="Times New Roman"/>
          <w:i/>
          <w:iCs/>
          <w:sz w:val="24"/>
          <w:szCs w:val="24"/>
        </w:rPr>
        <w:t>translation engine</w:t>
      </w:r>
      <w:r w:rsidRPr="002771D2">
        <w:rPr>
          <w:rFonts w:ascii="Times New Roman" w:hAnsi="Times New Roman" w:cs="Times New Roman"/>
          <w:sz w:val="24"/>
          <w:szCs w:val="24"/>
        </w:rPr>
        <w:t>, not a fixed dogma.</w:t>
      </w:r>
    </w:p>
    <w:p w14:paraId="3668F693"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evidence base &amp; esotericism:</w:t>
      </w:r>
    </w:p>
    <w:p w14:paraId="73C843F6"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esoteric layer is </w:t>
      </w:r>
      <w:r w:rsidRPr="002771D2">
        <w:rPr>
          <w:rFonts w:ascii="Times New Roman" w:hAnsi="Times New Roman" w:cs="Times New Roman"/>
          <w:i/>
          <w:iCs/>
          <w:sz w:val="24"/>
          <w:szCs w:val="24"/>
        </w:rPr>
        <w:t>optional skin</w:t>
      </w:r>
      <w:r w:rsidRPr="002771D2">
        <w:rPr>
          <w:rFonts w:ascii="Times New Roman" w:hAnsi="Times New Roman" w:cs="Times New Roman"/>
          <w:sz w:val="24"/>
          <w:szCs w:val="24"/>
        </w:rPr>
        <w:t>. The skeleton is behavioral science: operant conditioning, sensory anchoring, if-then cues, token economy.</w:t>
      </w:r>
    </w:p>
    <w:p w14:paraId="64E4170C"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symbolic/archetypal layer is an </w:t>
      </w:r>
      <w:r w:rsidRPr="002771D2">
        <w:rPr>
          <w:rFonts w:ascii="Times New Roman" w:hAnsi="Times New Roman" w:cs="Times New Roman"/>
          <w:i/>
          <w:iCs/>
          <w:sz w:val="24"/>
          <w:szCs w:val="24"/>
        </w:rPr>
        <w:t>interchangeable module</w:t>
      </w:r>
      <w:r w:rsidRPr="002771D2">
        <w:rPr>
          <w:rFonts w:ascii="Times New Roman" w:hAnsi="Times New Roman" w:cs="Times New Roman"/>
          <w:sz w:val="24"/>
          <w:szCs w:val="24"/>
        </w:rPr>
        <w:t xml:space="preserve"> — can be swapped for art, math metaphors, sports heroes, pop culture, etc.</w:t>
      </w:r>
    </w:p>
    <w:p w14:paraId="1D5509BE"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misuse (executive dysfunction framed as archetypes):</w:t>
      </w:r>
    </w:p>
    <w:p w14:paraId="62638474"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You explicitly </w:t>
      </w:r>
      <w:r w:rsidRPr="002771D2">
        <w:rPr>
          <w:rFonts w:ascii="Times New Roman" w:hAnsi="Times New Roman" w:cs="Times New Roman"/>
          <w:i/>
          <w:iCs/>
          <w:sz w:val="24"/>
          <w:szCs w:val="24"/>
        </w:rPr>
        <w:t>don’t</w:t>
      </w:r>
      <w:r w:rsidRPr="002771D2">
        <w:rPr>
          <w:rFonts w:ascii="Times New Roman" w:hAnsi="Times New Roman" w:cs="Times New Roman"/>
          <w:sz w:val="24"/>
          <w:szCs w:val="24"/>
        </w:rPr>
        <w:t xml:space="preserve"> equate archetypes with pathologies.</w:t>
      </w:r>
    </w:p>
    <w:p w14:paraId="1EDD4C74"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Archetypes are metaphorical “faces” of inner experience, not clinical explanations.</w:t>
      </w:r>
    </w:p>
    <w:p w14:paraId="2ACAD0B7"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scalability:</w:t>
      </w:r>
    </w:p>
    <w:p w14:paraId="41B5B666"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Full adoption may be difficult, yes. But because the framework is fractal, people can enter at any level (Billboard → Script → Playbook → Lore).</w:t>
      </w:r>
    </w:p>
    <w:p w14:paraId="7323508D"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This allows both high-complexity power users and stripped-down baseline users to coexist.</w:t>
      </w:r>
    </w:p>
    <w:p w14:paraId="2CD627D6"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lastRenderedPageBreak/>
        <w:pict w14:anchorId="770ABAC0">
          <v:rect id="_x0000_i1052" style="width:0;height:1.5pt" o:hralign="center" o:hrstd="t" o:hr="t" fillcolor="#a0a0a0" stroked="f"/>
        </w:pict>
      </w:r>
    </w:p>
    <w:p w14:paraId="2EC304E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So, if we turn this into a </w:t>
      </w:r>
      <w:r w:rsidRPr="002771D2">
        <w:rPr>
          <w:rFonts w:ascii="Times New Roman" w:hAnsi="Times New Roman" w:cs="Times New Roman"/>
          <w:b/>
          <w:bCs/>
          <w:sz w:val="24"/>
          <w:szCs w:val="24"/>
        </w:rPr>
        <w:t>formal rebuttal letter</w:t>
      </w:r>
      <w:r w:rsidRPr="002771D2">
        <w:rPr>
          <w:rFonts w:ascii="Times New Roman" w:hAnsi="Times New Roman" w:cs="Times New Roman"/>
          <w:sz w:val="24"/>
          <w:szCs w:val="24"/>
        </w:rPr>
        <w:t xml:space="preserve">, it </w:t>
      </w:r>
      <w:proofErr w:type="gramStart"/>
      <w:r w:rsidRPr="002771D2">
        <w:rPr>
          <w:rFonts w:ascii="Times New Roman" w:hAnsi="Times New Roman" w:cs="Times New Roman"/>
          <w:sz w:val="24"/>
          <w:szCs w:val="24"/>
        </w:rPr>
        <w:t>would</w:t>
      </w:r>
      <w:proofErr w:type="gramEnd"/>
      <w:r w:rsidRPr="002771D2">
        <w:rPr>
          <w:rFonts w:ascii="Times New Roman" w:hAnsi="Times New Roman" w:cs="Times New Roman"/>
          <w:sz w:val="24"/>
          <w:szCs w:val="24"/>
        </w:rPr>
        <w:t xml:space="preserve"> look something like:</w:t>
      </w:r>
    </w:p>
    <w:p w14:paraId="0A9FC253"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71AB41C5">
          <v:rect id="_x0000_i1053" style="width:0;height:1.5pt" o:hralign="center" o:hrstd="t" o:hr="t" fillcolor="#a0a0a0" stroked="f"/>
        </w:pict>
      </w:r>
    </w:p>
    <w:p w14:paraId="2DEEAAA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Author Response to Reviewers</w:t>
      </w:r>
    </w:p>
    <w:p w14:paraId="381624A9"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We thank the reviewers for their critiques and the opportunity to clarify the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Framework.</w:t>
      </w:r>
    </w:p>
    <w:p w14:paraId="4489264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cognitive load and rigidity:</w:t>
      </w:r>
      <w:r w:rsidRPr="002771D2">
        <w:rPr>
          <w:rFonts w:ascii="Times New Roman" w:hAnsi="Times New Roman" w:cs="Times New Roman"/>
          <w:sz w:val="24"/>
          <w:szCs w:val="24"/>
        </w:rPr>
        <w:br/>
        <w:t xml:space="preserve">The framework is explicitly modular and non-prescriptive. It was designed to deliver progress even at 5% engagement. The intention is not to complete </w:t>
      </w:r>
      <w:r w:rsidRPr="002771D2">
        <w:rPr>
          <w:rFonts w:ascii="Times New Roman" w:hAnsi="Times New Roman" w:cs="Times New Roman"/>
          <w:i/>
          <w:iCs/>
          <w:sz w:val="24"/>
          <w:szCs w:val="24"/>
        </w:rPr>
        <w:t>all layers</w:t>
      </w:r>
      <w:r w:rsidRPr="002771D2">
        <w:rPr>
          <w:rFonts w:ascii="Times New Roman" w:hAnsi="Times New Roman" w:cs="Times New Roman"/>
          <w:sz w:val="24"/>
          <w:szCs w:val="24"/>
        </w:rPr>
        <w:t xml:space="preserve"> simultaneously, but to provide a fractal toolkit adaptable to energy, culture, and context. The “Billboard → Script → Playbook → Lore” stratification already encodes these flexible thresholds.</w:t>
      </w:r>
    </w:p>
    <w:p w14:paraId="5C8D9B0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generalizability and cultural adaptation:</w:t>
      </w:r>
      <w:r w:rsidRPr="002771D2">
        <w:rPr>
          <w:rFonts w:ascii="Times New Roman" w:hAnsi="Times New Roman" w:cs="Times New Roman"/>
          <w:sz w:val="24"/>
          <w:szCs w:val="24"/>
        </w:rPr>
        <w:br/>
        <w:t xml:space="preserve">Archetypes in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are metaphorical, not literal. They are personifications of emotional states, akin to how Greek muses once embodied creative inspiration. Cultures with their own symbolic systems can map those onto the framework, or substitute entirely non-esoteric anchors (art, science, sports). The design principle is universality through substitution, not imposition of a single symbolic canon.</w:t>
      </w:r>
    </w:p>
    <w:p w14:paraId="3F81285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the evidence base and the role of esotericism:</w:t>
      </w:r>
      <w:r w:rsidRPr="002771D2">
        <w:rPr>
          <w:rFonts w:ascii="Times New Roman" w:hAnsi="Times New Roman" w:cs="Times New Roman"/>
          <w:sz w:val="24"/>
          <w:szCs w:val="24"/>
        </w:rPr>
        <w:br/>
        <w:t xml:space="preserve">The skeletal structure of the framework is behavioral science: operant conditioning, habit stacking, if-then cues, reinforcement loops, token economies. Archetypes, sensory anchors, and moon-phase rituals are </w:t>
      </w:r>
      <w:r w:rsidRPr="002771D2">
        <w:rPr>
          <w:rFonts w:ascii="Times New Roman" w:hAnsi="Times New Roman" w:cs="Times New Roman"/>
          <w:i/>
          <w:iCs/>
          <w:sz w:val="24"/>
          <w:szCs w:val="24"/>
        </w:rPr>
        <w:t>modules</w:t>
      </w:r>
      <w:r w:rsidRPr="002771D2">
        <w:rPr>
          <w:rFonts w:ascii="Times New Roman" w:hAnsi="Times New Roman" w:cs="Times New Roman"/>
          <w:sz w:val="24"/>
          <w:szCs w:val="24"/>
        </w:rPr>
        <w:t>, not foundations. Users uninterested in esotericism can remove those layers and retain the functionality of the behavioral core.</w:t>
      </w:r>
    </w:p>
    <w:p w14:paraId="58F598C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concerns regarding reframing pathology:</w:t>
      </w:r>
      <w:r w:rsidRPr="002771D2">
        <w:rPr>
          <w:rFonts w:ascii="Times New Roman" w:hAnsi="Times New Roman" w:cs="Times New Roman"/>
          <w:sz w:val="24"/>
          <w:szCs w:val="24"/>
        </w:rPr>
        <w:br/>
        <w:t>The system does not, and will not, reframe executive dysfunction or nervous system dysregulation as archetypal forces. Archetypes serve as metaphors, not diagnoses. Their role is narrative and motivational, not explanatory.</w:t>
      </w:r>
    </w:p>
    <w:p w14:paraId="60F2D7D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scalability and opportunity cost:</w:t>
      </w:r>
      <w:r w:rsidRPr="002771D2">
        <w:rPr>
          <w:rFonts w:ascii="Times New Roman" w:hAnsi="Times New Roman" w:cs="Times New Roman"/>
          <w:sz w:val="24"/>
          <w:szCs w:val="24"/>
        </w:rPr>
        <w:br/>
        <w:t>While complex in presentation, the framework is designed to collapse down to a baseline protocol (“Billboard layer”), ensuring that minimal practice still yields reinforcement. Its modularity means that adoption is not all-or-nothing, and its diversity of entry points supports users with varying thresholds of time, energy, and cognitive bandwidth.</w:t>
      </w:r>
    </w:p>
    <w:p w14:paraId="5279F690"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 xml:space="preserve">Baseline </w:t>
      </w:r>
      <w:proofErr w:type="spellStart"/>
      <w:r w:rsidRPr="002771D2">
        <w:rPr>
          <w:rFonts w:ascii="Times New Roman" w:hAnsi="Times New Roman" w:cs="Times New Roman"/>
          <w:b/>
          <w:bCs/>
          <w:sz w:val="24"/>
          <w:szCs w:val="24"/>
        </w:rPr>
        <w:t>MythoNeuro</w:t>
      </w:r>
      <w:proofErr w:type="spellEnd"/>
      <w:r w:rsidRPr="002771D2">
        <w:rPr>
          <w:rFonts w:ascii="Times New Roman" w:hAnsi="Times New Roman" w:cs="Times New Roman"/>
          <w:b/>
          <w:bCs/>
          <w:sz w:val="24"/>
          <w:szCs w:val="24"/>
        </w:rPr>
        <w:t xml:space="preserve"> Protocol (Proof of Concept Skeleton)</w:t>
      </w:r>
    </w:p>
    <w:p w14:paraId="2BF4D1B3"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Core Principle</w:t>
      </w:r>
    </w:p>
    <w:p w14:paraId="6A1D7C44"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The framework applies </w:t>
      </w:r>
      <w:r w:rsidRPr="002771D2">
        <w:rPr>
          <w:rFonts w:ascii="Times New Roman" w:hAnsi="Times New Roman" w:cs="Times New Roman"/>
          <w:b/>
          <w:bCs/>
          <w:sz w:val="24"/>
          <w:szCs w:val="24"/>
        </w:rPr>
        <w:t>behavioral science</w:t>
      </w:r>
      <w:r w:rsidRPr="002771D2">
        <w:rPr>
          <w:rFonts w:ascii="Times New Roman" w:hAnsi="Times New Roman" w:cs="Times New Roman"/>
          <w:sz w:val="24"/>
          <w:szCs w:val="24"/>
        </w:rPr>
        <w:t xml:space="preserve"> (operant conditioning, habit stacking, token economy, reinforcement loops) within a </w:t>
      </w:r>
      <w:r w:rsidRPr="002771D2">
        <w:rPr>
          <w:rFonts w:ascii="Times New Roman" w:hAnsi="Times New Roman" w:cs="Times New Roman"/>
          <w:b/>
          <w:bCs/>
          <w:sz w:val="24"/>
          <w:szCs w:val="24"/>
        </w:rPr>
        <w:t>modular, fractal design</w:t>
      </w:r>
      <w:r w:rsidRPr="002771D2">
        <w:rPr>
          <w:rFonts w:ascii="Times New Roman" w:hAnsi="Times New Roman" w:cs="Times New Roman"/>
          <w:sz w:val="24"/>
          <w:szCs w:val="24"/>
        </w:rPr>
        <w:t xml:space="preserve"> (Billboard → Script → Playbook → Lore).</w:t>
      </w:r>
    </w:p>
    <w:p w14:paraId="08353E68"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Fractal utility:</w:t>
      </w:r>
      <w:r w:rsidRPr="002771D2">
        <w:rPr>
          <w:rFonts w:ascii="Times New Roman" w:hAnsi="Times New Roman" w:cs="Times New Roman"/>
          <w:sz w:val="24"/>
          <w:szCs w:val="24"/>
        </w:rPr>
        <w:t xml:space="preserve"> Even 5% execution yields measurable reinforcement.</w:t>
      </w:r>
    </w:p>
    <w:p w14:paraId="7DA7DF5D"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Adaptability:</w:t>
      </w:r>
      <w:r w:rsidRPr="002771D2">
        <w:rPr>
          <w:rFonts w:ascii="Times New Roman" w:hAnsi="Times New Roman" w:cs="Times New Roman"/>
          <w:sz w:val="24"/>
          <w:szCs w:val="24"/>
        </w:rPr>
        <w:t xml:space="preserve"> Any symbolic/metaphoric system (religious, cultural, artistic, or purely scientific) can be swapped into the archetype slots.</w:t>
      </w:r>
    </w:p>
    <w:p w14:paraId="2C30ECD8"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No pathology reframing:</w:t>
      </w:r>
      <w:r w:rsidRPr="002771D2">
        <w:rPr>
          <w:rFonts w:ascii="Times New Roman" w:hAnsi="Times New Roman" w:cs="Times New Roman"/>
          <w:sz w:val="24"/>
          <w:szCs w:val="24"/>
        </w:rPr>
        <w:t xml:space="preserve"> Archetypes are motivational metaphors, not diagnostic categories.</w:t>
      </w:r>
    </w:p>
    <w:p w14:paraId="6BFAF042"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684854B2">
          <v:rect id="_x0000_i1054" style="width:0;height:1.5pt" o:hralign="center" o:hrstd="t" o:hr="t" fillcolor="#a0a0a0" stroked="f"/>
        </w:pict>
      </w:r>
    </w:p>
    <w:p w14:paraId="14E0135C"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1. Layered Delivery Protocol</w:t>
      </w:r>
    </w:p>
    <w:p w14:paraId="73535BC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lastRenderedPageBreak/>
        <w:t>Progressive disclosure reduces cognitive load.</w:t>
      </w:r>
    </w:p>
    <w:p w14:paraId="5FF5CE31"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Billboard Layer (5–15 sec):</w:t>
      </w:r>
      <w:r w:rsidRPr="002771D2">
        <w:rPr>
          <w:rFonts w:ascii="Times New Roman" w:hAnsi="Times New Roman" w:cs="Times New Roman"/>
          <w:sz w:val="24"/>
          <w:szCs w:val="24"/>
        </w:rPr>
        <w:t xml:space="preserve"> Single sensory or behavioral cue (perfume, mudra, one-word state scan).</w:t>
      </w:r>
    </w:p>
    <w:p w14:paraId="73F41E6A"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Script Layer (90 sec):</w:t>
      </w:r>
      <w:r w:rsidRPr="002771D2">
        <w:rPr>
          <w:rFonts w:ascii="Times New Roman" w:hAnsi="Times New Roman" w:cs="Times New Roman"/>
          <w:sz w:val="24"/>
          <w:szCs w:val="24"/>
        </w:rPr>
        <w:t xml:space="preserve"> Start protocol (if-then cue + 2 tiny actions + load rating).</w:t>
      </w:r>
    </w:p>
    <w:p w14:paraId="773FC8EF"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Playbook Layer (5–30 min):</w:t>
      </w:r>
      <w:r w:rsidRPr="002771D2">
        <w:rPr>
          <w:rFonts w:ascii="Times New Roman" w:hAnsi="Times New Roman" w:cs="Times New Roman"/>
          <w:sz w:val="24"/>
          <w:szCs w:val="24"/>
        </w:rPr>
        <w:t xml:space="preserve"> Full block protocol (behavioral loop + reinforcement + debrief).</w:t>
      </w:r>
    </w:p>
    <w:p w14:paraId="650C5F8D"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Lore Layer (optional):</w:t>
      </w:r>
      <w:r w:rsidRPr="002771D2">
        <w:rPr>
          <w:rFonts w:ascii="Times New Roman" w:hAnsi="Times New Roman" w:cs="Times New Roman"/>
          <w:sz w:val="24"/>
          <w:szCs w:val="24"/>
        </w:rPr>
        <w:t xml:space="preserve"> Symbolic or cultural narrative (mythic, artistic, religious, or personal metaphors).</w:t>
      </w:r>
    </w:p>
    <w:p w14:paraId="26BA7F43"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39E6131F">
          <v:rect id="_x0000_i1055" style="width:0;height:1.5pt" o:hralign="center" o:hrstd="t" o:hr="t" fillcolor="#a0a0a0" stroked="f"/>
        </w:pict>
      </w:r>
    </w:p>
    <w:p w14:paraId="5BB0FB6A"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2. Block Design</w:t>
      </w:r>
    </w:p>
    <w:p w14:paraId="2FA9F5B0"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Each block follows a </w:t>
      </w:r>
      <w:r w:rsidRPr="002771D2">
        <w:rPr>
          <w:rFonts w:ascii="Times New Roman" w:hAnsi="Times New Roman" w:cs="Times New Roman"/>
          <w:b/>
          <w:bCs/>
          <w:sz w:val="24"/>
          <w:szCs w:val="24"/>
        </w:rPr>
        <w:t>standardized template</w:t>
      </w:r>
      <w:r w:rsidRPr="002771D2">
        <w:rPr>
          <w:rFonts w:ascii="Times New Roman" w:hAnsi="Times New Roman" w:cs="Times New Roman"/>
          <w:sz w:val="24"/>
          <w:szCs w:val="24"/>
        </w:rPr>
        <w:t>:</w:t>
      </w:r>
    </w:p>
    <w:p w14:paraId="26433529"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BO (Big Outcome):</w:t>
      </w:r>
      <w:r w:rsidRPr="002771D2">
        <w:rPr>
          <w:rFonts w:ascii="Times New Roman" w:hAnsi="Times New Roman" w:cs="Times New Roman"/>
          <w:sz w:val="24"/>
          <w:szCs w:val="24"/>
        </w:rPr>
        <w:t xml:space="preserve"> A single result for the block.</w:t>
      </w:r>
    </w:p>
    <w:p w14:paraId="7B5B1FA9"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TAs (Tiny Actions):</w:t>
      </w:r>
      <w:r w:rsidRPr="002771D2">
        <w:rPr>
          <w:rFonts w:ascii="Times New Roman" w:hAnsi="Times New Roman" w:cs="Times New Roman"/>
          <w:sz w:val="24"/>
          <w:szCs w:val="24"/>
        </w:rPr>
        <w:t xml:space="preserve"> 2–3 low-friction starters to bypass inertia.</w:t>
      </w:r>
    </w:p>
    <w:p w14:paraId="71DA9851"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Drop:</w:t>
      </w:r>
      <w:r w:rsidRPr="002771D2">
        <w:rPr>
          <w:rFonts w:ascii="Times New Roman" w:hAnsi="Times New Roman" w:cs="Times New Roman"/>
          <w:sz w:val="24"/>
          <w:szCs w:val="24"/>
        </w:rPr>
        <w:t xml:space="preserve"> Explicitly define what </w:t>
      </w:r>
      <w:r w:rsidRPr="002771D2">
        <w:rPr>
          <w:rFonts w:ascii="Times New Roman" w:hAnsi="Times New Roman" w:cs="Times New Roman"/>
          <w:i/>
          <w:iCs/>
          <w:sz w:val="24"/>
          <w:szCs w:val="24"/>
        </w:rPr>
        <w:t>not</w:t>
      </w:r>
      <w:r w:rsidRPr="002771D2">
        <w:rPr>
          <w:rFonts w:ascii="Times New Roman" w:hAnsi="Times New Roman" w:cs="Times New Roman"/>
          <w:sz w:val="24"/>
          <w:szCs w:val="24"/>
        </w:rPr>
        <w:t xml:space="preserve"> to do in this block.</w:t>
      </w:r>
    </w:p>
    <w:p w14:paraId="6A125A6D"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Lever:</w:t>
      </w:r>
      <w:r w:rsidRPr="002771D2">
        <w:rPr>
          <w:rFonts w:ascii="Times New Roman" w:hAnsi="Times New Roman" w:cs="Times New Roman"/>
          <w:sz w:val="24"/>
          <w:szCs w:val="24"/>
        </w:rPr>
        <w:t xml:space="preserve"> Remove, align, or amplify one condition.</w:t>
      </w:r>
    </w:p>
    <w:p w14:paraId="5D24034E"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Load:</w:t>
      </w:r>
      <w:r w:rsidRPr="002771D2">
        <w:rPr>
          <w:rFonts w:ascii="Times New Roman" w:hAnsi="Times New Roman" w:cs="Times New Roman"/>
          <w:sz w:val="24"/>
          <w:szCs w:val="24"/>
        </w:rPr>
        <w:t xml:space="preserve"> 0–5 rating to set intensity (Gentle/Standard/Intense).</w:t>
      </w:r>
    </w:p>
    <w:p w14:paraId="499F9CE7"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Symbol" w:hAnsi="Segoe UI Symbol" w:cs="Segoe UI Symbol"/>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Timer:</w:t>
      </w:r>
      <w:r w:rsidRPr="002771D2">
        <w:rPr>
          <w:rFonts w:ascii="Times New Roman" w:hAnsi="Times New Roman" w:cs="Times New Roman"/>
          <w:sz w:val="24"/>
          <w:szCs w:val="24"/>
        </w:rPr>
        <w:t xml:space="preserve"> 5/15/25 minutes depending on load.</w:t>
      </w:r>
    </w:p>
    <w:p w14:paraId="0B533465"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DoD (Definition of Done):</w:t>
      </w:r>
      <w:r w:rsidRPr="002771D2">
        <w:rPr>
          <w:rFonts w:ascii="Times New Roman" w:hAnsi="Times New Roman" w:cs="Times New Roman"/>
          <w:sz w:val="24"/>
          <w:szCs w:val="24"/>
        </w:rPr>
        <w:t xml:space="preserve"> Clear, measurable finish condition.</w:t>
      </w:r>
    </w:p>
    <w:p w14:paraId="120DBE71"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Debrief:</w:t>
      </w:r>
      <w:r w:rsidRPr="002771D2">
        <w:rPr>
          <w:rFonts w:ascii="Times New Roman" w:hAnsi="Times New Roman" w:cs="Times New Roman"/>
          <w:sz w:val="24"/>
          <w:szCs w:val="24"/>
        </w:rPr>
        <w:t xml:space="preserve"> 60-sec reflection to close loop + carry forward one insight.</w:t>
      </w:r>
    </w:p>
    <w:p w14:paraId="344FADEC"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4A7870AA">
          <v:rect id="_x0000_i1056" style="width:0;height:1.5pt" o:hralign="center" o:hrstd="t" o:hr="t" fillcolor="#a0a0a0" stroked="f"/>
        </w:pict>
      </w:r>
    </w:p>
    <w:p w14:paraId="6FD00B67"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3. Reinforcement System</w:t>
      </w:r>
    </w:p>
    <w:p w14:paraId="1B525200"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Operant Conditioning:</w:t>
      </w:r>
      <w:r w:rsidRPr="002771D2">
        <w:rPr>
          <w:rFonts w:ascii="Times New Roman" w:hAnsi="Times New Roman" w:cs="Times New Roman"/>
          <w:sz w:val="24"/>
          <w:szCs w:val="24"/>
        </w:rPr>
        <w:t xml:space="preserve"> Desired behavior paired with sensory rewards (scent, music, environment).</w:t>
      </w:r>
    </w:p>
    <w:p w14:paraId="40208CE9"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Positive Feedback Loop:</w:t>
      </w:r>
      <w:r w:rsidRPr="002771D2">
        <w:rPr>
          <w:rFonts w:ascii="Times New Roman" w:hAnsi="Times New Roman" w:cs="Times New Roman"/>
          <w:sz w:val="24"/>
          <w:szCs w:val="24"/>
        </w:rPr>
        <w:t xml:space="preserve"> Micro-win logged (e.g., underline one phrase, write one line).</w:t>
      </w:r>
    </w:p>
    <w:p w14:paraId="3BCAA85A"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Token Economy:</w:t>
      </w:r>
      <w:r w:rsidRPr="002771D2">
        <w:rPr>
          <w:rFonts w:ascii="Times New Roman" w:hAnsi="Times New Roman" w:cs="Times New Roman"/>
          <w:sz w:val="24"/>
          <w:szCs w:val="24"/>
        </w:rPr>
        <w:t xml:space="preserve"> Each completed block yields a physical token (stone, coin, tally) for progress tracking.</w:t>
      </w:r>
    </w:p>
    <w:p w14:paraId="68A95923"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Variable Rewards:</w:t>
      </w:r>
      <w:r w:rsidRPr="002771D2">
        <w:rPr>
          <w:rFonts w:ascii="Times New Roman" w:hAnsi="Times New Roman" w:cs="Times New Roman"/>
          <w:sz w:val="24"/>
          <w:szCs w:val="24"/>
        </w:rPr>
        <w:t xml:space="preserve"> Novelty objects (different bookmark, different track, small rituals) prevent habituation.</w:t>
      </w:r>
    </w:p>
    <w:p w14:paraId="43CD88C1"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098712E3">
          <v:rect id="_x0000_i1057" style="width:0;height:1.5pt" o:hralign="center" o:hrstd="t" o:hr="t" fillcolor="#a0a0a0" stroked="f"/>
        </w:pict>
      </w:r>
    </w:p>
    <w:p w14:paraId="3F042350"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4. Cognitive Anchors</w:t>
      </w:r>
    </w:p>
    <w:p w14:paraId="1CCB8DAE"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If-Then Cues:</w:t>
      </w:r>
      <w:r w:rsidRPr="002771D2">
        <w:rPr>
          <w:rFonts w:ascii="Times New Roman" w:hAnsi="Times New Roman" w:cs="Times New Roman"/>
          <w:sz w:val="24"/>
          <w:szCs w:val="24"/>
        </w:rPr>
        <w:t xml:space="preserve"> Encode block transitions (If A is finished → start B).</w:t>
      </w:r>
    </w:p>
    <w:p w14:paraId="480708FA"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Stack Habits:</w:t>
      </w:r>
      <w:r w:rsidRPr="002771D2">
        <w:rPr>
          <w:rFonts w:ascii="Times New Roman" w:hAnsi="Times New Roman" w:cs="Times New Roman"/>
          <w:sz w:val="24"/>
          <w:szCs w:val="24"/>
        </w:rPr>
        <w:t xml:space="preserve"> Pair new habits with existing anchors (coffee only after devotions, music only during workouts).</w:t>
      </w:r>
    </w:p>
    <w:p w14:paraId="50F04492"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Sensory Modulation:</w:t>
      </w:r>
      <w:r w:rsidRPr="002771D2">
        <w:rPr>
          <w:rFonts w:ascii="Times New Roman" w:hAnsi="Times New Roman" w:cs="Times New Roman"/>
          <w:sz w:val="24"/>
          <w:szCs w:val="24"/>
        </w:rPr>
        <w:t xml:space="preserve"> Use sensory inputs (noise colors, scent types, light levels) strategically:</w:t>
      </w:r>
    </w:p>
    <w:p w14:paraId="2C838881"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t>White/pink noise → focus.</w:t>
      </w:r>
    </w:p>
    <w:p w14:paraId="4D18932E"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lastRenderedPageBreak/>
        <w:t>Brown noise → calming background.</w:t>
      </w:r>
    </w:p>
    <w:p w14:paraId="42D32F24"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t>Nature soundscapes → recovery phases.</w:t>
      </w:r>
    </w:p>
    <w:p w14:paraId="3AC45357"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Micro-Priming Phrases:</w:t>
      </w:r>
      <w:r w:rsidRPr="002771D2">
        <w:rPr>
          <w:rFonts w:ascii="Times New Roman" w:hAnsi="Times New Roman" w:cs="Times New Roman"/>
          <w:sz w:val="24"/>
          <w:szCs w:val="24"/>
        </w:rPr>
        <w:t xml:space="preserve"> Short cognitive reframes (“Curiosity ON.” “Value out, value in.”).</w:t>
      </w:r>
    </w:p>
    <w:p w14:paraId="18BE1397"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1DEC3BE0">
          <v:rect id="_x0000_i1058" style="width:0;height:1.5pt" o:hralign="center" o:hrstd="t" o:hr="t" fillcolor="#a0a0a0" stroked="f"/>
        </w:pict>
      </w:r>
    </w:p>
    <w:p w14:paraId="4F02394F"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5. Somatic Anchors</w:t>
      </w:r>
    </w:p>
    <w:p w14:paraId="235D610B"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Breath Protocols:</w:t>
      </w:r>
      <w:r w:rsidRPr="002771D2">
        <w:rPr>
          <w:rFonts w:ascii="Times New Roman" w:hAnsi="Times New Roman" w:cs="Times New Roman"/>
          <w:sz w:val="24"/>
          <w:szCs w:val="24"/>
        </w:rPr>
        <w:t xml:space="preserve"> Box breathing (4-4-4-4), long exhale (4-2-8), or nasal cadence for movement blocks.</w:t>
      </w:r>
    </w:p>
    <w:p w14:paraId="5060B890"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Micro-Movements:</w:t>
      </w:r>
      <w:r w:rsidRPr="002771D2">
        <w:rPr>
          <w:rFonts w:ascii="Times New Roman" w:hAnsi="Times New Roman" w:cs="Times New Roman"/>
          <w:sz w:val="24"/>
          <w:szCs w:val="24"/>
        </w:rPr>
        <w:t xml:space="preserve"> Arm shakes, bounces, forward folds, mobility drills to regulate state.</w:t>
      </w:r>
    </w:p>
    <w:p w14:paraId="299556CA"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Postural Cues:</w:t>
      </w:r>
      <w:r w:rsidRPr="002771D2">
        <w:rPr>
          <w:rFonts w:ascii="Times New Roman" w:hAnsi="Times New Roman" w:cs="Times New Roman"/>
          <w:sz w:val="24"/>
          <w:szCs w:val="24"/>
        </w:rPr>
        <w:t xml:space="preserve"> “Tall crown, soft jaw, low shoulders.”</w:t>
      </w:r>
    </w:p>
    <w:p w14:paraId="612F3B21"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0AC1B6B4">
          <v:rect id="_x0000_i1059" style="width:0;height:1.5pt" o:hralign="center" o:hrstd="t" o:hr="t" fillcolor="#a0a0a0" stroked="f"/>
        </w:pict>
      </w:r>
    </w:p>
    <w:p w14:paraId="6BFC4038"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6. Adaptability Features</w:t>
      </w:r>
    </w:p>
    <w:p w14:paraId="47389F60"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Modular Archetypes:</w:t>
      </w:r>
      <w:r w:rsidRPr="002771D2">
        <w:rPr>
          <w:rFonts w:ascii="Times New Roman" w:hAnsi="Times New Roman" w:cs="Times New Roman"/>
          <w:sz w:val="24"/>
          <w:szCs w:val="24"/>
        </w:rPr>
        <w:t xml:space="preserve"> Archetypes = motivational overlays. They can be mythic (Kali, Hecate), artistic (Muse, Sovereign), secular (Scholar, Athlete), or cultural (Sports hero, Scientist).</w:t>
      </w:r>
    </w:p>
    <w:p w14:paraId="6247099A"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Energy Scaling:</w:t>
      </w:r>
      <w:r w:rsidRPr="002771D2">
        <w:rPr>
          <w:rFonts w:ascii="Times New Roman" w:hAnsi="Times New Roman" w:cs="Times New Roman"/>
          <w:sz w:val="24"/>
          <w:szCs w:val="24"/>
        </w:rPr>
        <w:t xml:space="preserve"> Each block works at micro/mini/standard levels (30 sec → 5 min → 25 min+).</w:t>
      </w:r>
    </w:p>
    <w:p w14:paraId="5A485014"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Universal Translation:</w:t>
      </w:r>
      <w:r w:rsidRPr="002771D2">
        <w:rPr>
          <w:rFonts w:ascii="Times New Roman" w:hAnsi="Times New Roman" w:cs="Times New Roman"/>
          <w:sz w:val="24"/>
          <w:szCs w:val="24"/>
        </w:rPr>
        <w:t xml:space="preserve"> No dependence on esotericism; the symbolic layer is optional.</w:t>
      </w:r>
    </w:p>
    <w:p w14:paraId="23350821"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448ABEF4">
          <v:rect id="_x0000_i1060" style="width:0;height:1.5pt" o:hralign="center" o:hrstd="t" o:hr="t" fillcolor="#a0a0a0" stroked="f"/>
        </w:pict>
      </w:r>
    </w:p>
    <w:p w14:paraId="44858CF1"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7. Example (Baseline Block)</w:t>
      </w:r>
    </w:p>
    <w:p w14:paraId="527CC0CF"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Morning Study Block (SDSU Coursework)</w:t>
      </w:r>
    </w:p>
    <w:p w14:paraId="16FD9513"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BO: Read 1 module + log 1 insight.</w:t>
      </w:r>
    </w:p>
    <w:p w14:paraId="194CC582"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TAs: Open book, sip water, underline 1 phrase.</w:t>
      </w:r>
    </w:p>
    <w:p w14:paraId="3141CA45"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Drop: No phone.</w:t>
      </w:r>
    </w:p>
    <w:p w14:paraId="43F97BD4"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Lever: Remove clutter (sterile cockpit).</w:t>
      </w:r>
    </w:p>
    <w:p w14:paraId="551047C9"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Load: 3 (Standard).</w:t>
      </w:r>
    </w:p>
    <w:p w14:paraId="6C9EC6B4"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Symbol" w:hAnsi="Segoe UI Symbol" w:cs="Segoe UI Symbol"/>
          <w:sz w:val="24"/>
          <w:szCs w:val="24"/>
        </w:rPr>
        <w:t>⏱</w:t>
      </w:r>
      <w:r w:rsidRPr="002771D2">
        <w:rPr>
          <w:rFonts w:ascii="Times New Roman" w:hAnsi="Times New Roman" w:cs="Times New Roman"/>
          <w:sz w:val="24"/>
          <w:szCs w:val="24"/>
        </w:rPr>
        <w:t xml:space="preserve"> Timer: 25 min.</w:t>
      </w:r>
    </w:p>
    <w:p w14:paraId="2239DBAE"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DoD: Module done OR timer + note logged.</w:t>
      </w:r>
    </w:p>
    <w:p w14:paraId="20AD7875"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Debrief: 1 sentence summary, 1 carry-forward next step.</w:t>
      </w:r>
    </w:p>
    <w:p w14:paraId="39F2D69A"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Reinforcement: Candle only after book </w:t>
      </w:r>
      <w:proofErr w:type="gramStart"/>
      <w:r w:rsidRPr="002771D2">
        <w:rPr>
          <w:rFonts w:ascii="Times New Roman" w:hAnsi="Times New Roman" w:cs="Times New Roman"/>
          <w:sz w:val="24"/>
          <w:szCs w:val="24"/>
        </w:rPr>
        <w:t>open</w:t>
      </w:r>
      <w:proofErr w:type="gramEnd"/>
      <w:r w:rsidRPr="002771D2">
        <w:rPr>
          <w:rFonts w:ascii="Times New Roman" w:hAnsi="Times New Roman" w:cs="Times New Roman"/>
          <w:sz w:val="24"/>
          <w:szCs w:val="24"/>
        </w:rPr>
        <w:t>; underline phrase = visible win; Token added to blue bowl.</w:t>
      </w:r>
    </w:p>
    <w:p w14:paraId="341FB155" w14:textId="77777777" w:rsidR="002771D2" w:rsidRPr="002771D2" w:rsidRDefault="003F57BE" w:rsidP="002771D2">
      <w:pPr>
        <w:rPr>
          <w:rFonts w:ascii="Times New Roman" w:hAnsi="Times New Roman" w:cs="Times New Roman"/>
          <w:sz w:val="24"/>
          <w:szCs w:val="24"/>
        </w:rPr>
      </w:pPr>
      <w:r>
        <w:rPr>
          <w:rFonts w:ascii="Times New Roman" w:hAnsi="Times New Roman" w:cs="Times New Roman"/>
          <w:sz w:val="24"/>
          <w:szCs w:val="24"/>
        </w:rPr>
        <w:pict w14:anchorId="19CC6CE3">
          <v:rect id="_x0000_i1061" style="width:0;height:1.5pt" o:hralign="center" o:hrstd="t" o:hr="t" fillcolor="#a0a0a0" stroked="f"/>
        </w:pict>
      </w:r>
    </w:p>
    <w:p w14:paraId="3EE2C61F"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Key Points for Peer Review</w:t>
      </w:r>
    </w:p>
    <w:p w14:paraId="1CD76E9A"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Not a rigid program</w:t>
      </w:r>
      <w:r w:rsidRPr="002771D2">
        <w:rPr>
          <w:rFonts w:ascii="Times New Roman" w:hAnsi="Times New Roman" w:cs="Times New Roman"/>
          <w:sz w:val="24"/>
          <w:szCs w:val="24"/>
        </w:rPr>
        <w:t xml:space="preserve"> → scalable across cultures, adaptable across energy levels.</w:t>
      </w:r>
    </w:p>
    <w:p w14:paraId="0FBACD89"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Evidence-based skeleton</w:t>
      </w:r>
      <w:r w:rsidRPr="002771D2">
        <w:rPr>
          <w:rFonts w:ascii="Times New Roman" w:hAnsi="Times New Roman" w:cs="Times New Roman"/>
          <w:sz w:val="24"/>
          <w:szCs w:val="24"/>
        </w:rPr>
        <w:t xml:space="preserve"> → habit formation, reinforcement, cognitive/somatic anchors.</w:t>
      </w:r>
    </w:p>
    <w:p w14:paraId="0C6BAE1B"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Archetypes = optional narrative layer</w:t>
      </w:r>
      <w:r w:rsidRPr="002771D2">
        <w:rPr>
          <w:rFonts w:ascii="Times New Roman" w:hAnsi="Times New Roman" w:cs="Times New Roman"/>
          <w:sz w:val="24"/>
          <w:szCs w:val="24"/>
        </w:rPr>
        <w:t xml:space="preserve"> → metaphor, not diagnosis.</w:t>
      </w:r>
    </w:p>
    <w:p w14:paraId="1A02F12A"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lastRenderedPageBreak/>
        <w:t>Fails gracefully</w:t>
      </w:r>
      <w:r w:rsidRPr="002771D2">
        <w:rPr>
          <w:rFonts w:ascii="Times New Roman" w:hAnsi="Times New Roman" w:cs="Times New Roman"/>
          <w:sz w:val="24"/>
          <w:szCs w:val="24"/>
        </w:rPr>
        <w:t xml:space="preserve"> → even 5% execution = reinforcement.</w:t>
      </w:r>
    </w:p>
    <w:p w14:paraId="7DEAAA4D"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Translates into multiple contexts</w:t>
      </w:r>
      <w:r w:rsidRPr="002771D2">
        <w:rPr>
          <w:rFonts w:ascii="Times New Roman" w:hAnsi="Times New Roman" w:cs="Times New Roman"/>
          <w:sz w:val="24"/>
          <w:szCs w:val="24"/>
        </w:rPr>
        <w:t xml:space="preserve"> → clinical, educational</w:t>
      </w:r>
      <w:proofErr w:type="gramStart"/>
      <w:r w:rsidRPr="002771D2">
        <w:rPr>
          <w:rFonts w:ascii="Times New Roman" w:hAnsi="Times New Roman" w:cs="Times New Roman"/>
          <w:sz w:val="24"/>
          <w:szCs w:val="24"/>
        </w:rPr>
        <w:t>, personal development</w:t>
      </w:r>
      <w:proofErr w:type="gramEnd"/>
      <w:r w:rsidRPr="002771D2">
        <w:rPr>
          <w:rFonts w:ascii="Times New Roman" w:hAnsi="Times New Roman" w:cs="Times New Roman"/>
          <w:sz w:val="24"/>
          <w:szCs w:val="24"/>
        </w:rPr>
        <w:t>.</w:t>
      </w:r>
    </w:p>
    <w:p w14:paraId="7C0988CB" w14:textId="77777777" w:rsidR="002771D2" w:rsidRPr="00B41AB6" w:rsidRDefault="002771D2">
      <w:pPr>
        <w:rPr>
          <w:rFonts w:ascii="Times New Roman" w:hAnsi="Times New Roman" w:cs="Times New Roman"/>
          <w:sz w:val="24"/>
          <w:szCs w:val="24"/>
        </w:rPr>
      </w:pPr>
    </w:p>
    <w:sectPr w:rsidR="002771D2" w:rsidRPr="00B41AB6" w:rsidSect="003B29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4DD"/>
    <w:multiLevelType w:val="multilevel"/>
    <w:tmpl w:val="940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51FA"/>
    <w:multiLevelType w:val="multilevel"/>
    <w:tmpl w:val="534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530A"/>
    <w:multiLevelType w:val="multilevel"/>
    <w:tmpl w:val="C08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168E"/>
    <w:multiLevelType w:val="multilevel"/>
    <w:tmpl w:val="0B3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207"/>
    <w:multiLevelType w:val="multilevel"/>
    <w:tmpl w:val="2ED27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227AA"/>
    <w:multiLevelType w:val="multilevel"/>
    <w:tmpl w:val="A6A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42F2B"/>
    <w:multiLevelType w:val="multilevel"/>
    <w:tmpl w:val="6C7C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E5334"/>
    <w:multiLevelType w:val="multilevel"/>
    <w:tmpl w:val="4DD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37401"/>
    <w:multiLevelType w:val="multilevel"/>
    <w:tmpl w:val="1AB8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82BDD"/>
    <w:multiLevelType w:val="multilevel"/>
    <w:tmpl w:val="EE68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05220"/>
    <w:multiLevelType w:val="multilevel"/>
    <w:tmpl w:val="B91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A587C"/>
    <w:multiLevelType w:val="multilevel"/>
    <w:tmpl w:val="A6FC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6110A"/>
    <w:multiLevelType w:val="multilevel"/>
    <w:tmpl w:val="BAA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D5909"/>
    <w:multiLevelType w:val="multilevel"/>
    <w:tmpl w:val="CD2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026F3"/>
    <w:multiLevelType w:val="multilevel"/>
    <w:tmpl w:val="05E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74FE9"/>
    <w:multiLevelType w:val="multilevel"/>
    <w:tmpl w:val="A30A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100E2"/>
    <w:multiLevelType w:val="multilevel"/>
    <w:tmpl w:val="1B2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55F88"/>
    <w:multiLevelType w:val="multilevel"/>
    <w:tmpl w:val="5062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F7554"/>
    <w:multiLevelType w:val="multilevel"/>
    <w:tmpl w:val="CF1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B45BF"/>
    <w:multiLevelType w:val="multilevel"/>
    <w:tmpl w:val="FBF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873EC"/>
    <w:multiLevelType w:val="multilevel"/>
    <w:tmpl w:val="1040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20F50"/>
    <w:multiLevelType w:val="multilevel"/>
    <w:tmpl w:val="687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05402"/>
    <w:multiLevelType w:val="multilevel"/>
    <w:tmpl w:val="298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62CEC"/>
    <w:multiLevelType w:val="multilevel"/>
    <w:tmpl w:val="13C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53674"/>
    <w:multiLevelType w:val="multilevel"/>
    <w:tmpl w:val="70F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8345B"/>
    <w:multiLevelType w:val="multilevel"/>
    <w:tmpl w:val="690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E5615"/>
    <w:multiLevelType w:val="multilevel"/>
    <w:tmpl w:val="548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A265D"/>
    <w:multiLevelType w:val="multilevel"/>
    <w:tmpl w:val="EC20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A04AB"/>
    <w:multiLevelType w:val="multilevel"/>
    <w:tmpl w:val="A77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34F68"/>
    <w:multiLevelType w:val="multilevel"/>
    <w:tmpl w:val="153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62AC0"/>
    <w:multiLevelType w:val="multilevel"/>
    <w:tmpl w:val="61A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D6B2C"/>
    <w:multiLevelType w:val="multilevel"/>
    <w:tmpl w:val="8896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79224F"/>
    <w:multiLevelType w:val="multilevel"/>
    <w:tmpl w:val="F33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F2923"/>
    <w:multiLevelType w:val="multilevel"/>
    <w:tmpl w:val="E09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84A9C"/>
    <w:multiLevelType w:val="multilevel"/>
    <w:tmpl w:val="2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00024"/>
    <w:multiLevelType w:val="multilevel"/>
    <w:tmpl w:val="4BE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966A3"/>
    <w:multiLevelType w:val="multilevel"/>
    <w:tmpl w:val="7AE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452B7"/>
    <w:multiLevelType w:val="multilevel"/>
    <w:tmpl w:val="D7D6B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F3F56"/>
    <w:multiLevelType w:val="multilevel"/>
    <w:tmpl w:val="012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A6804"/>
    <w:multiLevelType w:val="multilevel"/>
    <w:tmpl w:val="714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B0F11"/>
    <w:multiLevelType w:val="multilevel"/>
    <w:tmpl w:val="881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9522D"/>
    <w:multiLevelType w:val="multilevel"/>
    <w:tmpl w:val="B80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F2306"/>
    <w:multiLevelType w:val="multilevel"/>
    <w:tmpl w:val="ABF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315D4"/>
    <w:multiLevelType w:val="multilevel"/>
    <w:tmpl w:val="1AA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55674"/>
    <w:multiLevelType w:val="multilevel"/>
    <w:tmpl w:val="B11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86C6C"/>
    <w:multiLevelType w:val="multilevel"/>
    <w:tmpl w:val="591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F370B"/>
    <w:multiLevelType w:val="multilevel"/>
    <w:tmpl w:val="A4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455C4"/>
    <w:multiLevelType w:val="multilevel"/>
    <w:tmpl w:val="ED4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B211E"/>
    <w:multiLevelType w:val="multilevel"/>
    <w:tmpl w:val="754A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4F4365"/>
    <w:multiLevelType w:val="multilevel"/>
    <w:tmpl w:val="634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F62B12"/>
    <w:multiLevelType w:val="multilevel"/>
    <w:tmpl w:val="0B6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A7A06"/>
    <w:multiLevelType w:val="multilevel"/>
    <w:tmpl w:val="11E04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C52321"/>
    <w:multiLevelType w:val="multilevel"/>
    <w:tmpl w:val="DED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01E2B"/>
    <w:multiLevelType w:val="multilevel"/>
    <w:tmpl w:val="F7B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6432B"/>
    <w:multiLevelType w:val="multilevel"/>
    <w:tmpl w:val="FF4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F244C"/>
    <w:multiLevelType w:val="multilevel"/>
    <w:tmpl w:val="7BD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91543">
    <w:abstractNumId w:val="7"/>
  </w:num>
  <w:num w:numId="2" w16cid:durableId="1456169664">
    <w:abstractNumId w:val="54"/>
  </w:num>
  <w:num w:numId="3" w16cid:durableId="136656556">
    <w:abstractNumId w:val="16"/>
  </w:num>
  <w:num w:numId="4" w16cid:durableId="713581949">
    <w:abstractNumId w:val="13"/>
  </w:num>
  <w:num w:numId="5" w16cid:durableId="1910841924">
    <w:abstractNumId w:val="19"/>
  </w:num>
  <w:num w:numId="6" w16cid:durableId="1418164241">
    <w:abstractNumId w:val="27"/>
  </w:num>
  <w:num w:numId="7" w16cid:durableId="809708023">
    <w:abstractNumId w:val="40"/>
  </w:num>
  <w:num w:numId="8" w16cid:durableId="1235967856">
    <w:abstractNumId w:val="12"/>
  </w:num>
  <w:num w:numId="9" w16cid:durableId="1025642695">
    <w:abstractNumId w:val="14"/>
  </w:num>
  <w:num w:numId="10" w16cid:durableId="379935472">
    <w:abstractNumId w:val="1"/>
  </w:num>
  <w:num w:numId="11" w16cid:durableId="1295453796">
    <w:abstractNumId w:val="23"/>
  </w:num>
  <w:num w:numId="12" w16cid:durableId="637809727">
    <w:abstractNumId w:val="32"/>
  </w:num>
  <w:num w:numId="13" w16cid:durableId="1887136212">
    <w:abstractNumId w:val="5"/>
  </w:num>
  <w:num w:numId="14" w16cid:durableId="994335217">
    <w:abstractNumId w:val="20"/>
  </w:num>
  <w:num w:numId="15" w16cid:durableId="1204634497">
    <w:abstractNumId w:val="44"/>
  </w:num>
  <w:num w:numId="16" w16cid:durableId="712655664">
    <w:abstractNumId w:val="47"/>
  </w:num>
  <w:num w:numId="17" w16cid:durableId="2101098198">
    <w:abstractNumId w:val="29"/>
  </w:num>
  <w:num w:numId="18" w16cid:durableId="2032029620">
    <w:abstractNumId w:val="50"/>
  </w:num>
  <w:num w:numId="19" w16cid:durableId="1687096931">
    <w:abstractNumId w:val="52"/>
  </w:num>
  <w:num w:numId="20" w16cid:durableId="230625894">
    <w:abstractNumId w:val="8"/>
  </w:num>
  <w:num w:numId="21" w16cid:durableId="1974015812">
    <w:abstractNumId w:val="3"/>
  </w:num>
  <w:num w:numId="22" w16cid:durableId="1387874738">
    <w:abstractNumId w:val="30"/>
  </w:num>
  <w:num w:numId="23" w16cid:durableId="125051477">
    <w:abstractNumId w:val="49"/>
  </w:num>
  <w:num w:numId="24" w16cid:durableId="1937712558">
    <w:abstractNumId w:val="41"/>
  </w:num>
  <w:num w:numId="25" w16cid:durableId="669139562">
    <w:abstractNumId w:val="24"/>
  </w:num>
  <w:num w:numId="26" w16cid:durableId="982930533">
    <w:abstractNumId w:val="18"/>
  </w:num>
  <w:num w:numId="27" w16cid:durableId="1938755501">
    <w:abstractNumId w:val="46"/>
  </w:num>
  <w:num w:numId="28" w16cid:durableId="1852639529">
    <w:abstractNumId w:val="15"/>
  </w:num>
  <w:num w:numId="29" w16cid:durableId="1119882802">
    <w:abstractNumId w:val="10"/>
  </w:num>
  <w:num w:numId="30" w16cid:durableId="1983650658">
    <w:abstractNumId w:val="55"/>
  </w:num>
  <w:num w:numId="31" w16cid:durableId="1033727312">
    <w:abstractNumId w:val="28"/>
  </w:num>
  <w:num w:numId="32" w16cid:durableId="1914119292">
    <w:abstractNumId w:val="48"/>
  </w:num>
  <w:num w:numId="33" w16cid:durableId="1176262469">
    <w:abstractNumId w:val="38"/>
  </w:num>
  <w:num w:numId="34" w16cid:durableId="1459108631">
    <w:abstractNumId w:val="33"/>
  </w:num>
  <w:num w:numId="35" w16cid:durableId="218129842">
    <w:abstractNumId w:val="21"/>
  </w:num>
  <w:num w:numId="36" w16cid:durableId="398482164">
    <w:abstractNumId w:val="26"/>
  </w:num>
  <w:num w:numId="37" w16cid:durableId="1609851715">
    <w:abstractNumId w:val="2"/>
  </w:num>
  <w:num w:numId="38" w16cid:durableId="306591432">
    <w:abstractNumId w:val="36"/>
  </w:num>
  <w:num w:numId="39" w16cid:durableId="1314480447">
    <w:abstractNumId w:val="17"/>
  </w:num>
  <w:num w:numId="40" w16cid:durableId="1449154838">
    <w:abstractNumId w:val="51"/>
  </w:num>
  <w:num w:numId="41" w16cid:durableId="1814329538">
    <w:abstractNumId w:val="42"/>
  </w:num>
  <w:num w:numId="42" w16cid:durableId="437063534">
    <w:abstractNumId w:val="4"/>
  </w:num>
  <w:num w:numId="43" w16cid:durableId="1072891707">
    <w:abstractNumId w:val="22"/>
  </w:num>
  <w:num w:numId="44" w16cid:durableId="720634094">
    <w:abstractNumId w:val="11"/>
  </w:num>
  <w:num w:numId="45" w16cid:durableId="1313943447">
    <w:abstractNumId w:val="37"/>
  </w:num>
  <w:num w:numId="46" w16cid:durableId="23792066">
    <w:abstractNumId w:val="43"/>
  </w:num>
  <w:num w:numId="47" w16cid:durableId="682781773">
    <w:abstractNumId w:val="31"/>
  </w:num>
  <w:num w:numId="48" w16cid:durableId="1675180270">
    <w:abstractNumId w:val="0"/>
  </w:num>
  <w:num w:numId="49" w16cid:durableId="1712461267">
    <w:abstractNumId w:val="34"/>
  </w:num>
  <w:num w:numId="50" w16cid:durableId="109708437">
    <w:abstractNumId w:val="45"/>
  </w:num>
  <w:num w:numId="51" w16cid:durableId="888810481">
    <w:abstractNumId w:val="53"/>
  </w:num>
  <w:num w:numId="52" w16cid:durableId="977950233">
    <w:abstractNumId w:val="6"/>
  </w:num>
  <w:num w:numId="53" w16cid:durableId="534001562">
    <w:abstractNumId w:val="25"/>
  </w:num>
  <w:num w:numId="54" w16cid:durableId="1438259683">
    <w:abstractNumId w:val="39"/>
  </w:num>
  <w:num w:numId="55" w16cid:durableId="619453628">
    <w:abstractNumId w:val="35"/>
  </w:num>
  <w:num w:numId="56" w16cid:durableId="64647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1E"/>
    <w:rsid w:val="00272BA2"/>
    <w:rsid w:val="002771D2"/>
    <w:rsid w:val="00283EB8"/>
    <w:rsid w:val="00352C19"/>
    <w:rsid w:val="00373AF9"/>
    <w:rsid w:val="003B291E"/>
    <w:rsid w:val="003F57BE"/>
    <w:rsid w:val="00B41AB6"/>
    <w:rsid w:val="00DB10D3"/>
    <w:rsid w:val="00DB4987"/>
    <w:rsid w:val="00E04676"/>
    <w:rsid w:val="00F43054"/>
    <w:rsid w:val="00F51213"/>
    <w:rsid w:val="00FC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6983FFF4"/>
  <w15:chartTrackingRefBased/>
  <w15:docId w15:val="{B8D50DAA-F36D-4456-B771-ED65041C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91E"/>
    <w:rPr>
      <w:rFonts w:eastAsiaTheme="majorEastAsia" w:cstheme="majorBidi"/>
      <w:color w:val="272727" w:themeColor="text1" w:themeTint="D8"/>
    </w:rPr>
  </w:style>
  <w:style w:type="paragraph" w:styleId="Title">
    <w:name w:val="Title"/>
    <w:basedOn w:val="Normal"/>
    <w:next w:val="Normal"/>
    <w:link w:val="TitleChar"/>
    <w:uiPriority w:val="10"/>
    <w:qFormat/>
    <w:rsid w:val="003B2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91E"/>
    <w:pPr>
      <w:spacing w:before="160"/>
      <w:jc w:val="center"/>
    </w:pPr>
    <w:rPr>
      <w:i/>
      <w:iCs/>
      <w:color w:val="404040" w:themeColor="text1" w:themeTint="BF"/>
    </w:rPr>
  </w:style>
  <w:style w:type="character" w:customStyle="1" w:styleId="QuoteChar">
    <w:name w:val="Quote Char"/>
    <w:basedOn w:val="DefaultParagraphFont"/>
    <w:link w:val="Quote"/>
    <w:uiPriority w:val="29"/>
    <w:rsid w:val="003B291E"/>
    <w:rPr>
      <w:i/>
      <w:iCs/>
      <w:color w:val="404040" w:themeColor="text1" w:themeTint="BF"/>
    </w:rPr>
  </w:style>
  <w:style w:type="paragraph" w:styleId="ListParagraph">
    <w:name w:val="List Paragraph"/>
    <w:basedOn w:val="Normal"/>
    <w:uiPriority w:val="34"/>
    <w:qFormat/>
    <w:rsid w:val="003B291E"/>
    <w:pPr>
      <w:ind w:left="720"/>
      <w:contextualSpacing/>
    </w:pPr>
  </w:style>
  <w:style w:type="character" w:styleId="IntenseEmphasis">
    <w:name w:val="Intense Emphasis"/>
    <w:basedOn w:val="DefaultParagraphFont"/>
    <w:uiPriority w:val="21"/>
    <w:qFormat/>
    <w:rsid w:val="003B291E"/>
    <w:rPr>
      <w:i/>
      <w:iCs/>
      <w:color w:val="0F4761" w:themeColor="accent1" w:themeShade="BF"/>
    </w:rPr>
  </w:style>
  <w:style w:type="paragraph" w:styleId="IntenseQuote">
    <w:name w:val="Intense Quote"/>
    <w:basedOn w:val="Normal"/>
    <w:next w:val="Normal"/>
    <w:link w:val="IntenseQuoteChar"/>
    <w:uiPriority w:val="30"/>
    <w:qFormat/>
    <w:rsid w:val="003B2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91E"/>
    <w:rPr>
      <w:i/>
      <w:iCs/>
      <w:color w:val="0F4761" w:themeColor="accent1" w:themeShade="BF"/>
    </w:rPr>
  </w:style>
  <w:style w:type="character" w:styleId="IntenseReference">
    <w:name w:val="Intense Reference"/>
    <w:basedOn w:val="DefaultParagraphFont"/>
    <w:uiPriority w:val="32"/>
    <w:qFormat/>
    <w:rsid w:val="003B291E"/>
    <w:rPr>
      <w:b/>
      <w:bCs/>
      <w:smallCaps/>
      <w:color w:val="0F4761" w:themeColor="accent1" w:themeShade="BF"/>
      <w:spacing w:val="5"/>
    </w:rPr>
  </w:style>
  <w:style w:type="paragraph" w:styleId="NormalWeb">
    <w:name w:val="Normal (Web)"/>
    <w:basedOn w:val="Normal"/>
    <w:uiPriority w:val="99"/>
    <w:semiHidden/>
    <w:unhideWhenUsed/>
    <w:rsid w:val="003B29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B2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E33E7-5DAA-444C-9306-B9BBCE135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3683</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2</cp:revision>
  <cp:lastPrinted>2025-09-13T15:38:00Z</cp:lastPrinted>
  <dcterms:created xsi:type="dcterms:W3CDTF">2025-09-13T15:38:00Z</dcterms:created>
  <dcterms:modified xsi:type="dcterms:W3CDTF">2025-09-13T15:38:00Z</dcterms:modified>
</cp:coreProperties>
</file>