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We use Qwen3 rather than EXAONE for this, and checked rather than assumed which is better: despite EXAONE's Korean-first training, its much smaller size (1.2B vs. 4B parameters) dominates on this task—EXAONE scores the correct form higher only 48.2% of the time on the same N=20/skill set where Qwen3 reaches 87.5%, and is worse than chance specifically on particle_loc. Model capacity, not language specialisation, is what this particular judgment needs. Qwen3's log-probability, with genuine contextual understanding a simple parser lacks, extends this to 10 of 11 skills, including honorific and tense_past—where correctness depends on a social or temporal cue outside the immediate blank—with 9 of those 10 essentially clean and only noun_counter measurably weaker (a correct but rarer counter can still lose to the generic 개 on raw frequency).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[28],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9 of the 10 skills at or near 100% and noun_counter the one measurably weaker case at 3/5—traced to specific pairs where the generic counter 개 outscores a correct but rarer counter (권, 분), not to noise.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