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32" w:lineRule="auto"/>
        <w:rPr>
          <w:rFonts w:ascii="Arial"/>
          <w:sz w:val="21"/>
        </w:rPr>
      </w:pPr>
    </w:p>
    <w:p>
      <w:pPr>
        <w:spacing w:before="116" w:line="199" w:lineRule="auto"/>
        <w:ind w:left="216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-4"/>
          <w:sz w:val="27"/>
          <w:szCs w:val="27"/>
        </w:rPr>
        <w:t xml:space="preserve">班级：                </w:t>
      </w:r>
      <w:r>
        <w:rPr>
          <w:rFonts w:ascii="微软雅黑" w:hAnsi="微软雅黑" w:eastAsia="微软雅黑" w:cs="微软雅黑"/>
          <w:spacing w:val="-2"/>
          <w:sz w:val="27"/>
          <w:szCs w:val="27"/>
        </w:rPr>
        <w:t xml:space="preserve"> 姓名：             学号：                   同组人:</w:t>
      </w:r>
    </w:p>
    <w:p>
      <w:pPr>
        <w:spacing w:before="201" w:line="220" w:lineRule="auto"/>
        <w:ind w:left="1825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spacing w:val="-1"/>
          <w:sz w:val="30"/>
          <w:szCs w:val="30"/>
        </w:rPr>
        <w:t>实验7 集成电路</w:t>
      </w:r>
      <w:r>
        <w:rPr>
          <w:rFonts w:ascii="Times New Roman" w:hAnsi="Times New Roman" w:eastAsia="Times New Roman" w:cs="Times New Roman"/>
          <w:sz w:val="30"/>
          <w:szCs w:val="30"/>
        </w:rPr>
        <w:t>RC</w:t>
      </w:r>
      <w:r>
        <w:rPr>
          <w:rFonts w:ascii="Times New Roman" w:hAnsi="Times New Roman" w:eastAsia="Times New Roman" w:cs="Times New Roman"/>
          <w:spacing w:val="-1"/>
          <w:sz w:val="30"/>
          <w:szCs w:val="30"/>
        </w:rPr>
        <w:t xml:space="preserve">  </w:t>
      </w:r>
      <w:r>
        <w:rPr>
          <w:rFonts w:ascii="黑体" w:hAnsi="黑体" w:eastAsia="黑体" w:cs="黑体"/>
          <w:spacing w:val="-1"/>
          <w:sz w:val="30"/>
          <w:szCs w:val="30"/>
        </w:rPr>
        <w:t>正弦波振荡</w:t>
      </w:r>
      <w:r>
        <w:rPr>
          <w:rFonts w:ascii="黑体" w:hAnsi="黑体" w:eastAsia="黑体" w:cs="黑体"/>
          <w:sz w:val="30"/>
          <w:szCs w:val="30"/>
        </w:rPr>
        <w:t>电路</w:t>
      </w:r>
    </w:p>
    <w:p>
      <w:pPr>
        <w:spacing w:before="295" w:line="219" w:lineRule="auto"/>
        <w:ind w:left="41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2"/>
          <w:sz w:val="24"/>
          <w:szCs w:val="24"/>
        </w:rPr>
        <w:t>一、实验目的</w:t>
      </w:r>
    </w:p>
    <w:p>
      <w:pPr>
        <w:spacing w:before="244" w:line="220" w:lineRule="auto"/>
        <w:ind w:left="53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1.  </w:t>
      </w:r>
      <w:r>
        <w:rPr>
          <w:rFonts w:ascii="宋体" w:hAnsi="宋体" w:eastAsia="宋体" w:cs="宋体"/>
          <w:spacing w:val="-2"/>
          <w:sz w:val="21"/>
          <w:szCs w:val="21"/>
        </w:rPr>
        <w:t>掌握桥式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RC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正</w:t>
      </w:r>
      <w:r>
        <w:rPr>
          <w:rFonts w:ascii="宋体" w:hAnsi="宋体" w:eastAsia="宋体" w:cs="宋体"/>
          <w:spacing w:val="-1"/>
          <w:sz w:val="21"/>
          <w:szCs w:val="21"/>
        </w:rPr>
        <w:t>弦波振荡电路的构成及工作原理。</w:t>
      </w:r>
    </w:p>
    <w:p>
      <w:pPr>
        <w:spacing w:before="139" w:line="220" w:lineRule="auto"/>
        <w:ind w:left="33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2.  </w:t>
      </w:r>
      <w:r>
        <w:rPr>
          <w:rFonts w:ascii="宋体" w:hAnsi="宋体" w:eastAsia="宋体" w:cs="宋体"/>
          <w:spacing w:val="-1"/>
          <w:sz w:val="21"/>
          <w:szCs w:val="21"/>
        </w:rPr>
        <w:t>熟悉正弦波振荡电路的调整、测试</w:t>
      </w:r>
      <w:r>
        <w:rPr>
          <w:rFonts w:ascii="宋体" w:hAnsi="宋体" w:eastAsia="宋体" w:cs="宋体"/>
          <w:sz w:val="21"/>
          <w:szCs w:val="21"/>
        </w:rPr>
        <w:t>方法。</w:t>
      </w:r>
    </w:p>
    <w:p>
      <w:pPr>
        <w:spacing w:before="138" w:line="220" w:lineRule="auto"/>
        <w:ind w:left="37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3.  </w:t>
      </w:r>
      <w:r>
        <w:rPr>
          <w:rFonts w:ascii="宋体" w:hAnsi="宋体" w:eastAsia="宋体" w:cs="宋体"/>
          <w:spacing w:val="-4"/>
          <w:sz w:val="21"/>
          <w:szCs w:val="21"/>
        </w:rPr>
        <w:t>观察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4"/>
          <w:sz w:val="21"/>
          <w:szCs w:val="21"/>
        </w:rPr>
        <w:t>参数对振荡频率的影响， 学习振荡频率的测定方法。</w:t>
      </w:r>
    </w:p>
    <w:p>
      <w:pPr>
        <w:spacing w:before="239" w:line="219" w:lineRule="auto"/>
        <w:ind w:left="41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2"/>
          <w:sz w:val="24"/>
          <w:szCs w:val="24"/>
        </w:rPr>
        <w:t>二、实</w:t>
      </w:r>
      <w:r>
        <w:rPr>
          <w:rFonts w:ascii="黑体" w:hAnsi="黑体" w:eastAsia="黑体" w:cs="黑体"/>
          <w:spacing w:val="-1"/>
          <w:sz w:val="24"/>
          <w:szCs w:val="24"/>
        </w:rPr>
        <w:t>验内容及数据</w:t>
      </w:r>
    </w:p>
    <w:p>
      <w:pPr>
        <w:spacing w:before="244" w:line="221" w:lineRule="auto"/>
        <w:ind w:left="37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.  </w:t>
      </w:r>
      <w:r>
        <w:rPr>
          <w:rFonts w:ascii="宋体" w:hAnsi="宋体" w:eastAsia="宋体" w:cs="宋体"/>
          <w:spacing w:val="-3"/>
          <w:sz w:val="21"/>
          <w:szCs w:val="21"/>
        </w:rPr>
        <w:t>按图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5-39</w:t>
      </w:r>
      <w:r>
        <w:rPr>
          <w:rFonts w:ascii="宋体" w:hAnsi="宋体" w:eastAsia="宋体" w:cs="宋体"/>
          <w:spacing w:val="-3"/>
          <w:sz w:val="21"/>
          <w:szCs w:val="21"/>
        </w:rPr>
        <w:t>接线。</w:t>
      </w:r>
    </w:p>
    <w:p>
      <w:pPr>
        <w:spacing w:before="92" w:line="5528" w:lineRule="exact"/>
        <w:ind w:firstLine="373"/>
        <w:textAlignment w:val="center"/>
      </w:pPr>
      <w:r>
        <w:drawing>
          <wp:inline distT="0" distB="0" distL="0" distR="0">
            <wp:extent cx="4959985" cy="350964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396" cy="35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5" w:line="222" w:lineRule="auto"/>
        <w:ind w:left="40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10"/>
          </w14:textOutline>
        </w:rPr>
        <w:t>图5-39</w:t>
      </w:r>
    </w:p>
    <w:p>
      <w:pPr>
        <w:spacing w:before="138" w:line="350" w:lineRule="auto"/>
        <w:ind w:left="37" w:right="20" w:firstLine="312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4"/>
          <w:sz w:val="21"/>
          <w:szCs w:val="21"/>
        </w:rPr>
        <w:t>2</w:t>
      </w:r>
      <w:r>
        <w:rPr>
          <w:rFonts w:ascii="宋体" w:hAnsi="宋体" w:eastAsia="宋体" w:cs="宋体"/>
          <w:spacing w:val="-14"/>
          <w:sz w:val="21"/>
          <w:szCs w:val="21"/>
        </w:rPr>
        <w:t>、启动</w:t>
      </w:r>
      <w:r>
        <w:rPr>
          <w:rFonts w:ascii="宋体" w:hAnsi="宋体" w:eastAsia="宋体" w:cs="宋体"/>
          <w:spacing w:val="-10"/>
          <w:sz w:val="21"/>
          <w:szCs w:val="21"/>
        </w:rPr>
        <w:t>仿</w:t>
      </w:r>
      <w:r>
        <w:rPr>
          <w:rFonts w:ascii="宋体" w:hAnsi="宋体" w:eastAsia="宋体" w:cs="宋体"/>
          <w:spacing w:val="-7"/>
          <w:sz w:val="21"/>
          <w:szCs w:val="21"/>
        </w:rPr>
        <w:t>真开关， 用示波器观察输出波形， 调节电位器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RW</w:t>
      </w:r>
      <w:r>
        <w:rPr>
          <w:rFonts w:ascii="宋体" w:hAnsi="宋体" w:eastAsia="宋体" w:cs="宋体"/>
          <w:spacing w:val="-7"/>
          <w:sz w:val="21"/>
          <w:szCs w:val="21"/>
        </w:rPr>
        <w:t>，使输出波形从无到有， 直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至正弦波出现失真。记下临界起振、正弦波输出及失真情况下的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W</w:t>
      </w:r>
      <w:r>
        <w:rPr>
          <w:rFonts w:ascii="宋体" w:hAnsi="宋体" w:eastAsia="宋体" w:cs="宋体"/>
          <w:spacing w:val="-3"/>
          <w:sz w:val="21"/>
          <w:szCs w:val="21"/>
        </w:rPr>
        <w:t>值， 分析负反馈强弱对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起振条件及输出波形的影响。</w:t>
      </w:r>
    </w:p>
    <w:p>
      <w:pPr>
        <w:sectPr>
          <w:headerReference r:id="rId5" w:type="default"/>
          <w:pgSz w:w="11905" w:h="16839"/>
          <w:pgMar w:top="1186" w:right="1767" w:bottom="0" w:left="1771" w:header="882" w:footer="0" w:gutter="0"/>
          <w:cols w:space="720" w:num="1"/>
        </w:sect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809" w:lineRule="exact"/>
        <w:ind w:firstLine="1624"/>
        <w:textAlignment w:val="center"/>
      </w:pPr>
      <w:r>
        <w:drawing>
          <wp:inline distT="0" distB="0" distL="0" distR="0">
            <wp:extent cx="3447415" cy="17837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08" cy="17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9" w:line="202" w:lineRule="auto"/>
        <w:ind w:left="3871"/>
        <w:rPr>
          <w:rFonts w:ascii="Arial" w:hAnsi="Arial" w:eastAsia="Arial" w:cs="Arial"/>
          <w:sz w:val="18"/>
          <w:szCs w:val="18"/>
        </w:rPr>
      </w:pPr>
      <w:r>
        <w:rPr>
          <w:rFonts w:ascii="微软雅黑" w:hAnsi="微软雅黑" w:eastAsia="微软雅黑" w:cs="微软雅黑"/>
          <w:spacing w:val="6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val="10"/>
          </w14:textOutline>
        </w:rPr>
        <w:t>图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spacing w:val="4"/>
          <w:sz w:val="18"/>
          <w:szCs w:val="18"/>
        </w:rPr>
        <w:t>5-40</w:t>
      </w:r>
    </w:p>
    <w:p>
      <w:pPr>
        <w:spacing w:before="90" w:line="221" w:lineRule="auto"/>
        <w:ind w:left="36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图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5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-41</w:t>
      </w:r>
      <w:r>
        <w:rPr>
          <w:rFonts w:ascii="宋体" w:hAnsi="宋体" w:eastAsia="宋体" w:cs="宋体"/>
          <w:spacing w:val="-3"/>
          <w:sz w:val="21"/>
          <w:szCs w:val="21"/>
        </w:rPr>
        <w:t>为失真时的波形。</w:t>
      </w:r>
    </w:p>
    <w:p>
      <w:pPr>
        <w:spacing w:before="173" w:line="5984" w:lineRule="exact"/>
        <w:ind w:firstLine="1069"/>
        <w:textAlignment w:val="center"/>
      </w:pPr>
      <w:r>
        <w:drawing>
          <wp:inline distT="0" distB="0" distL="0" distR="0">
            <wp:extent cx="4142740" cy="379984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293" cy="38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8" w:line="223" w:lineRule="auto"/>
        <w:ind w:left="407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val="10"/>
          </w14:textOutline>
        </w:rPr>
        <w:t>图</w:t>
      </w:r>
      <w:r>
        <w:rPr>
          <w:rFonts w:ascii="Times New Roman" w:hAnsi="Times New Roman" w:eastAsia="Times New Roman" w:cs="Times New Roman"/>
          <w:b/>
          <w:bCs/>
          <w:spacing w:val="-4"/>
          <w:sz w:val="18"/>
          <w:szCs w:val="18"/>
        </w:rPr>
        <w:t>5-41</w:t>
      </w:r>
    </w:p>
    <w:p>
      <w:pPr>
        <w:spacing w:before="156" w:line="234" w:lineRule="auto"/>
        <w:ind w:left="34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3.  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用频率计测上述电路输出频率， </w:t>
      </w:r>
      <w:r>
        <w:rPr>
          <w:rFonts w:ascii="Times New Roman" w:hAnsi="Times New Roman" w:eastAsia="Times New Roman" w:cs="Times New Roman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pacing w:val="-2"/>
          <w:sz w:val="21"/>
          <w:szCs w:val="21"/>
          <w:u w:val="single" w:color="auto"/>
        </w:rPr>
        <w:t xml:space="preserve">                  </w:t>
      </w:r>
      <w:r>
        <w:rPr>
          <w:rFonts w:ascii="宋体" w:hAnsi="宋体" w:eastAsia="宋体" w:cs="宋体"/>
          <w:spacing w:val="-2"/>
          <w:sz w:val="21"/>
          <w:szCs w:val="21"/>
        </w:rPr>
        <w:t>，理论值</w:t>
      </w:r>
      <w:r>
        <w:rPr>
          <w:rFonts w:ascii="宋体" w:hAnsi="宋体" w:eastAsia="宋体" w:cs="宋体"/>
          <w:spacing w:val="-2"/>
          <w:sz w:val="21"/>
          <w:szCs w:val="21"/>
          <w:u w:val="single" w:color="auto"/>
        </w:rPr>
        <w:t xml:space="preserve">           </w:t>
      </w:r>
      <w:r>
        <w:rPr>
          <w:rFonts w:ascii="宋体" w:hAnsi="宋体" w:eastAsia="宋体" w:cs="宋体"/>
          <w:sz w:val="21"/>
          <w:szCs w:val="21"/>
          <w:u w:val="single" w:color="auto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。</w:t>
      </w:r>
    </w:p>
    <w:p>
      <w:pPr>
        <w:spacing w:before="127" w:line="342" w:lineRule="auto"/>
        <w:ind w:left="15" w:right="97" w:firstLine="319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4.  </w:t>
      </w:r>
      <w:r>
        <w:rPr>
          <w:rFonts w:ascii="宋体" w:hAnsi="宋体" w:eastAsia="宋体" w:cs="宋体"/>
          <w:spacing w:val="1"/>
          <w:sz w:val="21"/>
          <w:szCs w:val="21"/>
        </w:rPr>
        <w:t>调节</w:t>
      </w:r>
      <w:r>
        <w:rPr>
          <w:rFonts w:ascii="宋体" w:hAnsi="宋体" w:eastAsia="宋体" w:cs="宋体"/>
          <w:sz w:val="21"/>
          <w:szCs w:val="21"/>
        </w:rPr>
        <w:t>电位器</w:t>
      </w:r>
      <w:r>
        <w:rPr>
          <w:rFonts w:ascii="Times New Roman" w:hAnsi="Times New Roman" w:eastAsia="Times New Roman" w:cs="Times New Roman"/>
          <w:sz w:val="21"/>
          <w:szCs w:val="21"/>
        </w:rPr>
        <w:t>RW</w:t>
      </w:r>
      <w:r>
        <w:rPr>
          <w:rFonts w:ascii="宋体" w:hAnsi="宋体" w:eastAsia="宋体" w:cs="宋体"/>
          <w:sz w:val="21"/>
          <w:szCs w:val="21"/>
        </w:rPr>
        <w:t>，使输出电压</w:t>
      </w:r>
      <w:r>
        <w:rPr>
          <w:rFonts w:ascii="Times New Roman" w:hAnsi="Times New Roman" w:eastAsia="Times New Roman" w:cs="Times New Roman"/>
          <w:sz w:val="21"/>
          <w:szCs w:val="21"/>
        </w:rPr>
        <w:t>Uo</w:t>
      </w:r>
      <w:r>
        <w:rPr>
          <w:rFonts w:ascii="宋体" w:hAnsi="宋体" w:eastAsia="宋体" w:cs="宋体"/>
          <w:sz w:val="21"/>
          <w:szCs w:val="21"/>
        </w:rPr>
        <w:t>不失真，用万用表测量输出电压</w:t>
      </w:r>
      <w:r>
        <w:rPr>
          <w:rFonts w:ascii="Times New Roman" w:hAnsi="Times New Roman" w:eastAsia="Times New Roman" w:cs="Times New Roman"/>
          <w:sz w:val="21"/>
          <w:szCs w:val="21"/>
        </w:rPr>
        <w:t>U0</w:t>
      </w:r>
      <w:r>
        <w:rPr>
          <w:rFonts w:ascii="宋体" w:hAnsi="宋体" w:eastAsia="宋体" w:cs="宋体"/>
          <w:sz w:val="21"/>
          <w:szCs w:val="21"/>
        </w:rPr>
        <w:t>，反馈电压</w:t>
      </w:r>
      <w:r>
        <w:rPr>
          <w:rFonts w:ascii="Times New Roman" w:hAnsi="Times New Roman" w:eastAsia="Times New Roman" w:cs="Times New Roman"/>
          <w:sz w:val="21"/>
          <w:szCs w:val="21"/>
        </w:rPr>
        <w:t>U+</w:t>
      </w:r>
      <w:r>
        <w:rPr>
          <w:rFonts w:ascii="宋体" w:hAnsi="宋体" w:eastAsia="宋体" w:cs="宋体"/>
          <w:sz w:val="21"/>
          <w:szCs w:val="21"/>
        </w:rPr>
        <w:t xml:space="preserve">和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U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，分析振幅平衡条件。</w:t>
      </w:r>
    </w:p>
    <w:p>
      <w:pPr>
        <w:spacing w:before="4" w:line="342" w:lineRule="auto"/>
        <w:ind w:left="22" w:right="1" w:firstLine="3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5</w:t>
      </w:r>
      <w:r>
        <w:rPr>
          <w:rFonts w:ascii="宋体" w:hAnsi="宋体" w:eastAsia="宋体" w:cs="宋体"/>
          <w:spacing w:val="-3"/>
          <w:sz w:val="21"/>
          <w:szCs w:val="21"/>
        </w:rPr>
        <w:t>、调节电位器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RW</w:t>
      </w:r>
      <w:r>
        <w:rPr>
          <w:rFonts w:ascii="宋体" w:hAnsi="宋体" w:eastAsia="宋体" w:cs="宋体"/>
          <w:spacing w:val="-3"/>
          <w:sz w:val="21"/>
          <w:szCs w:val="21"/>
        </w:rPr>
        <w:t>，使输出为正弦波， 并记下此时的输出值。断开正反馈网络与同相输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入端的连接点。把低频信号发生器的输出电压接至一个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sz w:val="21"/>
          <w:szCs w:val="21"/>
        </w:rPr>
        <w:t>k</w:t>
      </w:r>
      <w:r>
        <w:rPr>
          <w:rFonts w:ascii="Arial" w:hAnsi="Arial" w:eastAsia="Arial" w:cs="Arial"/>
          <w:sz w:val="21"/>
          <w:szCs w:val="21"/>
        </w:rPr>
        <w:t>Q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的电位</w:t>
      </w:r>
      <w:r>
        <w:rPr>
          <w:rFonts w:ascii="宋体" w:hAnsi="宋体" w:eastAsia="宋体" w:cs="宋体"/>
          <w:sz w:val="21"/>
          <w:szCs w:val="21"/>
        </w:rPr>
        <w:t>器上， 再从这个</w:t>
      </w:r>
      <w:r>
        <w:rPr>
          <w:rFonts w:ascii="Times New Roman" w:hAnsi="Times New Roman" w:eastAsia="Times New Roman" w:cs="Times New Roman"/>
          <w:sz w:val="21"/>
          <w:szCs w:val="21"/>
        </w:rPr>
        <w:t>1k</w:t>
      </w:r>
      <w:r>
        <w:rPr>
          <w:rFonts w:ascii="Arial" w:hAnsi="Arial" w:eastAsia="Arial" w:cs="Arial"/>
          <w:sz w:val="21"/>
          <w:szCs w:val="21"/>
        </w:rPr>
        <w:t xml:space="preserve">Q </w:t>
      </w:r>
      <w:r>
        <w:rPr>
          <w:rFonts w:ascii="宋体" w:hAnsi="宋体" w:eastAsia="宋体" w:cs="宋体"/>
          <w:sz w:val="21"/>
          <w:szCs w:val="21"/>
        </w:rPr>
        <w:t xml:space="preserve">电 </w:t>
      </w:r>
      <w:r>
        <w:rPr>
          <w:rFonts w:ascii="宋体" w:hAnsi="宋体" w:eastAsia="宋体" w:cs="宋体"/>
          <w:spacing w:val="-4"/>
          <w:sz w:val="21"/>
          <w:szCs w:val="21"/>
        </w:rPr>
        <w:t>位</w:t>
      </w:r>
      <w:r>
        <w:rPr>
          <w:rFonts w:ascii="宋体" w:hAnsi="宋体" w:eastAsia="宋体" w:cs="宋体"/>
          <w:spacing w:val="-3"/>
          <w:sz w:val="21"/>
          <w:szCs w:val="21"/>
        </w:rPr>
        <w:t>器</w:t>
      </w:r>
      <w:r>
        <w:rPr>
          <w:rFonts w:ascii="宋体" w:hAnsi="宋体" w:eastAsia="宋体" w:cs="宋体"/>
          <w:spacing w:val="-2"/>
          <w:sz w:val="21"/>
          <w:szCs w:val="21"/>
        </w:rPr>
        <w:t>的滑动接点取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Vi  </w:t>
      </w:r>
      <w:r>
        <w:rPr>
          <w:rFonts w:ascii="宋体" w:hAnsi="宋体" w:eastAsia="宋体" w:cs="宋体"/>
          <w:spacing w:val="-2"/>
          <w:sz w:val="21"/>
          <w:szCs w:val="21"/>
        </w:rPr>
        <w:t>接至运放同相输入端，见图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5-42</w:t>
      </w:r>
      <w:r>
        <w:rPr>
          <w:rFonts w:ascii="宋体" w:hAnsi="宋体" w:eastAsia="宋体" w:cs="宋体"/>
          <w:spacing w:val="-2"/>
          <w:sz w:val="21"/>
          <w:szCs w:val="21"/>
        </w:rPr>
        <w:t>。调节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Vi  </w:t>
      </w:r>
      <w:r>
        <w:rPr>
          <w:rFonts w:ascii="宋体" w:hAnsi="宋体" w:eastAsia="宋体" w:cs="宋体"/>
          <w:spacing w:val="-2"/>
          <w:sz w:val="21"/>
          <w:szCs w:val="21"/>
        </w:rPr>
        <w:t>使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V0  </w:t>
      </w:r>
      <w:r>
        <w:rPr>
          <w:rFonts w:ascii="宋体" w:hAnsi="宋体" w:eastAsia="宋体" w:cs="宋体"/>
          <w:spacing w:val="-2"/>
          <w:sz w:val="21"/>
          <w:szCs w:val="21"/>
        </w:rPr>
        <w:t>等于原值， 测出此时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Vi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7"/>
          <w:sz w:val="21"/>
          <w:szCs w:val="21"/>
        </w:rPr>
        <w:t>值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。则：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Auf=V0/Vi =_____</w:t>
      </w:r>
      <w:r>
        <w:rPr>
          <w:rFonts w:ascii="宋体" w:hAnsi="宋体" w:eastAsia="宋体" w:cs="宋体"/>
          <w:spacing w:val="-4"/>
          <w:sz w:val="21"/>
          <w:szCs w:val="21"/>
        </w:rPr>
        <w:t>倍。</w:t>
      </w:r>
    </w:p>
    <w:p>
      <w:pPr>
        <w:spacing w:before="1" w:line="219" w:lineRule="auto"/>
        <w:ind w:left="341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6</w:t>
      </w:r>
      <w:r>
        <w:rPr>
          <w:rFonts w:ascii="宋体" w:hAnsi="宋体" w:eastAsia="宋体" w:cs="宋体"/>
          <w:spacing w:val="-1"/>
          <w:sz w:val="21"/>
          <w:szCs w:val="21"/>
        </w:rPr>
        <w:t>、改变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RC</w:t>
      </w:r>
      <w:r>
        <w:rPr>
          <w:rFonts w:ascii="宋体" w:hAnsi="宋体" w:eastAsia="宋体" w:cs="宋体"/>
          <w:spacing w:val="-1"/>
          <w:sz w:val="21"/>
          <w:szCs w:val="21"/>
        </w:rPr>
        <w:t>串并联网络中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R</w:t>
      </w:r>
      <w:r>
        <w:rPr>
          <w:rFonts w:ascii="宋体" w:hAnsi="宋体" w:eastAsia="宋体" w:cs="宋体"/>
          <w:spacing w:val="-1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C</w:t>
      </w:r>
      <w:r>
        <w:rPr>
          <w:rFonts w:ascii="宋体" w:hAnsi="宋体" w:eastAsia="宋体" w:cs="宋体"/>
          <w:spacing w:val="-1"/>
          <w:sz w:val="21"/>
          <w:szCs w:val="21"/>
        </w:rPr>
        <w:t>值，观察振荡频率变化情况。</w:t>
      </w:r>
    </w:p>
    <w:p>
      <w:pPr>
        <w:sectPr>
          <w:headerReference r:id="rId6" w:type="default"/>
          <w:pgSz w:w="11905" w:h="16839"/>
          <w:pgMar w:top="400" w:right="1785" w:bottom="0" w:left="1785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5186" w:lineRule="exact"/>
        <w:ind w:firstLine="359"/>
        <w:textAlignment w:val="center"/>
      </w:pPr>
      <w:r>
        <w:drawing>
          <wp:inline distT="0" distB="0" distL="0" distR="0">
            <wp:extent cx="5266055" cy="32931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143" cy="32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7" w:line="202" w:lineRule="auto"/>
        <w:ind w:left="4006"/>
        <w:rPr>
          <w:rFonts w:ascii="Arial" w:hAnsi="Arial" w:eastAsia="Arial" w:cs="Arial"/>
          <w:sz w:val="18"/>
          <w:szCs w:val="18"/>
        </w:rPr>
      </w:pPr>
      <w:r>
        <w:rPr>
          <w:rFonts w:ascii="微软雅黑" w:hAnsi="微软雅黑" w:eastAsia="微软雅黑" w:cs="微软雅黑"/>
          <w:spacing w:val="5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val="10"/>
          </w14:textOutline>
        </w:rPr>
        <w:t>图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</w:t>
      </w:r>
      <w:r>
        <w:rPr>
          <w:rFonts w:ascii="Arial" w:hAnsi="Arial" w:eastAsia="Arial" w:cs="Arial"/>
          <w:spacing w:val="4"/>
          <w:sz w:val="18"/>
          <w:szCs w:val="18"/>
        </w:rPr>
        <w:t>5-42</w:t>
      </w:r>
    </w:p>
    <w:p>
      <w:pPr>
        <w:spacing w:before="219" w:line="233" w:lineRule="auto"/>
        <w:ind w:left="2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1"/>
          <w:sz w:val="24"/>
          <w:szCs w:val="24"/>
        </w:rPr>
        <w:t>三、U</w:t>
      </w:r>
      <w:r>
        <w:rPr>
          <w:rFonts w:ascii="黑体" w:hAnsi="黑体" w:eastAsia="黑体" w:cs="黑体"/>
          <w:sz w:val="24"/>
          <w:szCs w:val="24"/>
        </w:rPr>
        <w:t>o</w:t>
      </w:r>
      <w:r>
        <w:rPr>
          <w:rFonts w:ascii="黑体" w:hAnsi="黑体" w:eastAsia="黑体" w:cs="黑体"/>
          <w:spacing w:val="-1"/>
          <w:sz w:val="24"/>
          <w:szCs w:val="24"/>
        </w:rPr>
        <w:t>无失真时的示波器波形图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  <w:r>
        <w:rPr>
          <w:rFonts w:hint="eastAsia" w:ascii="Arial" w:eastAsia="宋体"/>
          <w:sz w:val="21"/>
          <w:lang w:eastAsia="zh-CN"/>
        </w:rPr>
        <w:drawing>
          <wp:inline distT="0" distB="0" distL="114300" distR="114300">
            <wp:extent cx="5310505" cy="2349500"/>
            <wp:effectExtent l="0" t="0" r="8255" b="12700"/>
            <wp:docPr id="5" name="图片 5" descr="不失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不失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</w:p>
    <w:p>
      <w:pPr>
        <w:numPr>
          <w:ilvl w:val="0"/>
          <w:numId w:val="1"/>
        </w:numPr>
        <w:spacing w:before="78" w:line="210" w:lineRule="auto"/>
        <w:ind w:left="38"/>
        <w:rPr>
          <w:rFonts w:ascii="黑体" w:hAnsi="黑体" w:eastAsia="黑体" w:cs="黑体"/>
          <w:spacing w:val="-6"/>
          <w:sz w:val="24"/>
          <w:szCs w:val="24"/>
        </w:rPr>
      </w:pPr>
      <w:r>
        <w:rPr>
          <w:rFonts w:ascii="黑体" w:hAnsi="黑体" w:eastAsia="黑体" w:cs="黑体"/>
          <w:spacing w:val="-6"/>
          <w:sz w:val="24"/>
          <w:szCs w:val="24"/>
        </w:rPr>
        <w:t>Uo失真时的示波器波形图，并记录此时Rw的值。</w:t>
      </w:r>
      <w:bookmarkStart w:id="0" w:name="_GoBack"/>
      <w:bookmarkEnd w:id="0"/>
    </w:p>
    <w:p>
      <w:pPr>
        <w:numPr>
          <w:numId w:val="0"/>
        </w:numPr>
        <w:spacing w:before="78" w:line="210" w:lineRule="auto"/>
        <w:rPr>
          <w:rFonts w:hint="eastAsia" w:ascii="黑体" w:hAnsi="黑体" w:eastAsia="黑体" w:cs="黑体"/>
          <w:spacing w:val="-6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pacing w:val="-6"/>
          <w:sz w:val="24"/>
          <w:szCs w:val="24"/>
          <w:lang w:eastAsia="zh-CN"/>
        </w:rPr>
        <w:drawing>
          <wp:inline distT="0" distB="0" distL="114300" distR="114300">
            <wp:extent cx="5279390" cy="2336165"/>
            <wp:effectExtent l="0" t="0" r="8890" b="10795"/>
            <wp:docPr id="6" name="图片 6" descr="不失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不失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39"/>
      <w:pgMar w:top="400" w:right="146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18" w:lineRule="auto"/>
      <w:ind w:left="36"/>
      <w:rPr>
        <w:rFonts w:ascii="宋体" w:hAnsi="宋体" w:eastAsia="宋体" w:cs="宋体"/>
        <w:sz w:val="23"/>
        <w:szCs w:val="23"/>
      </w:rPr>
    </w:pPr>
    <w:r>
      <w:pict>
        <v:shape id="_x0000_s2049" o:spid="_x0000_s2049" style="position:absolute;left:0pt;margin-left:88.55pt;margin-top:58.55pt;height:0.75pt;width:418.25pt;mso-position-horizontal-relative:page;mso-position-vertical-relative:page;z-index:251659264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  <w:r>
      <w:rPr>
        <w:rFonts w:ascii="宋体" w:hAnsi="宋体" w:eastAsia="宋体" w:cs="宋体"/>
        <w:spacing w:val="-2"/>
        <w:sz w:val="23"/>
        <w:szCs w:val="23"/>
      </w:rPr>
      <w:t>模拟电子</w:t>
    </w:r>
    <w:r>
      <w:rPr>
        <w:rFonts w:ascii="宋体" w:hAnsi="宋体" w:eastAsia="宋体" w:cs="宋体"/>
        <w:spacing w:val="-1"/>
        <w:sz w:val="23"/>
        <w:szCs w:val="23"/>
      </w:rPr>
      <w:t>技术及实验课程实验报告                    实验日期：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725EA"/>
    <w:multiLevelType w:val="singleLevel"/>
    <w:tmpl w:val="B6F725EA"/>
    <w:lvl w:ilvl="0" w:tentative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WYxMDE3YzUxYzRlYWI5NTQyZDRkYmQ1ZWY5NTBhMzgifQ=="/>
  </w:docVars>
  <w:rsids>
    <w:rsidRoot w:val="00000000"/>
    <w:rsid w:val="2D9E004F"/>
    <w:rsid w:val="7F813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478</Words>
  <Characters>542</Characters>
  <TotalTime>1</TotalTime>
  <ScaleCrop>false</ScaleCrop>
  <LinksUpToDate>false</LinksUpToDate>
  <CharactersWithSpaces>670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2017-03-03T20:02:00Z</dcterms:created>
  <dc:creator>Windows 用户</dc:creator>
  <cp:lastModifiedBy>一个很酷的女孩</cp:lastModifiedBy>
  <dcterms:modified xsi:type="dcterms:W3CDTF">2023-05-26T09:00:50Z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2023-05-26T16:59:35Z</vt:filetime>
  </property>
  <property fmtid="{D5CDD505-2E9C-101B-9397-08002B2CF9AE}" pid="4" name="KSOProductBuildVer">
    <vt:lpwstr>2052-11.1.0.14309</vt:lpwstr>
  </property>
  <property fmtid="{D5CDD505-2E9C-101B-9397-08002B2CF9AE}" pid="5" name="ICV">
    <vt:lpwstr>D63B0814655C4D9CB96A997BE532CAF2_12</vt:lpwstr>
  </property>
</Properties>
</file>