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11CF" w14:textId="77777777" w:rsidR="00E301D7" w:rsidRPr="001E6330" w:rsidRDefault="00E301D7" w:rsidP="00E301D7">
      <w:pPr>
        <w:jc w:val="center"/>
        <w:rPr>
          <w:rFonts w:cs="Arial"/>
          <w:sz w:val="32"/>
          <w:szCs w:val="32"/>
        </w:rPr>
      </w:pPr>
      <w:r w:rsidRPr="001E6330">
        <w:rPr>
          <w:rFonts w:cs="Arial"/>
          <w:sz w:val="32"/>
          <w:szCs w:val="32"/>
        </w:rPr>
        <w:t>Western Governors University</w:t>
      </w:r>
    </w:p>
    <w:p w14:paraId="0C77FFC1" w14:textId="77777777" w:rsidR="00E301D7" w:rsidRPr="001E6330" w:rsidRDefault="00E301D7" w:rsidP="00E301D7">
      <w:pPr>
        <w:jc w:val="center"/>
        <w:rPr>
          <w:rFonts w:cs="Arial"/>
          <w:b/>
          <w:sz w:val="28"/>
          <w:szCs w:val="28"/>
        </w:rPr>
      </w:pPr>
      <w:r w:rsidRPr="001E6330">
        <w:rPr>
          <w:rFonts w:cs="Arial"/>
          <w:b/>
          <w:sz w:val="28"/>
          <w:szCs w:val="28"/>
        </w:rPr>
        <w:t>Legal Issues in Information Security</w:t>
      </w:r>
    </w:p>
    <w:p w14:paraId="729B4283" w14:textId="77777777" w:rsidR="00E301D7" w:rsidRPr="001E6330" w:rsidRDefault="00E301D7" w:rsidP="00E301D7">
      <w:pPr>
        <w:jc w:val="center"/>
        <w:rPr>
          <w:rFonts w:cs="Arial"/>
          <w:b/>
          <w:sz w:val="28"/>
          <w:szCs w:val="28"/>
        </w:rPr>
      </w:pPr>
      <w:r w:rsidRPr="001E6330">
        <w:rPr>
          <w:rFonts w:cs="Arial"/>
          <w:b/>
          <w:sz w:val="28"/>
          <w:szCs w:val="28"/>
        </w:rPr>
        <w:t>D828</w:t>
      </w:r>
    </w:p>
    <w:p w14:paraId="206B0699" w14:textId="0EF9B7E6" w:rsidR="00E301D7" w:rsidRPr="001E6330" w:rsidRDefault="00E301D7" w:rsidP="00E301D7">
      <w:pPr>
        <w:jc w:val="center"/>
        <w:rPr>
          <w:rFonts w:cs="Arial"/>
          <w:sz w:val="28"/>
          <w:szCs w:val="28"/>
        </w:rPr>
      </w:pPr>
      <w:r w:rsidRPr="001E6330">
        <w:rPr>
          <w:rFonts w:cs="Arial"/>
          <w:b/>
          <w:sz w:val="28"/>
          <w:szCs w:val="28"/>
        </w:rPr>
        <w:t>Jessie Soto</w:t>
      </w:r>
    </w:p>
    <w:p w14:paraId="4BF56B67" w14:textId="44EBA65A" w:rsidR="002E6218" w:rsidRPr="001E6330" w:rsidRDefault="00E301D7" w:rsidP="00B10260">
      <w:pPr>
        <w:jc w:val="center"/>
        <w:rPr>
          <w:rFonts w:eastAsia="Roboto" w:cs="Arial"/>
          <w:b/>
          <w:bCs/>
          <w:color w:val="333333"/>
          <w:sz w:val="28"/>
          <w:szCs w:val="28"/>
        </w:rPr>
      </w:pPr>
      <w:r w:rsidRPr="001E6330">
        <w:rPr>
          <w:rFonts w:eastAsia="Roboto" w:cs="Arial"/>
          <w:b/>
          <w:bCs/>
          <w:color w:val="333333"/>
          <w:sz w:val="28"/>
          <w:szCs w:val="28"/>
        </w:rPr>
        <w:t>QEN Task 1: Information Security Policy Analysis</w:t>
      </w:r>
    </w:p>
    <w:p w14:paraId="4F3A7439" w14:textId="149F1C66" w:rsidR="00B10260" w:rsidRPr="001E6330" w:rsidRDefault="00B10260" w:rsidP="00B10260">
      <w:pPr>
        <w:jc w:val="center"/>
        <w:rPr>
          <w:rFonts w:eastAsia="Roboto" w:cs="Arial"/>
          <w:b/>
          <w:bCs/>
          <w:color w:val="333333"/>
          <w:sz w:val="28"/>
          <w:szCs w:val="28"/>
        </w:rPr>
      </w:pPr>
      <w:proofErr w:type="spellStart"/>
      <w:r w:rsidRPr="001E6330">
        <w:rPr>
          <w:rFonts w:eastAsia="Roboto" w:cs="Arial"/>
          <w:b/>
          <w:bCs/>
          <w:color w:val="333333"/>
          <w:sz w:val="28"/>
          <w:szCs w:val="28"/>
        </w:rPr>
        <w:t>Telemedica</w:t>
      </w:r>
      <w:proofErr w:type="spellEnd"/>
    </w:p>
    <w:p w14:paraId="2B4C388D" w14:textId="77777777" w:rsidR="001314A9" w:rsidRPr="001E6330" w:rsidRDefault="001314A9" w:rsidP="00B10260">
      <w:pPr>
        <w:jc w:val="center"/>
        <w:rPr>
          <w:rFonts w:eastAsia="Roboto" w:cs="Arial"/>
          <w:b/>
          <w:bCs/>
          <w:color w:val="333333"/>
          <w:sz w:val="28"/>
          <w:szCs w:val="28"/>
        </w:rPr>
      </w:pPr>
    </w:p>
    <w:p w14:paraId="2E9DE9B8" w14:textId="6F2DA2D2" w:rsidR="00B10260" w:rsidRPr="00D77A7E" w:rsidRDefault="0046337C" w:rsidP="0046337C">
      <w:pPr>
        <w:rPr>
          <w:rFonts w:eastAsia="Roboto" w:cs="Arial"/>
          <w:b/>
          <w:bCs/>
          <w:color w:val="333333"/>
          <w:u w:val="single"/>
        </w:rPr>
      </w:pPr>
      <w:r w:rsidRPr="00D77A7E">
        <w:rPr>
          <w:rFonts w:eastAsia="Roboto" w:cs="Arial"/>
          <w:b/>
          <w:bCs/>
          <w:color w:val="333333"/>
          <w:u w:val="single"/>
        </w:rPr>
        <w:t xml:space="preserve">A. </w:t>
      </w:r>
      <w:r w:rsidR="001314A9" w:rsidRPr="00D77A7E">
        <w:rPr>
          <w:rFonts w:eastAsia="Roboto" w:cs="Arial"/>
          <w:b/>
          <w:bCs/>
          <w:color w:val="333333"/>
          <w:u w:val="single"/>
        </w:rPr>
        <w:t xml:space="preserve">Organizational Summary </w:t>
      </w:r>
    </w:p>
    <w:p w14:paraId="12863156" w14:textId="09CAF41A" w:rsidR="00B50949" w:rsidRDefault="00B120F4" w:rsidP="00446F92">
      <w:pPr>
        <w:rPr>
          <w:rFonts w:eastAsia="Roboto" w:cs="Arial"/>
          <w:color w:val="333333"/>
        </w:rPr>
      </w:pPr>
      <w:proofErr w:type="spellStart"/>
      <w:r w:rsidRPr="00D77A7E">
        <w:rPr>
          <w:rFonts w:eastAsia="Roboto" w:cs="Arial"/>
          <w:color w:val="333333"/>
        </w:rPr>
        <w:t>TeleMedica</w:t>
      </w:r>
      <w:proofErr w:type="spellEnd"/>
      <w:r w:rsidRPr="00D77A7E">
        <w:rPr>
          <w:rFonts w:eastAsia="Roboto" w:cs="Arial"/>
          <w:color w:val="333333"/>
        </w:rPr>
        <w:t xml:space="preserve"> is a leading telehealth platform designed to bridge the gap between patients and healthcare providers through secure, remote consultations. </w:t>
      </w:r>
      <w:r w:rsidR="00446F92" w:rsidRPr="00D77A7E">
        <w:rPr>
          <w:rFonts w:eastAsia="Roboto" w:cs="Arial"/>
          <w:color w:val="333333"/>
        </w:rPr>
        <w:t xml:space="preserve">The organization’s goal is to protect client data by applying the CIA </w:t>
      </w:r>
      <w:proofErr w:type="gramStart"/>
      <w:r w:rsidR="00446F92" w:rsidRPr="00D77A7E">
        <w:rPr>
          <w:rFonts w:eastAsia="Roboto" w:cs="Arial"/>
          <w:color w:val="333333"/>
        </w:rPr>
        <w:t>triad</w:t>
      </w:r>
      <w:proofErr w:type="gramEnd"/>
      <w:r w:rsidR="007C3C66" w:rsidRPr="00D77A7E">
        <w:rPr>
          <w:rFonts w:eastAsia="Roboto" w:cs="Arial"/>
          <w:color w:val="333333"/>
        </w:rPr>
        <w:t xml:space="preserve"> </w:t>
      </w:r>
      <w:r w:rsidR="00446F92" w:rsidRPr="00D77A7E">
        <w:rPr>
          <w:rFonts w:eastAsia="Roboto" w:cs="Arial"/>
          <w:color w:val="333333"/>
        </w:rPr>
        <w:t xml:space="preserve">while maintaining compliance with applicable laws and regulations. </w:t>
      </w:r>
      <w:proofErr w:type="spellStart"/>
      <w:r w:rsidR="00446F92" w:rsidRPr="00D77A7E">
        <w:rPr>
          <w:rFonts w:eastAsia="Roboto" w:cs="Arial"/>
          <w:color w:val="333333"/>
        </w:rPr>
        <w:t>Telemedica</w:t>
      </w:r>
      <w:proofErr w:type="spellEnd"/>
      <w:r w:rsidR="00446F92" w:rsidRPr="00D77A7E">
        <w:rPr>
          <w:rFonts w:eastAsia="Roboto" w:cs="Arial"/>
          <w:color w:val="333333"/>
        </w:rPr>
        <w:t xml:space="preserve"> </w:t>
      </w:r>
      <w:r w:rsidR="00FC089A" w:rsidRPr="00D77A7E">
        <w:rPr>
          <w:rFonts w:eastAsia="Roboto" w:cs="Arial"/>
          <w:color w:val="333333"/>
        </w:rPr>
        <w:t>handles</w:t>
      </w:r>
      <w:r w:rsidR="00446F92" w:rsidRPr="00D77A7E">
        <w:rPr>
          <w:rFonts w:eastAsia="Roboto" w:cs="Arial"/>
          <w:color w:val="333333"/>
        </w:rPr>
        <w:t xml:space="preserve"> both data at rest and data in transit, including sensitive health information that requires strong security and privacy protections.</w:t>
      </w:r>
    </w:p>
    <w:p w14:paraId="77061545" w14:textId="77777777" w:rsidR="00BB2E71" w:rsidRPr="00D77A7E" w:rsidRDefault="00BB2E71" w:rsidP="00446F92">
      <w:pPr>
        <w:rPr>
          <w:rFonts w:eastAsia="Roboto" w:cs="Arial"/>
          <w:color w:val="333333"/>
        </w:rPr>
      </w:pPr>
    </w:p>
    <w:p w14:paraId="788B211A" w14:textId="2F318413" w:rsidR="000E4869" w:rsidRPr="00D77A7E" w:rsidRDefault="006D6359" w:rsidP="00446F92">
      <w:pPr>
        <w:rPr>
          <w:rFonts w:eastAsia="Roboto" w:cs="Arial"/>
          <w:b/>
          <w:bCs/>
          <w:color w:val="333333"/>
          <w:u w:val="single"/>
        </w:rPr>
      </w:pPr>
      <w:r w:rsidRPr="00D77A7E">
        <w:rPr>
          <w:rFonts w:eastAsia="Roboto" w:cs="Arial"/>
          <w:b/>
          <w:bCs/>
          <w:color w:val="333333"/>
          <w:u w:val="single"/>
        </w:rPr>
        <w:t xml:space="preserve">B. Organizational Frameworks </w:t>
      </w:r>
    </w:p>
    <w:p w14:paraId="5AFFAB51" w14:textId="5D7B37A2" w:rsidR="000E4869" w:rsidRPr="00D77A7E" w:rsidRDefault="000E4869" w:rsidP="00446F92">
      <w:pPr>
        <w:rPr>
          <w:rFonts w:eastAsia="Roboto" w:cs="Arial"/>
          <w:color w:val="333333"/>
        </w:rPr>
      </w:pPr>
      <w:r w:rsidRPr="00D77A7E">
        <w:rPr>
          <w:rFonts w:eastAsia="Roboto" w:cs="Arial"/>
          <w:color w:val="333333"/>
        </w:rPr>
        <w:t xml:space="preserve">Organizational Framework 1: </w:t>
      </w:r>
      <w:r w:rsidR="00A9786A" w:rsidRPr="00D77A7E">
        <w:rPr>
          <w:rFonts w:eastAsia="Roboto" w:cs="Arial"/>
          <w:color w:val="333333"/>
        </w:rPr>
        <w:t xml:space="preserve">NIST </w:t>
      </w:r>
      <w:r w:rsidR="004802AC" w:rsidRPr="00D77A7E">
        <w:rPr>
          <w:rFonts w:eastAsia="Roboto" w:cs="Arial"/>
          <w:color w:val="333333"/>
        </w:rPr>
        <w:t>CSF</w:t>
      </w:r>
    </w:p>
    <w:p w14:paraId="28A016EF" w14:textId="7227CFCE" w:rsidR="00BB2E71" w:rsidRDefault="00B40A2D" w:rsidP="00B40A2D">
      <w:pPr>
        <w:rPr>
          <w:rFonts w:eastAsia="Roboto" w:cs="Arial"/>
          <w:color w:val="333333"/>
        </w:rPr>
      </w:pPr>
      <w:r w:rsidRPr="00D77A7E">
        <w:rPr>
          <w:rFonts w:eastAsia="Roboto" w:cs="Arial"/>
          <w:color w:val="333333"/>
        </w:rPr>
        <w:t>The foundational framework used is the NIST Cybersecurity Framework (CSF). The organization addresses each of its core functions within its security policy. Beginning with the Identify function, the data protection and privacy policy outlines a risk assessment process that defines the types of data handled. This is followed by a risk management strategy focused on protecting information by encrypting both data at rest and data in transit.</w:t>
      </w:r>
    </w:p>
    <w:p w14:paraId="02BB23BC" w14:textId="77777777" w:rsidR="00BB2E71" w:rsidRPr="00D77A7E" w:rsidRDefault="00BB2E71" w:rsidP="00B40A2D">
      <w:pPr>
        <w:rPr>
          <w:rFonts w:eastAsia="Roboto" w:cs="Arial"/>
          <w:color w:val="333333"/>
        </w:rPr>
      </w:pPr>
    </w:p>
    <w:p w14:paraId="43E08D37" w14:textId="2B0F3E95" w:rsidR="00792940" w:rsidRDefault="00061141" w:rsidP="00446F92">
      <w:pPr>
        <w:rPr>
          <w:rFonts w:eastAsia="Roboto" w:cs="Arial"/>
          <w:color w:val="333333"/>
        </w:rPr>
      </w:pPr>
      <w:r>
        <w:rPr>
          <w:rFonts w:eastAsia="Roboto" w:cs="Arial"/>
          <w:color w:val="333333"/>
        </w:rPr>
        <w:t>Organizational</w:t>
      </w:r>
      <w:r w:rsidR="00792940">
        <w:rPr>
          <w:rFonts w:eastAsia="Roboto" w:cs="Arial"/>
          <w:color w:val="333333"/>
        </w:rPr>
        <w:t xml:space="preserve"> Framework </w:t>
      </w:r>
      <w:r w:rsidR="001673E4">
        <w:rPr>
          <w:rFonts w:eastAsia="Roboto" w:cs="Arial"/>
          <w:color w:val="333333"/>
        </w:rPr>
        <w:t>2</w:t>
      </w:r>
      <w:r>
        <w:rPr>
          <w:rFonts w:eastAsia="Roboto" w:cs="Arial"/>
          <w:color w:val="333333"/>
        </w:rPr>
        <w:t xml:space="preserve">: </w:t>
      </w:r>
      <w:r w:rsidR="00DE2D72">
        <w:rPr>
          <w:rFonts w:eastAsia="Roboto" w:cs="Arial"/>
          <w:color w:val="333333"/>
        </w:rPr>
        <w:t>NIST RMF</w:t>
      </w:r>
    </w:p>
    <w:p w14:paraId="0AC10310" w14:textId="1570644F" w:rsidR="00E57ADB" w:rsidRDefault="00E57ADB" w:rsidP="00446F92">
      <w:pPr>
        <w:rPr>
          <w:rFonts w:eastAsia="Roboto" w:cs="Arial"/>
          <w:color w:val="333333"/>
        </w:rPr>
      </w:pPr>
      <w:r w:rsidRPr="00E57ADB">
        <w:rPr>
          <w:rFonts w:eastAsia="Roboto" w:cs="Arial"/>
          <w:color w:val="333333"/>
        </w:rPr>
        <w:t xml:space="preserve">In addition to the NIST CSF, the organization’s policies align with the NIST Risk Management Framework (RMF). This framework is a high-level, seven-step process used to manage risks associated with its telehealth systems. During the Monitor step, </w:t>
      </w:r>
      <w:proofErr w:type="spellStart"/>
      <w:r w:rsidRPr="00E57ADB">
        <w:rPr>
          <w:rFonts w:eastAsia="Roboto" w:cs="Arial"/>
          <w:color w:val="333333"/>
        </w:rPr>
        <w:t>TeleMedica</w:t>
      </w:r>
      <w:proofErr w:type="spellEnd"/>
      <w:r w:rsidRPr="00E57ADB">
        <w:rPr>
          <w:rFonts w:eastAsia="Roboto" w:cs="Arial"/>
          <w:color w:val="333333"/>
        </w:rPr>
        <w:t xml:space="preserve"> utilizes a security operations center (SOC) team to review network logs on a weekly basis and </w:t>
      </w:r>
      <w:r w:rsidRPr="00E57ADB">
        <w:rPr>
          <w:rFonts w:eastAsia="Roboto" w:cs="Arial"/>
          <w:color w:val="333333"/>
        </w:rPr>
        <w:lastRenderedPageBreak/>
        <w:t>employs automated monitoring systems to detect unusual activity on critical infrastructure (</w:t>
      </w:r>
      <w:proofErr w:type="spellStart"/>
      <w:r w:rsidRPr="00E57ADB">
        <w:rPr>
          <w:rFonts w:eastAsia="Roboto" w:cs="Arial"/>
          <w:color w:val="333333"/>
        </w:rPr>
        <w:t>TeleMedica</w:t>
      </w:r>
      <w:proofErr w:type="spellEnd"/>
      <w:r w:rsidRPr="00E57ADB">
        <w:rPr>
          <w:rFonts w:eastAsia="Roboto" w:cs="Arial"/>
          <w:color w:val="333333"/>
        </w:rPr>
        <w:t>, 2026).</w:t>
      </w:r>
    </w:p>
    <w:p w14:paraId="75E2D017" w14:textId="77777777" w:rsidR="00BB2E71" w:rsidRPr="00FE428C" w:rsidRDefault="00BB2E71" w:rsidP="00446F92">
      <w:pPr>
        <w:rPr>
          <w:rFonts w:eastAsia="Roboto" w:cs="Arial"/>
          <w:color w:val="333333"/>
        </w:rPr>
      </w:pPr>
    </w:p>
    <w:p w14:paraId="637A6E03" w14:textId="3857731E" w:rsidR="00BB2D57" w:rsidRPr="00D77A7E" w:rsidRDefault="00845B17" w:rsidP="00446F92">
      <w:pPr>
        <w:rPr>
          <w:rFonts w:eastAsia="Roboto" w:cs="Arial"/>
          <w:b/>
          <w:bCs/>
          <w:color w:val="333333"/>
          <w:u w:val="single"/>
        </w:rPr>
      </w:pPr>
      <w:r w:rsidRPr="00D77A7E">
        <w:rPr>
          <w:rFonts w:eastAsia="Roboto" w:cs="Arial"/>
          <w:b/>
          <w:bCs/>
          <w:color w:val="333333"/>
          <w:u w:val="single"/>
        </w:rPr>
        <w:t xml:space="preserve">C. </w:t>
      </w:r>
      <w:r w:rsidR="008E3D7C" w:rsidRPr="00D77A7E">
        <w:rPr>
          <w:rFonts w:eastAsia="Roboto" w:cs="Arial"/>
          <w:b/>
          <w:bCs/>
          <w:color w:val="333333"/>
          <w:u w:val="single"/>
        </w:rPr>
        <w:t xml:space="preserve">Organizational Security Standards </w:t>
      </w:r>
    </w:p>
    <w:p w14:paraId="5F813522" w14:textId="1216056E" w:rsidR="004802AC" w:rsidRPr="00D77A7E" w:rsidRDefault="004802AC" w:rsidP="00446F92">
      <w:pPr>
        <w:rPr>
          <w:rFonts w:eastAsia="Roboto" w:cs="Arial"/>
          <w:color w:val="333333"/>
        </w:rPr>
      </w:pPr>
      <w:r w:rsidRPr="00D77A7E">
        <w:rPr>
          <w:rFonts w:eastAsia="Roboto" w:cs="Arial"/>
          <w:color w:val="333333"/>
        </w:rPr>
        <w:t xml:space="preserve">Security Standard 1: </w:t>
      </w:r>
      <w:r w:rsidRPr="00D77A7E">
        <w:t>NIST SP 800-53</w:t>
      </w:r>
    </w:p>
    <w:p w14:paraId="2C87BB15" w14:textId="51C90A50" w:rsidR="001E6330" w:rsidRPr="00D77A7E" w:rsidRDefault="00BB2D57" w:rsidP="001E6330">
      <w:r w:rsidRPr="00D77A7E">
        <w:t xml:space="preserve">The first security standard that informed </w:t>
      </w:r>
      <w:proofErr w:type="spellStart"/>
      <w:r w:rsidRPr="00D77A7E">
        <w:t>TeleMedica’s</w:t>
      </w:r>
      <w:proofErr w:type="spellEnd"/>
      <w:r w:rsidRPr="00D77A7E">
        <w:t xml:space="preserve"> policy is NIST SP 800-53, specifically control AT-2 (Literacy Training and Awareness). This control requires organizations to provide foundational security awareness training to all information system users (CSF Tools, n.d.). </w:t>
      </w:r>
      <w:proofErr w:type="spellStart"/>
      <w:r w:rsidRPr="00D77A7E">
        <w:t>TeleMedica</w:t>
      </w:r>
      <w:proofErr w:type="spellEnd"/>
      <w:r w:rsidRPr="00D77A7E">
        <w:t xml:space="preserve"> aligns with this standard within its Acceptable Use Policy, which mandates that "employees complete mandatory training through </w:t>
      </w:r>
      <w:proofErr w:type="spellStart"/>
      <w:r w:rsidRPr="00D77A7E">
        <w:t>TeleMedica’s</w:t>
      </w:r>
      <w:proofErr w:type="spellEnd"/>
      <w:r w:rsidRPr="00D77A7E">
        <w:t xml:space="preserve"> learning management system" to ensure a secure operational environment (</w:t>
      </w:r>
      <w:proofErr w:type="spellStart"/>
      <w:r w:rsidRPr="00D77A7E">
        <w:t>TeleMedica</w:t>
      </w:r>
      <w:proofErr w:type="spellEnd"/>
      <w:r w:rsidRPr="00D77A7E">
        <w:t xml:space="preserve">, 2026). </w:t>
      </w:r>
    </w:p>
    <w:p w14:paraId="3AD2777F" w14:textId="77777777" w:rsidR="004802AC" w:rsidRPr="00D77A7E" w:rsidRDefault="004802AC" w:rsidP="001E6330"/>
    <w:p w14:paraId="4C2006BF" w14:textId="202706E3" w:rsidR="004802AC" w:rsidRPr="00D77A7E" w:rsidRDefault="004802AC" w:rsidP="001E6330">
      <w:pPr>
        <w:rPr>
          <w:rFonts w:eastAsia="Roboto" w:cs="Arial"/>
          <w:color w:val="333333"/>
        </w:rPr>
      </w:pPr>
      <w:r w:rsidRPr="00D77A7E">
        <w:rPr>
          <w:rFonts w:eastAsia="Roboto" w:cs="Arial"/>
          <w:color w:val="333333"/>
        </w:rPr>
        <w:t xml:space="preserve">Security Standard </w:t>
      </w:r>
      <w:r w:rsidR="00E60FEB">
        <w:rPr>
          <w:rFonts w:eastAsia="Roboto" w:cs="Arial"/>
          <w:color w:val="333333"/>
        </w:rPr>
        <w:t>2</w:t>
      </w:r>
      <w:r w:rsidRPr="00D77A7E">
        <w:rPr>
          <w:rFonts w:eastAsia="Roboto" w:cs="Arial"/>
          <w:color w:val="333333"/>
        </w:rPr>
        <w:t xml:space="preserve">: </w:t>
      </w:r>
      <w:r w:rsidRPr="00D77A7E">
        <w:t>ISO/IEC 27001</w:t>
      </w:r>
    </w:p>
    <w:p w14:paraId="2BC212A4" w14:textId="526FF7F1" w:rsidR="001E6330" w:rsidRPr="00D77A7E" w:rsidRDefault="001E6330" w:rsidP="001E6330">
      <w:r w:rsidRPr="00D77A7E">
        <w:t xml:space="preserve">The second security standard that informed </w:t>
      </w:r>
      <w:proofErr w:type="spellStart"/>
      <w:r w:rsidRPr="00D77A7E">
        <w:t>TeleMedica’s</w:t>
      </w:r>
      <w:proofErr w:type="spellEnd"/>
      <w:r w:rsidRPr="00D77A7E">
        <w:t xml:space="preserve"> policy is ISO/IEC 27001, specifically Annex A.9 (Access Control). This standard focuses on ensuring that system access is limited to authorized users and based on business requirements. Within the Access Control Policy section, </w:t>
      </w:r>
      <w:proofErr w:type="spellStart"/>
      <w:r w:rsidRPr="00D77A7E">
        <w:t>TeleMedica</w:t>
      </w:r>
      <w:proofErr w:type="spellEnd"/>
      <w:r w:rsidRPr="00D77A7E">
        <w:t xml:space="preserve"> aligns with this standard by stating that "access to the patient information systems is restricted based on job function, adhering to the least privilege principle" (</w:t>
      </w:r>
      <w:proofErr w:type="spellStart"/>
      <w:r w:rsidRPr="00D77A7E">
        <w:t>TeleMedica</w:t>
      </w:r>
      <w:proofErr w:type="spellEnd"/>
      <w:r w:rsidRPr="00D77A7E">
        <w:t>, 2026).</w:t>
      </w:r>
    </w:p>
    <w:p w14:paraId="798BDBDF" w14:textId="72A84948" w:rsidR="00FE39F7" w:rsidRPr="00D77A7E" w:rsidRDefault="00FE39F7" w:rsidP="00446F92">
      <w:pPr>
        <w:rPr>
          <w:rFonts w:eastAsia="Roboto" w:cs="Arial"/>
          <w:color w:val="333333"/>
        </w:rPr>
      </w:pPr>
    </w:p>
    <w:p w14:paraId="004B85B2" w14:textId="1EE2A27D" w:rsidR="008E180D" w:rsidRPr="00D77A7E" w:rsidRDefault="00CD73B0" w:rsidP="00F74C3E">
      <w:pPr>
        <w:ind w:left="720" w:hanging="720"/>
        <w:rPr>
          <w:rFonts w:eastAsia="Roboto" w:cs="Arial"/>
          <w:b/>
          <w:bCs/>
          <w:color w:val="333333"/>
          <w:u w:val="single"/>
        </w:rPr>
      </w:pPr>
      <w:r w:rsidRPr="00D77A7E">
        <w:rPr>
          <w:rFonts w:eastAsia="Roboto" w:cs="Arial"/>
          <w:b/>
          <w:bCs/>
          <w:color w:val="333333"/>
          <w:u w:val="single"/>
        </w:rPr>
        <w:t xml:space="preserve">D. Organizational best practices </w:t>
      </w:r>
    </w:p>
    <w:p w14:paraId="7A2432F7" w14:textId="77777777" w:rsidR="004743A5" w:rsidRPr="00D77A7E" w:rsidRDefault="004743A5" w:rsidP="004743A5">
      <w:pPr>
        <w:rPr>
          <w:rFonts w:eastAsia="Roboto" w:cs="Arial"/>
          <w:color w:val="333333"/>
        </w:rPr>
      </w:pPr>
      <w:r w:rsidRPr="00D77A7E">
        <w:rPr>
          <w:rFonts w:eastAsia="Roboto" w:cs="Arial"/>
          <w:color w:val="333333"/>
        </w:rPr>
        <w:t>Best Practice 1: Secure Data Transmission via VPN</w:t>
      </w:r>
    </w:p>
    <w:p w14:paraId="04FDFD54" w14:textId="4145CB37" w:rsidR="004743A5" w:rsidRPr="00D77A7E" w:rsidRDefault="004743A5" w:rsidP="004743A5">
      <w:pPr>
        <w:rPr>
          <w:rFonts w:eastAsia="Roboto" w:cs="Arial"/>
          <w:color w:val="333333"/>
        </w:rPr>
      </w:pPr>
      <w:r w:rsidRPr="00D77A7E">
        <w:rPr>
          <w:rFonts w:eastAsia="Roboto" w:cs="Arial"/>
          <w:color w:val="333333"/>
        </w:rPr>
        <w:t xml:space="preserve">The first best practice involves </w:t>
      </w:r>
      <w:proofErr w:type="spellStart"/>
      <w:r w:rsidRPr="00D77A7E">
        <w:rPr>
          <w:rFonts w:eastAsia="Roboto" w:cs="Arial"/>
          <w:color w:val="333333"/>
        </w:rPr>
        <w:t>TeleMedica</w:t>
      </w:r>
      <w:proofErr w:type="spellEnd"/>
      <w:r w:rsidRPr="00D77A7E">
        <w:rPr>
          <w:rFonts w:eastAsia="Roboto" w:cs="Arial"/>
          <w:color w:val="333333"/>
        </w:rPr>
        <w:t xml:space="preserve"> ensuring that all data moving between its internal systems, its sister company </w:t>
      </w:r>
      <w:proofErr w:type="spellStart"/>
      <w:r w:rsidRPr="00D77A7E">
        <w:rPr>
          <w:rFonts w:eastAsia="Roboto" w:cs="Arial"/>
          <w:color w:val="333333"/>
        </w:rPr>
        <w:t>MediCom</w:t>
      </w:r>
      <w:proofErr w:type="spellEnd"/>
      <w:r w:rsidRPr="00D77A7E">
        <w:rPr>
          <w:rFonts w:eastAsia="Roboto" w:cs="Arial"/>
          <w:color w:val="333333"/>
        </w:rPr>
        <w:t xml:space="preserve"> GmbH, and third-party providers is transmitted over a Virtual Private Network (VPN) (</w:t>
      </w:r>
      <w:proofErr w:type="spellStart"/>
      <w:r w:rsidRPr="00D77A7E">
        <w:rPr>
          <w:rFonts w:eastAsia="Roboto" w:cs="Arial"/>
          <w:color w:val="333333"/>
        </w:rPr>
        <w:t>TeleMedica</w:t>
      </w:r>
      <w:proofErr w:type="spellEnd"/>
      <w:r w:rsidRPr="00D77A7E">
        <w:rPr>
          <w:rFonts w:eastAsia="Roboto" w:cs="Arial"/>
          <w:color w:val="333333"/>
        </w:rPr>
        <w:t>, 2026). This is considered effective because it aligns with NIST SP 800-77 (Guide to IPsec VPNs). VPNs protect data by creating an encrypted tunnel that preserves the confidentiality and integrity of sensitive health information as it traverses untrusted networks (National Institute of Standards and Technology, 2020).</w:t>
      </w:r>
    </w:p>
    <w:p w14:paraId="7A23652F" w14:textId="77777777" w:rsidR="004743A5" w:rsidRDefault="004743A5" w:rsidP="004743A5">
      <w:pPr>
        <w:rPr>
          <w:rFonts w:eastAsia="Roboto" w:cs="Arial"/>
          <w:color w:val="333333"/>
        </w:rPr>
      </w:pPr>
    </w:p>
    <w:p w14:paraId="13D537E3" w14:textId="77777777" w:rsidR="00BB2E71" w:rsidRPr="00D77A7E" w:rsidRDefault="00BB2E71" w:rsidP="004743A5">
      <w:pPr>
        <w:rPr>
          <w:rFonts w:eastAsia="Roboto" w:cs="Arial"/>
          <w:color w:val="333333"/>
        </w:rPr>
      </w:pPr>
    </w:p>
    <w:p w14:paraId="4BC773D9" w14:textId="77777777" w:rsidR="004743A5" w:rsidRPr="00D77A7E" w:rsidRDefault="004743A5" w:rsidP="004743A5">
      <w:pPr>
        <w:rPr>
          <w:rFonts w:eastAsia="Roboto" w:cs="Arial"/>
          <w:color w:val="333333"/>
        </w:rPr>
      </w:pPr>
      <w:r w:rsidRPr="00D77A7E">
        <w:rPr>
          <w:rFonts w:eastAsia="Roboto" w:cs="Arial"/>
          <w:color w:val="333333"/>
        </w:rPr>
        <w:lastRenderedPageBreak/>
        <w:t xml:space="preserve">Best Practice 2: Secure Data Destruction </w:t>
      </w:r>
    </w:p>
    <w:p w14:paraId="45F3082E" w14:textId="29C777B3" w:rsidR="004743A5" w:rsidRPr="00D77A7E" w:rsidRDefault="004743A5" w:rsidP="004743A5">
      <w:pPr>
        <w:rPr>
          <w:rFonts w:eastAsia="Roboto" w:cs="Arial"/>
          <w:color w:val="333333"/>
        </w:rPr>
      </w:pPr>
      <w:r w:rsidRPr="00D77A7E">
        <w:rPr>
          <w:rFonts w:eastAsia="Roboto" w:cs="Arial"/>
          <w:color w:val="333333"/>
        </w:rPr>
        <w:t xml:space="preserve">The </w:t>
      </w:r>
      <w:proofErr w:type="gramStart"/>
      <w:r w:rsidRPr="00D77A7E">
        <w:rPr>
          <w:rFonts w:eastAsia="Roboto" w:cs="Arial"/>
          <w:color w:val="333333"/>
        </w:rPr>
        <w:t>second best</w:t>
      </w:r>
      <w:proofErr w:type="gramEnd"/>
      <w:r w:rsidRPr="00D77A7E">
        <w:rPr>
          <w:rFonts w:eastAsia="Roboto" w:cs="Arial"/>
          <w:color w:val="333333"/>
        </w:rPr>
        <w:t xml:space="preserve"> practice occurs when sensitive data is no longer required; </w:t>
      </w:r>
      <w:proofErr w:type="spellStart"/>
      <w:r w:rsidRPr="00D77A7E">
        <w:rPr>
          <w:rFonts w:eastAsia="Roboto" w:cs="Arial"/>
          <w:color w:val="333333"/>
        </w:rPr>
        <w:t>TeleMedica</w:t>
      </w:r>
      <w:proofErr w:type="spellEnd"/>
      <w:r w:rsidRPr="00D77A7E">
        <w:rPr>
          <w:rFonts w:eastAsia="Roboto" w:cs="Arial"/>
          <w:color w:val="333333"/>
        </w:rPr>
        <w:t xml:space="preserve"> utilizes an enterprise-approved data destruction tool to permanently delete the information from the system (</w:t>
      </w:r>
      <w:proofErr w:type="spellStart"/>
      <w:r w:rsidRPr="00D77A7E">
        <w:rPr>
          <w:rFonts w:eastAsia="Roboto" w:cs="Arial"/>
          <w:color w:val="333333"/>
        </w:rPr>
        <w:t>TeleMedica</w:t>
      </w:r>
      <w:proofErr w:type="spellEnd"/>
      <w:r w:rsidRPr="00D77A7E">
        <w:rPr>
          <w:rFonts w:eastAsia="Roboto" w:cs="Arial"/>
          <w:color w:val="333333"/>
        </w:rPr>
        <w:t>, 2026). This practice follows the NIST SP 800-88 (Guidelines for Media Sanitization). Utilizing professional destruction tools is a critical safeguard to ensure that "data-at-rest" cannot be recovered by unauthorized parties after it is no longer needed (National Institute of Standards and Technology, 2014).</w:t>
      </w:r>
    </w:p>
    <w:p w14:paraId="17B108CA" w14:textId="77777777" w:rsidR="004802AC" w:rsidRPr="00D77A7E" w:rsidRDefault="004802AC" w:rsidP="004743A5">
      <w:pPr>
        <w:rPr>
          <w:rFonts w:eastAsia="Roboto" w:cs="Arial"/>
          <w:color w:val="333333"/>
        </w:rPr>
      </w:pPr>
    </w:p>
    <w:p w14:paraId="2DE83BAB" w14:textId="77777777" w:rsidR="004743A5" w:rsidRPr="00D77A7E" w:rsidRDefault="004743A5" w:rsidP="004743A5">
      <w:pPr>
        <w:rPr>
          <w:rFonts w:eastAsia="Roboto" w:cs="Arial"/>
          <w:color w:val="333333"/>
        </w:rPr>
      </w:pPr>
      <w:r w:rsidRPr="00D77A7E">
        <w:rPr>
          <w:rFonts w:eastAsia="Roboto" w:cs="Arial"/>
          <w:color w:val="333333"/>
        </w:rPr>
        <w:t xml:space="preserve">Best Practice 3: Quarterly Access Audits </w:t>
      </w:r>
    </w:p>
    <w:p w14:paraId="0B0F7114" w14:textId="77777777" w:rsidR="000B2518" w:rsidRPr="00D77A7E" w:rsidRDefault="000B2518" w:rsidP="000B2518">
      <w:pPr>
        <w:rPr>
          <w:rFonts w:eastAsia="Roboto" w:cs="Arial"/>
          <w:color w:val="333333"/>
        </w:rPr>
      </w:pPr>
      <w:r w:rsidRPr="00D77A7E">
        <w:rPr>
          <w:rFonts w:eastAsia="Roboto" w:cs="Arial"/>
          <w:color w:val="333333"/>
        </w:rPr>
        <w:t>The third best practice requires the IT security team to conduct quarterly audits of all access privileges (</w:t>
      </w:r>
      <w:proofErr w:type="spellStart"/>
      <w:r w:rsidRPr="00D77A7E">
        <w:rPr>
          <w:rFonts w:eastAsia="Roboto" w:cs="Arial"/>
          <w:color w:val="333333"/>
        </w:rPr>
        <w:t>TeleMedica</w:t>
      </w:r>
      <w:proofErr w:type="spellEnd"/>
      <w:r w:rsidRPr="00D77A7E">
        <w:rPr>
          <w:rFonts w:eastAsia="Roboto" w:cs="Arial"/>
          <w:color w:val="333333"/>
        </w:rPr>
        <w:t>, 2026). This is a requirement of ISO/IEC 27001 (Control A.9.2.5), which mandates the regular review of user access rights. Frequent auditing is effective because it helps identify unnecessary privileges retained by employees that are no longer needed for their current job functions.</w:t>
      </w:r>
    </w:p>
    <w:p w14:paraId="09F3EE8C" w14:textId="77777777" w:rsidR="008E180D" w:rsidRPr="00D77A7E" w:rsidRDefault="008E180D" w:rsidP="00446F92">
      <w:pPr>
        <w:rPr>
          <w:rFonts w:eastAsia="Roboto" w:cs="Arial"/>
          <w:color w:val="333333"/>
        </w:rPr>
      </w:pPr>
    </w:p>
    <w:p w14:paraId="4851AA9B" w14:textId="77777777" w:rsidR="000D7500" w:rsidRPr="00D77A7E" w:rsidRDefault="000D7500" w:rsidP="000D7500">
      <w:pPr>
        <w:rPr>
          <w:rFonts w:eastAsia="Roboto" w:cs="Arial"/>
          <w:b/>
          <w:bCs/>
          <w:color w:val="333333"/>
          <w:u w:val="single"/>
        </w:rPr>
      </w:pPr>
    </w:p>
    <w:p w14:paraId="00713DD5" w14:textId="3C1D833C" w:rsidR="000E4869" w:rsidRPr="00D77A7E" w:rsidRDefault="000D7500" w:rsidP="00446F92">
      <w:pPr>
        <w:rPr>
          <w:rFonts w:eastAsia="Roboto" w:cs="Arial"/>
          <w:b/>
          <w:bCs/>
          <w:color w:val="333333"/>
          <w:u w:val="single"/>
        </w:rPr>
      </w:pPr>
      <w:r w:rsidRPr="00D77A7E">
        <w:rPr>
          <w:rFonts w:eastAsia="Roboto" w:cs="Arial"/>
          <w:b/>
          <w:bCs/>
          <w:color w:val="333333"/>
          <w:u w:val="single"/>
        </w:rPr>
        <w:t xml:space="preserve">E. Legal consideration for the organization </w:t>
      </w:r>
    </w:p>
    <w:p w14:paraId="525FDFAE" w14:textId="31319395" w:rsidR="000D7500" w:rsidRPr="00D77A7E" w:rsidRDefault="000D7500" w:rsidP="000D7500">
      <w:pPr>
        <w:rPr>
          <w:rFonts w:eastAsia="Roboto" w:cs="Arial"/>
          <w:color w:val="333333"/>
        </w:rPr>
      </w:pPr>
      <w:r w:rsidRPr="00D77A7E">
        <w:rPr>
          <w:rFonts w:eastAsia="Roboto" w:cs="Arial"/>
          <w:color w:val="333333"/>
        </w:rPr>
        <w:t>State Level-Law</w:t>
      </w:r>
      <w:r w:rsidR="00341F74" w:rsidRPr="00D77A7E">
        <w:rPr>
          <w:rFonts w:eastAsia="Roboto" w:cs="Arial"/>
          <w:color w:val="333333"/>
        </w:rPr>
        <w:t>: Massachusetts 201 CMR 17.00</w:t>
      </w:r>
    </w:p>
    <w:p w14:paraId="4314F286" w14:textId="77777777" w:rsidR="000D7500" w:rsidRPr="00D77A7E" w:rsidRDefault="000D7500" w:rsidP="000D7500">
      <w:pPr>
        <w:rPr>
          <w:rFonts w:eastAsia="Roboto" w:cs="Arial"/>
          <w:color w:val="333333"/>
        </w:rPr>
      </w:pPr>
      <w:r w:rsidRPr="00D77A7E">
        <w:rPr>
          <w:rFonts w:eastAsia="Roboto" w:cs="Arial"/>
          <w:color w:val="333333"/>
        </w:rPr>
        <w:t>The Massachusetts 201 CMR 17.00 Standards for the Protection of Personal Information mandate that any business handling the personal information of Massachusetts residents must maintain a written information security program (WISP) and implement technical security measures to protect sensitive data (Massachusetts Office of Consumer Affairs and Business Regulation, 2017).</w:t>
      </w:r>
    </w:p>
    <w:p w14:paraId="15A8D021" w14:textId="77777777" w:rsidR="000D7500" w:rsidRPr="00D77A7E" w:rsidRDefault="000D7500" w:rsidP="000D7500">
      <w:pPr>
        <w:rPr>
          <w:rFonts w:eastAsia="Roboto" w:cs="Arial"/>
          <w:color w:val="333333"/>
        </w:rPr>
      </w:pPr>
      <w:proofErr w:type="spellStart"/>
      <w:r w:rsidRPr="00D77A7E">
        <w:rPr>
          <w:rFonts w:eastAsia="Roboto" w:cs="Arial"/>
          <w:color w:val="333333"/>
        </w:rPr>
        <w:t>TeleMedica</w:t>
      </w:r>
      <w:proofErr w:type="spellEnd"/>
      <w:r w:rsidRPr="00D77A7E">
        <w:rPr>
          <w:rFonts w:eastAsia="Roboto" w:cs="Arial"/>
          <w:color w:val="333333"/>
        </w:rPr>
        <w:t xml:space="preserve"> meets these compliance requirements through its security policies related to hardware and monitoring. The policy mandates that only IT-issued encrypted USB drives may be used and that all removable media must be scanned for malware before use (</w:t>
      </w:r>
      <w:proofErr w:type="spellStart"/>
      <w:r w:rsidRPr="00D77A7E">
        <w:rPr>
          <w:rFonts w:eastAsia="Roboto" w:cs="Arial"/>
          <w:color w:val="333333"/>
        </w:rPr>
        <w:t>TeleMedica</w:t>
      </w:r>
      <w:proofErr w:type="spellEnd"/>
      <w:r w:rsidRPr="00D77A7E">
        <w:rPr>
          <w:rFonts w:eastAsia="Roboto" w:cs="Arial"/>
          <w:color w:val="333333"/>
        </w:rPr>
        <w:t>, 2026).</w:t>
      </w:r>
    </w:p>
    <w:p w14:paraId="0E675E24" w14:textId="77777777" w:rsidR="000E4869" w:rsidRPr="00D77A7E" w:rsidRDefault="000E4869" w:rsidP="00446F92">
      <w:pPr>
        <w:rPr>
          <w:rFonts w:eastAsia="Roboto" w:cs="Arial"/>
          <w:color w:val="333333"/>
        </w:rPr>
      </w:pPr>
    </w:p>
    <w:p w14:paraId="5D234460" w14:textId="78F35124" w:rsidR="005E6EF3" w:rsidRPr="00D77A7E" w:rsidRDefault="005E6EF3" w:rsidP="005E6EF3">
      <w:pPr>
        <w:rPr>
          <w:rFonts w:eastAsia="Roboto" w:cs="Arial"/>
          <w:color w:val="333333"/>
        </w:rPr>
      </w:pPr>
      <w:r w:rsidRPr="00D77A7E">
        <w:rPr>
          <w:rFonts w:eastAsia="Roboto" w:cs="Arial"/>
          <w:color w:val="333333"/>
        </w:rPr>
        <w:t>National Law</w:t>
      </w:r>
      <w:r w:rsidR="00341F74" w:rsidRPr="00D77A7E">
        <w:rPr>
          <w:rFonts w:eastAsia="Roboto" w:cs="Arial"/>
          <w:color w:val="333333"/>
        </w:rPr>
        <w:t>: federal information security management (FISMA)</w:t>
      </w:r>
    </w:p>
    <w:p w14:paraId="3F0E09B4" w14:textId="45543304" w:rsidR="009237FD" w:rsidRPr="00D77A7E" w:rsidRDefault="005E6EF3" w:rsidP="00CF1EE3">
      <w:pPr>
        <w:rPr>
          <w:rFonts w:eastAsia="Roboto" w:cs="Arial"/>
          <w:color w:val="333333"/>
        </w:rPr>
      </w:pPr>
      <w:r w:rsidRPr="00D77A7E">
        <w:rPr>
          <w:rFonts w:eastAsia="Roboto" w:cs="Arial"/>
          <w:color w:val="333333"/>
        </w:rPr>
        <w:t>The federal information security management (FISMA) act is for organizations who work with federal data to have continuous monitoring and regular auditing of information systems</w:t>
      </w:r>
      <w:r w:rsidR="00CF1EE3" w:rsidRPr="00D77A7E">
        <w:rPr>
          <w:rFonts w:eastAsia="Roboto" w:cs="Arial"/>
          <w:color w:val="333333"/>
        </w:rPr>
        <w:t xml:space="preserve"> (</w:t>
      </w:r>
      <w:proofErr w:type="spellStart"/>
      <w:r w:rsidR="00CF1EE3" w:rsidRPr="00D77A7E">
        <w:rPr>
          <w:rFonts w:eastAsia="Roboto" w:cs="Arial"/>
          <w:color w:val="333333"/>
        </w:rPr>
        <w:t>zyBooks</w:t>
      </w:r>
      <w:proofErr w:type="spellEnd"/>
      <w:r w:rsidR="00CF1EE3" w:rsidRPr="00D77A7E">
        <w:rPr>
          <w:rFonts w:eastAsia="Roboto" w:cs="Arial"/>
          <w:color w:val="333333"/>
        </w:rPr>
        <w:t>, n.d.)</w:t>
      </w:r>
      <w:r w:rsidRPr="00D77A7E">
        <w:rPr>
          <w:rFonts w:eastAsia="Roboto" w:cs="Arial"/>
          <w:color w:val="333333"/>
        </w:rPr>
        <w:t xml:space="preserve">. Although telemedical handles data within the medical field, they </w:t>
      </w:r>
      <w:r w:rsidRPr="00D77A7E">
        <w:rPr>
          <w:rFonts w:eastAsia="Roboto" w:cs="Arial"/>
          <w:color w:val="333333"/>
        </w:rPr>
        <w:lastRenderedPageBreak/>
        <w:t xml:space="preserve">do follow the FISMA requirements with </w:t>
      </w:r>
      <w:proofErr w:type="gramStart"/>
      <w:r w:rsidRPr="00D77A7E">
        <w:rPr>
          <w:rFonts w:eastAsia="Roboto" w:cs="Arial"/>
          <w:color w:val="333333"/>
        </w:rPr>
        <w:t>respects</w:t>
      </w:r>
      <w:proofErr w:type="gramEnd"/>
      <w:r w:rsidRPr="00D77A7E">
        <w:rPr>
          <w:rFonts w:eastAsia="Roboto" w:cs="Arial"/>
          <w:color w:val="333333"/>
        </w:rPr>
        <w:t xml:space="preserve"> to the continuous monitoring by their security operations center and the audits for user access level.</w:t>
      </w:r>
    </w:p>
    <w:p w14:paraId="742B07E6" w14:textId="77777777" w:rsidR="009237FD" w:rsidRPr="00D77A7E" w:rsidRDefault="009237FD" w:rsidP="00190747">
      <w:pPr>
        <w:spacing w:after="0" w:line="360" w:lineRule="auto"/>
        <w:rPr>
          <w:rFonts w:eastAsia="Roboto" w:cs="Arial"/>
          <w:color w:val="333333"/>
        </w:rPr>
      </w:pPr>
    </w:p>
    <w:p w14:paraId="1F9191B0" w14:textId="77777777" w:rsidR="009237FD" w:rsidRPr="00D77A7E" w:rsidRDefault="009237FD" w:rsidP="00190747">
      <w:pPr>
        <w:spacing w:after="0" w:line="360" w:lineRule="auto"/>
        <w:rPr>
          <w:rFonts w:eastAsia="Roboto" w:cs="Arial"/>
          <w:color w:val="333333"/>
        </w:rPr>
      </w:pPr>
    </w:p>
    <w:p w14:paraId="68ADF83B" w14:textId="2A01E4C8" w:rsidR="00C71E09" w:rsidRPr="00D77A7E" w:rsidRDefault="00C71E09" w:rsidP="00C71E09">
      <w:pPr>
        <w:contextualSpacing/>
        <w:rPr>
          <w:rFonts w:eastAsia="Aptos" w:cs="Arial"/>
        </w:rPr>
      </w:pPr>
      <w:r w:rsidRPr="00D77A7E">
        <w:rPr>
          <w:rFonts w:eastAsia="Aptos" w:cs="Arial"/>
        </w:rPr>
        <w:t>International Law</w:t>
      </w:r>
      <w:r w:rsidR="00341F74" w:rsidRPr="00D77A7E">
        <w:rPr>
          <w:rFonts w:eastAsia="Aptos" w:cs="Arial"/>
        </w:rPr>
        <w:t>: GDRP</w:t>
      </w:r>
    </w:p>
    <w:p w14:paraId="7518E31F" w14:textId="77777777" w:rsidR="00C71E09" w:rsidRPr="00D77A7E" w:rsidRDefault="00C71E09" w:rsidP="00C71E09">
      <w:pPr>
        <w:contextualSpacing/>
        <w:rPr>
          <w:rFonts w:eastAsia="Aptos" w:cs="Arial"/>
        </w:rPr>
      </w:pPr>
      <w:r w:rsidRPr="00D77A7E">
        <w:rPr>
          <w:rFonts w:eastAsia="Aptos" w:cs="Arial"/>
        </w:rPr>
        <w:t xml:space="preserve">The GDRP is a “privacy by design” law created for counties within the European union </w:t>
      </w:r>
      <w:r w:rsidRPr="00D77A7E">
        <w:rPr>
          <w:rFonts w:eastAsia="Roboto" w:cs="Arial"/>
          <w:color w:val="333333"/>
        </w:rPr>
        <w:t>(</w:t>
      </w:r>
      <w:proofErr w:type="spellStart"/>
      <w:r w:rsidRPr="00D77A7E">
        <w:rPr>
          <w:rFonts w:eastAsia="Roboto" w:cs="Arial"/>
          <w:color w:val="333333"/>
        </w:rPr>
        <w:t>zyBooks</w:t>
      </w:r>
      <w:proofErr w:type="spellEnd"/>
      <w:r w:rsidRPr="00D77A7E">
        <w:rPr>
          <w:rFonts w:eastAsia="Roboto" w:cs="Arial"/>
          <w:color w:val="333333"/>
        </w:rPr>
        <w:t>, n.d.)</w:t>
      </w:r>
      <w:r w:rsidRPr="00D77A7E">
        <w:rPr>
          <w:rFonts w:eastAsia="Aptos" w:cs="Arial"/>
        </w:rPr>
        <w:t xml:space="preserve">.  With their sister company based in Berlin, Germany, they maintain the standings of the GDPR law by protecting data in transit using VPN to their sister company. </w:t>
      </w:r>
    </w:p>
    <w:p w14:paraId="06EFEE7F" w14:textId="77777777" w:rsidR="00E1083F" w:rsidRPr="00D77A7E" w:rsidRDefault="00E1083F" w:rsidP="00E1083F">
      <w:pPr>
        <w:rPr>
          <w:rFonts w:eastAsia="Roboto" w:cs="Arial"/>
          <w:color w:val="333333"/>
        </w:rPr>
      </w:pPr>
    </w:p>
    <w:p w14:paraId="3D9D3822" w14:textId="68973AC4" w:rsidR="00E1083F" w:rsidRPr="00D77A7E" w:rsidRDefault="00E1083F" w:rsidP="00E1083F">
      <w:pPr>
        <w:rPr>
          <w:rFonts w:eastAsia="Roboto" w:cs="Arial"/>
          <w:color w:val="333333"/>
        </w:rPr>
      </w:pPr>
      <w:r w:rsidRPr="00D77A7E">
        <w:rPr>
          <w:rFonts w:eastAsia="Roboto" w:cs="Arial"/>
          <w:color w:val="333333"/>
        </w:rPr>
        <w:t>Industry-Specific Law</w:t>
      </w:r>
      <w:r w:rsidR="00341F74" w:rsidRPr="00D77A7E">
        <w:rPr>
          <w:rFonts w:eastAsia="Roboto" w:cs="Arial"/>
          <w:color w:val="333333"/>
        </w:rPr>
        <w:t>: HIPPA</w:t>
      </w:r>
    </w:p>
    <w:p w14:paraId="7D860DF6" w14:textId="02D913B1" w:rsidR="007409FE" w:rsidRPr="00D77A7E" w:rsidRDefault="00E1083F" w:rsidP="00446F92">
      <w:pPr>
        <w:rPr>
          <w:rFonts w:eastAsia="Roboto" w:cs="Arial"/>
          <w:color w:val="333333"/>
        </w:rPr>
      </w:pPr>
      <w:r w:rsidRPr="00D77A7E">
        <w:rPr>
          <w:rFonts w:eastAsia="Roboto" w:cs="Arial"/>
          <w:color w:val="333333"/>
        </w:rPr>
        <w:t xml:space="preserve">The industry specific law </w:t>
      </w:r>
      <w:proofErr w:type="spellStart"/>
      <w:r w:rsidRPr="00D77A7E">
        <w:rPr>
          <w:rFonts w:eastAsia="Roboto" w:cs="Arial"/>
          <w:color w:val="333333"/>
        </w:rPr>
        <w:t>telemedica</w:t>
      </w:r>
      <w:proofErr w:type="spellEnd"/>
      <w:r w:rsidRPr="00D77A7E">
        <w:rPr>
          <w:rFonts w:eastAsia="Roboto" w:cs="Arial"/>
          <w:color w:val="333333"/>
        </w:rPr>
        <w:t xml:space="preserve"> must follow is the HIPPA law. They demonstrate and meet the requirements of HIPPA’s breach notification rule. Although there </w:t>
      </w:r>
      <w:proofErr w:type="gramStart"/>
      <w:r w:rsidRPr="00D77A7E">
        <w:rPr>
          <w:rFonts w:eastAsia="Roboto" w:cs="Arial"/>
          <w:color w:val="333333"/>
        </w:rPr>
        <w:t>isn’t</w:t>
      </w:r>
      <w:proofErr w:type="gramEnd"/>
      <w:r w:rsidRPr="00D77A7E">
        <w:rPr>
          <w:rFonts w:eastAsia="Roboto" w:cs="Arial"/>
          <w:color w:val="333333"/>
        </w:rPr>
        <w:t xml:space="preserve"> specified steps in the recovery process, they use the DACER methodology which is a structured plan to handle data breaches. </w:t>
      </w:r>
    </w:p>
    <w:p w14:paraId="58EAE190" w14:textId="77777777" w:rsidR="00341F74" w:rsidRPr="00D77A7E" w:rsidRDefault="00341F74" w:rsidP="00446F92">
      <w:pPr>
        <w:rPr>
          <w:rFonts w:eastAsia="Roboto" w:cs="Arial"/>
          <w:color w:val="333333"/>
        </w:rPr>
      </w:pPr>
    </w:p>
    <w:p w14:paraId="44358F94" w14:textId="1091AF01" w:rsidR="00CD662D" w:rsidRPr="00D77A7E" w:rsidRDefault="007409FE" w:rsidP="00E561AA">
      <w:pPr>
        <w:rPr>
          <w:rFonts w:eastAsia="Roboto" w:cs="Arial"/>
          <w:b/>
          <w:bCs/>
          <w:color w:val="333333"/>
          <w:u w:val="single"/>
        </w:rPr>
      </w:pPr>
      <w:r w:rsidRPr="00D77A7E">
        <w:rPr>
          <w:rFonts w:eastAsia="Roboto" w:cs="Arial"/>
          <w:b/>
          <w:bCs/>
          <w:color w:val="333333"/>
          <w:u w:val="single"/>
        </w:rPr>
        <w:t>F. Organization Non-Compliance</w:t>
      </w:r>
    </w:p>
    <w:p w14:paraId="1FB7CF50" w14:textId="373AAB69" w:rsidR="00CD662D" w:rsidRPr="00D77A7E" w:rsidRDefault="00CD662D" w:rsidP="00B00DE8">
      <w:pPr>
        <w:rPr>
          <w:rFonts w:cs="Arial"/>
        </w:rPr>
      </w:pPr>
      <w:r w:rsidRPr="00D77A7E">
        <w:rPr>
          <w:rFonts w:cs="Arial"/>
        </w:rPr>
        <w:t>Organizational Non-Compliance</w:t>
      </w:r>
      <w:r w:rsidR="005C3EFD" w:rsidRPr="00D77A7E">
        <w:rPr>
          <w:rFonts w:cs="Arial"/>
        </w:rPr>
        <w:t>: HIPPA security Rule.</w:t>
      </w:r>
    </w:p>
    <w:p w14:paraId="187F2363" w14:textId="403BE497" w:rsidR="00B00DE8" w:rsidRPr="00D77A7E" w:rsidRDefault="00554D42" w:rsidP="00B00DE8">
      <w:pPr>
        <w:rPr>
          <w:rFonts w:cs="Arial"/>
        </w:rPr>
      </w:pPr>
      <w:r w:rsidRPr="00D77A7E">
        <w:rPr>
          <w:rFonts w:cs="Arial"/>
        </w:rPr>
        <w:t xml:space="preserve">The organization is not in full compliance with the HIPPA security Rule. </w:t>
      </w:r>
      <w:r w:rsidR="00E600BA" w:rsidRPr="00D77A7E">
        <w:rPr>
          <w:rFonts w:cs="Arial"/>
        </w:rPr>
        <w:t xml:space="preserve">For data in transit, they are required to use TLS 1.2 or higher to </w:t>
      </w:r>
      <w:r w:rsidR="008332F2" w:rsidRPr="00D77A7E">
        <w:rPr>
          <w:rFonts w:cs="Arial"/>
        </w:rPr>
        <w:t>secure data in transit</w:t>
      </w:r>
      <w:r w:rsidR="002F0568" w:rsidRPr="00D77A7E">
        <w:rPr>
          <w:rFonts w:cs="Arial"/>
        </w:rPr>
        <w:t xml:space="preserve"> (</w:t>
      </w:r>
      <w:proofErr w:type="spellStart"/>
      <w:r w:rsidR="002F0568" w:rsidRPr="00D77A7E">
        <w:rPr>
          <w:rFonts w:cs="Arial"/>
        </w:rPr>
        <w:t>Censinet</w:t>
      </w:r>
      <w:proofErr w:type="spellEnd"/>
      <w:r w:rsidR="002F0568" w:rsidRPr="00D77A7E">
        <w:rPr>
          <w:rFonts w:cs="Arial"/>
        </w:rPr>
        <w:t>, n.d.)</w:t>
      </w:r>
      <w:r w:rsidR="008332F2" w:rsidRPr="00D77A7E">
        <w:rPr>
          <w:rFonts w:cs="Arial"/>
        </w:rPr>
        <w:t xml:space="preserve">. </w:t>
      </w:r>
      <w:proofErr w:type="spellStart"/>
      <w:r w:rsidR="008332F2" w:rsidRPr="00D77A7E">
        <w:rPr>
          <w:rFonts w:cs="Arial"/>
        </w:rPr>
        <w:t>Telemedica</w:t>
      </w:r>
      <w:proofErr w:type="spellEnd"/>
      <w:r w:rsidR="008332F2" w:rsidRPr="00D77A7E">
        <w:rPr>
          <w:rFonts w:cs="Arial"/>
        </w:rPr>
        <w:t xml:space="preserve"> is currently using </w:t>
      </w:r>
      <w:r w:rsidR="003D0911" w:rsidRPr="00D77A7E">
        <w:rPr>
          <w:rFonts w:cs="Arial"/>
        </w:rPr>
        <w:t>SSL.v2 protocol</w:t>
      </w:r>
      <w:r w:rsidR="002F0568" w:rsidRPr="00D77A7E">
        <w:rPr>
          <w:rFonts w:cs="Arial"/>
        </w:rPr>
        <w:t xml:space="preserve"> which is an </w:t>
      </w:r>
      <w:proofErr w:type="gramStart"/>
      <w:r w:rsidR="002F0568" w:rsidRPr="00D77A7E">
        <w:rPr>
          <w:rFonts w:cs="Arial"/>
        </w:rPr>
        <w:t>outdate</w:t>
      </w:r>
      <w:proofErr w:type="gramEnd"/>
      <w:r w:rsidR="002F0568" w:rsidRPr="00D77A7E">
        <w:rPr>
          <w:rFonts w:cs="Arial"/>
        </w:rPr>
        <w:t xml:space="preserve"> and unsecure protocol. </w:t>
      </w:r>
    </w:p>
    <w:p w14:paraId="6980C339" w14:textId="77777777" w:rsidR="00360916" w:rsidRPr="00D77A7E" w:rsidRDefault="00360916" w:rsidP="00B00DE8">
      <w:pPr>
        <w:rPr>
          <w:rFonts w:cs="Arial"/>
        </w:rPr>
      </w:pPr>
    </w:p>
    <w:p w14:paraId="6A41636D" w14:textId="2CCA3E1F" w:rsidR="00F43FBA" w:rsidRPr="00D77A7E" w:rsidRDefault="00F43FBA" w:rsidP="00F43FBA">
      <w:pPr>
        <w:rPr>
          <w:rFonts w:cs="Arial"/>
        </w:rPr>
      </w:pPr>
      <w:r w:rsidRPr="00D77A7E">
        <w:rPr>
          <w:rFonts w:cs="Arial"/>
        </w:rPr>
        <w:t>Organizational Non-Compliance</w:t>
      </w:r>
      <w:r w:rsidR="00B55EEB" w:rsidRPr="00D77A7E">
        <w:rPr>
          <w:rFonts w:cs="Arial"/>
        </w:rPr>
        <w:t>: NIST SP 800-63</w:t>
      </w:r>
    </w:p>
    <w:p w14:paraId="2ADD0902" w14:textId="2B9DC09C" w:rsidR="00F43FBA" w:rsidRPr="00D77A7E" w:rsidRDefault="002D1DAB" w:rsidP="00E561AA">
      <w:pPr>
        <w:rPr>
          <w:rFonts w:cs="Arial"/>
        </w:rPr>
      </w:pPr>
      <w:proofErr w:type="spellStart"/>
      <w:r w:rsidRPr="00D77A7E">
        <w:rPr>
          <w:rFonts w:cs="Arial"/>
        </w:rPr>
        <w:t>Telemedica</w:t>
      </w:r>
      <w:proofErr w:type="spellEnd"/>
      <w:r w:rsidRPr="00D77A7E">
        <w:rPr>
          <w:rFonts w:cs="Arial"/>
        </w:rPr>
        <w:t xml:space="preserve"> is not in compliance with the NIST SP 800-63</w:t>
      </w:r>
      <w:r w:rsidR="003B3C8B" w:rsidRPr="00D77A7E">
        <w:rPr>
          <w:rFonts w:cs="Arial"/>
        </w:rPr>
        <w:t xml:space="preserve"> password </w:t>
      </w:r>
      <w:r w:rsidR="0093644B" w:rsidRPr="00D77A7E">
        <w:rPr>
          <w:rFonts w:cs="Arial"/>
        </w:rPr>
        <w:t xml:space="preserve">MFA recommendations. They recommend that </w:t>
      </w:r>
      <w:r w:rsidR="00B55EEB" w:rsidRPr="00D77A7E">
        <w:rPr>
          <w:rFonts w:cs="Arial"/>
        </w:rPr>
        <w:t xml:space="preserve">usings a </w:t>
      </w:r>
      <w:proofErr w:type="gramStart"/>
      <w:r w:rsidR="00B55EEB" w:rsidRPr="00D77A7E">
        <w:rPr>
          <w:rFonts w:cs="Arial"/>
        </w:rPr>
        <w:t>2 factor</w:t>
      </w:r>
      <w:proofErr w:type="gramEnd"/>
      <w:r w:rsidR="00B55EEB" w:rsidRPr="00D77A7E">
        <w:rPr>
          <w:rFonts w:cs="Arial"/>
        </w:rPr>
        <w:t xml:space="preserve"> authentication vs just a single password. </w:t>
      </w:r>
    </w:p>
    <w:p w14:paraId="4C5EF253" w14:textId="77777777" w:rsidR="00B55EEB" w:rsidRPr="00D77A7E" w:rsidRDefault="00B55EEB" w:rsidP="00E561AA">
      <w:pPr>
        <w:rPr>
          <w:rFonts w:cs="Arial"/>
        </w:rPr>
      </w:pPr>
    </w:p>
    <w:p w14:paraId="53B14122" w14:textId="20996E51" w:rsidR="00F43FBA" w:rsidRPr="00D77A7E" w:rsidRDefault="00F43FBA" w:rsidP="00F43FBA">
      <w:pPr>
        <w:rPr>
          <w:rFonts w:cs="Arial"/>
        </w:rPr>
      </w:pPr>
      <w:r w:rsidRPr="00D77A7E">
        <w:rPr>
          <w:rFonts w:cs="Arial"/>
        </w:rPr>
        <w:t>Organizational Non-Compliance</w:t>
      </w:r>
      <w:r w:rsidR="000812B5" w:rsidRPr="00D77A7E">
        <w:rPr>
          <w:rFonts w:cs="Arial"/>
        </w:rPr>
        <w:t xml:space="preserve">: </w:t>
      </w:r>
      <w:r w:rsidR="00DB3A3B" w:rsidRPr="00D77A7E">
        <w:rPr>
          <w:rFonts w:cs="Arial"/>
        </w:rPr>
        <w:t xml:space="preserve">HIPPA </w:t>
      </w:r>
      <w:r w:rsidR="00E973C3" w:rsidRPr="00D77A7E">
        <w:rPr>
          <w:rFonts w:cs="Arial"/>
        </w:rPr>
        <w:t xml:space="preserve">Retention Requirements </w:t>
      </w:r>
    </w:p>
    <w:p w14:paraId="4975CD95" w14:textId="35D491D8" w:rsidR="00F43FBA" w:rsidRPr="00D93CD0" w:rsidRDefault="00B74E3D" w:rsidP="00E561AA">
      <w:proofErr w:type="spellStart"/>
      <w:r w:rsidRPr="00D77A7E">
        <w:t>Telemedica</w:t>
      </w:r>
      <w:proofErr w:type="spellEnd"/>
      <w:r w:rsidRPr="00D77A7E">
        <w:t xml:space="preserve"> </w:t>
      </w:r>
      <w:r w:rsidR="005A4E9F" w:rsidRPr="00D77A7E">
        <w:t xml:space="preserve">is not in compliance with the HIPPA data retention requirements. They are required to keep data for a minimum of 6 </w:t>
      </w:r>
      <w:proofErr w:type="gramStart"/>
      <w:r w:rsidR="005A4E9F" w:rsidRPr="00D77A7E">
        <w:t>years</w:t>
      </w:r>
      <w:proofErr w:type="gramEnd"/>
      <w:r w:rsidR="005A4E9F" w:rsidRPr="00D77A7E">
        <w:t xml:space="preserve"> </w:t>
      </w:r>
      <w:r w:rsidR="00B33CD8" w:rsidRPr="00D77A7E">
        <w:t xml:space="preserve">and they </w:t>
      </w:r>
      <w:r w:rsidR="00AE29F0" w:rsidRPr="00D77A7E">
        <w:t>do not have a specified data retention time</w:t>
      </w:r>
      <w:r w:rsidR="004F37C9" w:rsidRPr="00D77A7E">
        <w:t xml:space="preserve"> (Alder, 2026).</w:t>
      </w:r>
    </w:p>
    <w:p w14:paraId="51C07C1A" w14:textId="77777777" w:rsidR="00240493" w:rsidRDefault="00240493" w:rsidP="00446F92">
      <w:pPr>
        <w:rPr>
          <w:rFonts w:cs="Arial"/>
        </w:rPr>
      </w:pPr>
    </w:p>
    <w:p w14:paraId="3EBE25CB" w14:textId="77777777" w:rsidR="00BB2E71" w:rsidRDefault="00BB2E71" w:rsidP="00446F92">
      <w:pPr>
        <w:rPr>
          <w:rFonts w:cs="Arial"/>
        </w:rPr>
      </w:pPr>
    </w:p>
    <w:p w14:paraId="2761B6E5" w14:textId="77777777" w:rsidR="00BB2E71" w:rsidRDefault="00BB2E71" w:rsidP="00446F92">
      <w:pPr>
        <w:rPr>
          <w:rFonts w:cs="Arial"/>
        </w:rPr>
      </w:pPr>
    </w:p>
    <w:p w14:paraId="548EAABE" w14:textId="77777777" w:rsidR="00BB2E71" w:rsidRPr="00D77A7E" w:rsidRDefault="00BB2E71" w:rsidP="00446F92">
      <w:pPr>
        <w:rPr>
          <w:rFonts w:cs="Arial"/>
          <w:b/>
          <w:bCs/>
          <w:u w:val="single"/>
        </w:rPr>
      </w:pPr>
    </w:p>
    <w:p w14:paraId="395281FA" w14:textId="26C43F63" w:rsidR="00E1083F" w:rsidRPr="00D77A7E" w:rsidRDefault="004F37C9" w:rsidP="00446F92">
      <w:pPr>
        <w:rPr>
          <w:rFonts w:cs="Arial"/>
          <w:b/>
          <w:bCs/>
          <w:u w:val="single"/>
        </w:rPr>
      </w:pPr>
      <w:r w:rsidRPr="00D77A7E">
        <w:rPr>
          <w:rFonts w:cs="Arial"/>
          <w:b/>
          <w:bCs/>
          <w:u w:val="single"/>
        </w:rPr>
        <w:t xml:space="preserve">G. </w:t>
      </w:r>
      <w:r w:rsidR="00D2257E" w:rsidRPr="00D77A7E">
        <w:rPr>
          <w:rFonts w:cs="Arial"/>
          <w:b/>
          <w:bCs/>
          <w:u w:val="single"/>
        </w:rPr>
        <w:t>R</w:t>
      </w:r>
      <w:r w:rsidRPr="00D77A7E">
        <w:rPr>
          <w:rFonts w:cs="Arial"/>
          <w:b/>
          <w:bCs/>
          <w:u w:val="single"/>
        </w:rPr>
        <w:t xml:space="preserve">ecommended </w:t>
      </w:r>
      <w:r w:rsidR="00D2257E" w:rsidRPr="00D77A7E">
        <w:rPr>
          <w:rFonts w:cs="Arial"/>
          <w:b/>
          <w:bCs/>
          <w:u w:val="single"/>
        </w:rPr>
        <w:t>Organization</w:t>
      </w:r>
      <w:r w:rsidRPr="00D77A7E">
        <w:rPr>
          <w:rFonts w:cs="Arial"/>
          <w:b/>
          <w:bCs/>
          <w:u w:val="single"/>
        </w:rPr>
        <w:t xml:space="preserve"> </w:t>
      </w:r>
      <w:r w:rsidR="00D2257E" w:rsidRPr="00D77A7E">
        <w:rPr>
          <w:rFonts w:cs="Arial"/>
          <w:b/>
          <w:bCs/>
          <w:u w:val="single"/>
        </w:rPr>
        <w:t>Remediation</w:t>
      </w:r>
    </w:p>
    <w:p w14:paraId="4829C051" w14:textId="3C49B028" w:rsidR="000A4459" w:rsidRPr="00D77A7E" w:rsidRDefault="004935BA" w:rsidP="00446F92">
      <w:pPr>
        <w:rPr>
          <w:rFonts w:cs="Arial"/>
        </w:rPr>
      </w:pPr>
      <w:r w:rsidRPr="00D77A7E">
        <w:rPr>
          <w:rFonts w:cs="Arial"/>
        </w:rPr>
        <w:t>Remediation 1: HIPPA security rule</w:t>
      </w:r>
    </w:p>
    <w:p w14:paraId="2E11C92C" w14:textId="541700B5" w:rsidR="009A3E98" w:rsidRPr="00142377" w:rsidRDefault="009A3E98" w:rsidP="009A3E98">
      <w:pPr>
        <w:rPr>
          <w:rFonts w:cs="Arial"/>
        </w:rPr>
      </w:pPr>
      <w:r w:rsidRPr="00142377">
        <w:rPr>
          <w:rFonts w:cs="Arial"/>
        </w:rPr>
        <w:t xml:space="preserve">To correct the non-compliance with the HIPAA Security Rule, </w:t>
      </w:r>
      <w:proofErr w:type="spellStart"/>
      <w:r w:rsidRPr="00142377">
        <w:rPr>
          <w:rFonts w:cs="Arial"/>
        </w:rPr>
        <w:t>TeleMedica</w:t>
      </w:r>
      <w:proofErr w:type="spellEnd"/>
      <w:r w:rsidRPr="00142377">
        <w:rPr>
          <w:rFonts w:cs="Arial"/>
        </w:rPr>
        <w:t xml:space="preserve"> must replace the outdated and insecure SSL 2.0 protocol with a modern, secure encryption method such as TLS 1.2 or higher. Transport Layer Security (TLS) provides a significantly more robust form of encryption for data-in-transit (</w:t>
      </w:r>
      <w:proofErr w:type="spellStart"/>
      <w:r w:rsidRPr="00142377">
        <w:rPr>
          <w:rFonts w:cs="Arial"/>
        </w:rPr>
        <w:t>Duò</w:t>
      </w:r>
      <w:proofErr w:type="spellEnd"/>
      <w:r w:rsidRPr="00142377">
        <w:rPr>
          <w:rFonts w:cs="Arial"/>
        </w:rPr>
        <w:t xml:space="preserve">, 2025). </w:t>
      </w:r>
    </w:p>
    <w:p w14:paraId="5BB90DDD" w14:textId="77777777" w:rsidR="002D7B8C" w:rsidRPr="00D77A7E" w:rsidRDefault="002D7B8C" w:rsidP="00446F92">
      <w:pPr>
        <w:rPr>
          <w:rFonts w:cs="Arial"/>
        </w:rPr>
      </w:pPr>
    </w:p>
    <w:p w14:paraId="2541F5BC" w14:textId="2149CE11" w:rsidR="002D7B8C" w:rsidRPr="00D77A7E" w:rsidRDefault="004935BA" w:rsidP="00446F92">
      <w:pPr>
        <w:rPr>
          <w:rFonts w:cs="Arial"/>
        </w:rPr>
      </w:pPr>
      <w:r w:rsidRPr="00D77A7E">
        <w:rPr>
          <w:rFonts w:cs="Arial"/>
        </w:rPr>
        <w:t>Remediation 2: NIST SP 800-63</w:t>
      </w:r>
    </w:p>
    <w:p w14:paraId="06F8437D" w14:textId="5D261EF9" w:rsidR="004935BA" w:rsidRPr="00D77A7E" w:rsidRDefault="00674813" w:rsidP="00446F92">
      <w:pPr>
        <w:rPr>
          <w:rFonts w:cs="Arial"/>
        </w:rPr>
      </w:pPr>
      <w:r w:rsidRPr="00D77A7E">
        <w:rPr>
          <w:rFonts w:cs="Arial"/>
        </w:rPr>
        <w:t xml:space="preserve">To </w:t>
      </w:r>
      <w:r w:rsidR="009A3E98" w:rsidRPr="00D77A7E">
        <w:rPr>
          <w:rFonts w:cs="Arial"/>
        </w:rPr>
        <w:t>establish</w:t>
      </w:r>
      <w:r w:rsidRPr="00D77A7E">
        <w:rPr>
          <w:rFonts w:cs="Arial"/>
        </w:rPr>
        <w:t xml:space="preserve"> a more secure </w:t>
      </w:r>
      <w:r w:rsidR="006565CB" w:rsidRPr="00D77A7E">
        <w:rPr>
          <w:rFonts w:cs="Arial"/>
        </w:rPr>
        <w:t>environment</w:t>
      </w:r>
      <w:r w:rsidRPr="00D77A7E">
        <w:rPr>
          <w:rFonts w:cs="Arial"/>
        </w:rPr>
        <w:t xml:space="preserve">, </w:t>
      </w:r>
      <w:proofErr w:type="spellStart"/>
      <w:r w:rsidR="009A3E98" w:rsidRPr="00142377">
        <w:rPr>
          <w:rFonts w:cs="Arial"/>
        </w:rPr>
        <w:t>TeleMedica</w:t>
      </w:r>
      <w:proofErr w:type="spellEnd"/>
      <w:r w:rsidR="009A3E98" w:rsidRPr="00142377">
        <w:rPr>
          <w:rFonts w:cs="Arial"/>
        </w:rPr>
        <w:t xml:space="preserve"> should follow the NIST SP 800-63 guidelines by implementing Multi-Factor Authentication (MFA).</w:t>
      </w:r>
      <w:r w:rsidR="009A3E98" w:rsidRPr="00D77A7E">
        <w:rPr>
          <w:rFonts w:cs="Arial"/>
        </w:rPr>
        <w:t xml:space="preserve"> </w:t>
      </w:r>
      <w:r w:rsidR="009A3E98" w:rsidRPr="00142377">
        <w:rPr>
          <w:rFonts w:cs="Arial"/>
        </w:rPr>
        <w:t>Requiring a second form of verification ensures that even if a password is compromised, unauthorized parties cannot gain access</w:t>
      </w:r>
      <w:r w:rsidR="009A3E98" w:rsidRPr="00D77A7E">
        <w:rPr>
          <w:rFonts w:cs="Arial"/>
        </w:rPr>
        <w:t>.</w:t>
      </w:r>
    </w:p>
    <w:p w14:paraId="426BDC4D" w14:textId="77777777" w:rsidR="00DC75B9" w:rsidRPr="00D77A7E" w:rsidRDefault="00DC75B9" w:rsidP="00446F92">
      <w:pPr>
        <w:rPr>
          <w:rFonts w:cs="Arial"/>
        </w:rPr>
      </w:pPr>
    </w:p>
    <w:p w14:paraId="239A1731" w14:textId="77777777" w:rsidR="001A7F87" w:rsidRPr="00D77A7E" w:rsidRDefault="001A7F87" w:rsidP="001A7F87">
      <w:pPr>
        <w:rPr>
          <w:rFonts w:cs="Arial"/>
        </w:rPr>
      </w:pPr>
      <w:r w:rsidRPr="00D77A7E">
        <w:rPr>
          <w:rFonts w:cs="Arial"/>
        </w:rPr>
        <w:t xml:space="preserve">Remediation 3: HIPPA Retention Requirements </w:t>
      </w:r>
    </w:p>
    <w:p w14:paraId="03499054" w14:textId="753DB090" w:rsidR="00142377" w:rsidRPr="00142377" w:rsidRDefault="00DD7DE7" w:rsidP="00142377">
      <w:pPr>
        <w:rPr>
          <w:rFonts w:cs="Arial"/>
        </w:rPr>
      </w:pPr>
      <w:r w:rsidRPr="00142377">
        <w:rPr>
          <w:rFonts w:cs="Arial"/>
        </w:rPr>
        <w:t xml:space="preserve">To meet HIPAA retention requirements, </w:t>
      </w:r>
      <w:proofErr w:type="spellStart"/>
      <w:r w:rsidRPr="00142377">
        <w:rPr>
          <w:rFonts w:cs="Arial"/>
        </w:rPr>
        <w:t>TeleMedica</w:t>
      </w:r>
      <w:proofErr w:type="spellEnd"/>
      <w:r w:rsidRPr="00142377">
        <w:rPr>
          <w:rFonts w:cs="Arial"/>
        </w:rPr>
        <w:t xml:space="preserve"> must develop </w:t>
      </w:r>
      <w:r w:rsidRPr="00D77A7E">
        <w:rPr>
          <w:rFonts w:cs="Arial"/>
        </w:rPr>
        <w:t>a</w:t>
      </w:r>
      <w:r w:rsidRPr="00142377">
        <w:rPr>
          <w:rFonts w:cs="Arial"/>
        </w:rPr>
        <w:t xml:space="preserve"> data retention plan and policy. At a minimum, the organization is required to store relevant health and security documentation for at least six years.</w:t>
      </w:r>
    </w:p>
    <w:p w14:paraId="1BD91A85" w14:textId="77777777" w:rsidR="00E1083F" w:rsidRDefault="00E1083F" w:rsidP="00446F92">
      <w:pPr>
        <w:rPr>
          <w:rFonts w:cs="Arial"/>
          <w:b/>
          <w:bCs/>
        </w:rPr>
      </w:pPr>
    </w:p>
    <w:p w14:paraId="28A44105" w14:textId="77777777" w:rsidR="00DD7DE7" w:rsidRDefault="00DD7DE7" w:rsidP="00446F92">
      <w:pPr>
        <w:rPr>
          <w:rFonts w:cs="Arial"/>
          <w:b/>
          <w:bCs/>
        </w:rPr>
      </w:pPr>
    </w:p>
    <w:p w14:paraId="1BC42A9E" w14:textId="77777777" w:rsidR="00DD7DE7" w:rsidRDefault="00DD7DE7" w:rsidP="00446F92">
      <w:pPr>
        <w:rPr>
          <w:rFonts w:cs="Arial"/>
          <w:b/>
          <w:bCs/>
        </w:rPr>
      </w:pPr>
    </w:p>
    <w:p w14:paraId="546154E6" w14:textId="77777777" w:rsidR="00DD7DE7" w:rsidRDefault="00DD7DE7" w:rsidP="00446F92">
      <w:pPr>
        <w:rPr>
          <w:rFonts w:ascii="Arial" w:hAnsi="Arial" w:cs="Arial"/>
          <w:sz w:val="28"/>
          <w:szCs w:val="28"/>
        </w:rPr>
      </w:pPr>
    </w:p>
    <w:p w14:paraId="5D253B4A" w14:textId="77777777" w:rsidR="00E1083F" w:rsidRDefault="00E1083F" w:rsidP="00446F92">
      <w:pPr>
        <w:rPr>
          <w:rFonts w:ascii="Arial" w:hAnsi="Arial" w:cs="Arial"/>
          <w:sz w:val="28"/>
          <w:szCs w:val="28"/>
        </w:rPr>
      </w:pPr>
    </w:p>
    <w:p w14:paraId="2907D70C" w14:textId="77777777" w:rsidR="00E1083F" w:rsidRDefault="00E1083F" w:rsidP="00446F92">
      <w:pPr>
        <w:rPr>
          <w:rFonts w:ascii="Arial" w:hAnsi="Arial" w:cs="Arial"/>
          <w:sz w:val="28"/>
          <w:szCs w:val="28"/>
        </w:rPr>
      </w:pPr>
    </w:p>
    <w:p w14:paraId="02BD37EF" w14:textId="77777777" w:rsidR="00E1083F" w:rsidRDefault="00E1083F" w:rsidP="00446F92">
      <w:pPr>
        <w:rPr>
          <w:rFonts w:ascii="Arial" w:hAnsi="Arial" w:cs="Arial"/>
          <w:sz w:val="28"/>
          <w:szCs w:val="28"/>
        </w:rPr>
      </w:pPr>
    </w:p>
    <w:p w14:paraId="0D95E004" w14:textId="77777777" w:rsidR="00E1083F" w:rsidRDefault="00E1083F" w:rsidP="00446F92">
      <w:pPr>
        <w:rPr>
          <w:rFonts w:ascii="Arial" w:hAnsi="Arial" w:cs="Arial"/>
          <w:sz w:val="28"/>
          <w:szCs w:val="28"/>
        </w:rPr>
      </w:pPr>
    </w:p>
    <w:p w14:paraId="5B178416" w14:textId="77777777" w:rsidR="00E1083F" w:rsidRDefault="00E1083F" w:rsidP="00446F92">
      <w:pPr>
        <w:rPr>
          <w:rFonts w:ascii="Arial" w:eastAsia="Roboto" w:hAnsi="Arial" w:cs="Arial"/>
          <w:color w:val="333333"/>
        </w:rPr>
      </w:pPr>
    </w:p>
    <w:p w14:paraId="2363B9D4" w14:textId="77777777" w:rsidR="008E180D" w:rsidRDefault="008E180D" w:rsidP="00446F92">
      <w:pPr>
        <w:rPr>
          <w:rFonts w:ascii="Arial" w:eastAsia="Roboto" w:hAnsi="Arial" w:cs="Arial"/>
          <w:color w:val="333333"/>
        </w:rPr>
      </w:pPr>
    </w:p>
    <w:p w14:paraId="0AC99D80" w14:textId="77777777" w:rsidR="0089620F" w:rsidRDefault="0089620F" w:rsidP="00446F92">
      <w:pPr>
        <w:rPr>
          <w:rFonts w:ascii="Arial" w:eastAsia="Roboto" w:hAnsi="Arial" w:cs="Arial"/>
          <w:color w:val="333333"/>
        </w:rPr>
      </w:pPr>
    </w:p>
    <w:p w14:paraId="0BA546A7" w14:textId="2F5635B6" w:rsidR="0089620F" w:rsidRDefault="0089620F" w:rsidP="00446F92">
      <w:pPr>
        <w:rPr>
          <w:rFonts w:ascii="Arial" w:eastAsia="Roboto" w:hAnsi="Arial" w:cs="Arial"/>
          <w:color w:val="333333"/>
        </w:rPr>
      </w:pPr>
      <w:r>
        <w:rPr>
          <w:rFonts w:ascii="Arial" w:eastAsia="Roboto" w:hAnsi="Arial" w:cs="Arial"/>
          <w:color w:val="333333"/>
        </w:rPr>
        <w:t xml:space="preserve">References: </w:t>
      </w:r>
    </w:p>
    <w:p w14:paraId="703B96A2" w14:textId="0D3662A4" w:rsidR="004B0D4D" w:rsidRPr="004B0D4D" w:rsidRDefault="004B0D4D" w:rsidP="00446F92">
      <w:proofErr w:type="spellStart"/>
      <w:r w:rsidRPr="003A5808">
        <w:t>TeleMedica</w:t>
      </w:r>
      <w:proofErr w:type="spellEnd"/>
      <w:r w:rsidRPr="003A5808">
        <w:t xml:space="preserve">. (2026). </w:t>
      </w:r>
      <w:r w:rsidRPr="003A5808">
        <w:rPr>
          <w:i/>
          <w:iCs/>
        </w:rPr>
        <w:t>Information security policy</w:t>
      </w:r>
    </w:p>
    <w:p w14:paraId="3D8B2E29" w14:textId="29023DF4" w:rsidR="00C95694" w:rsidRDefault="00197C94" w:rsidP="00197C94">
      <w:pPr>
        <w:rPr>
          <w:rFonts w:ascii="Arial" w:eastAsia="Roboto" w:hAnsi="Arial" w:cs="Arial"/>
          <w:i/>
          <w:iCs/>
          <w:color w:val="333333"/>
        </w:rPr>
      </w:pPr>
      <w:proofErr w:type="spellStart"/>
      <w:r w:rsidRPr="00197C94">
        <w:rPr>
          <w:rFonts w:ascii="Arial" w:eastAsia="Roboto" w:hAnsi="Arial" w:cs="Arial"/>
          <w:i/>
          <w:iCs/>
          <w:color w:val="333333"/>
        </w:rPr>
        <w:t>zyBooks</w:t>
      </w:r>
      <w:proofErr w:type="spellEnd"/>
      <w:r w:rsidRPr="00197C94">
        <w:rPr>
          <w:rFonts w:ascii="Arial" w:eastAsia="Roboto" w:hAnsi="Arial" w:cs="Arial"/>
          <w:i/>
          <w:iCs/>
          <w:color w:val="333333"/>
        </w:rPr>
        <w:t>. (n.d.). Section 3: [</w:t>
      </w:r>
      <w:r w:rsidR="00347746" w:rsidRPr="00347746">
        <w:rPr>
          <w:rFonts w:ascii="Arial" w:eastAsia="Roboto" w:hAnsi="Arial" w:cs="Arial"/>
          <w:i/>
          <w:iCs/>
          <w:color w:val="333333"/>
        </w:rPr>
        <w:t>Core functions and categories</w:t>
      </w:r>
      <w:r w:rsidRPr="00197C94">
        <w:rPr>
          <w:rFonts w:ascii="Arial" w:eastAsia="Roboto" w:hAnsi="Arial" w:cs="Arial"/>
          <w:i/>
          <w:iCs/>
          <w:color w:val="333333"/>
        </w:rPr>
        <w:t xml:space="preserve">]. In WGUD828v1, Chapter 7. Retrieved February 20, 2026, from </w:t>
      </w:r>
      <w:hyperlink r:id="rId5" w:history="1">
        <w:r w:rsidR="002A7F92" w:rsidRPr="002A7F92">
          <w:rPr>
            <w:rStyle w:val="Hyperlink"/>
            <w:rFonts w:ascii="Arial" w:eastAsia="Roboto" w:hAnsi="Arial" w:cs="Arial"/>
            <w:i/>
            <w:iCs/>
          </w:rPr>
          <w:t xml:space="preserve">Section 7.3 - D 828: Legal Issues in Information Security | </w:t>
        </w:r>
        <w:proofErr w:type="spellStart"/>
        <w:r w:rsidR="002A7F92" w:rsidRPr="002A7F92">
          <w:rPr>
            <w:rStyle w:val="Hyperlink"/>
            <w:rFonts w:ascii="Arial" w:eastAsia="Roboto" w:hAnsi="Arial" w:cs="Arial"/>
            <w:i/>
            <w:iCs/>
          </w:rPr>
          <w:t>zyBooks</w:t>
        </w:r>
        <w:proofErr w:type="spellEnd"/>
      </w:hyperlink>
    </w:p>
    <w:p w14:paraId="089D916B" w14:textId="21DBE4A7" w:rsidR="00C95694" w:rsidRDefault="00C95694" w:rsidP="00197C94">
      <w:pPr>
        <w:rPr>
          <w:rFonts w:ascii="Arial" w:eastAsia="Roboto" w:hAnsi="Arial" w:cs="Arial"/>
          <w:color w:val="333333"/>
        </w:rPr>
      </w:pPr>
      <w:r w:rsidRPr="00C95694">
        <w:rPr>
          <w:rFonts w:ascii="Arial" w:eastAsia="Roboto" w:hAnsi="Arial" w:cs="Arial"/>
          <w:color w:val="333333"/>
        </w:rPr>
        <w:t xml:space="preserve">National Institute of Standards and Technology. (2024). </w:t>
      </w:r>
      <w:r w:rsidRPr="00C95694">
        <w:rPr>
          <w:rFonts w:ascii="Arial" w:eastAsia="Roboto" w:hAnsi="Arial" w:cs="Arial"/>
          <w:i/>
          <w:iCs/>
          <w:color w:val="333333"/>
        </w:rPr>
        <w:t>The NIST Cybersecurity Framework (CSF) 2.0</w:t>
      </w:r>
      <w:r w:rsidRPr="00C95694">
        <w:rPr>
          <w:rFonts w:ascii="Arial" w:eastAsia="Roboto" w:hAnsi="Arial" w:cs="Arial"/>
          <w:color w:val="333333"/>
        </w:rPr>
        <w:t xml:space="preserve"> (NIST Cybersecurity White Paper No. CSWP 29).</w:t>
      </w:r>
      <w:r>
        <w:rPr>
          <w:rFonts w:ascii="Arial" w:eastAsia="Roboto" w:hAnsi="Arial" w:cs="Arial"/>
          <w:color w:val="333333"/>
        </w:rPr>
        <w:t xml:space="preserve"> </w:t>
      </w:r>
      <w:hyperlink r:id="rId6" w:history="1">
        <w:r w:rsidRPr="00C95694">
          <w:rPr>
            <w:rStyle w:val="Hyperlink"/>
            <w:rFonts w:ascii="Arial" w:eastAsia="Roboto" w:hAnsi="Arial" w:cs="Arial"/>
          </w:rPr>
          <w:t>The NIST Cybersecurity Framework (CSF) 2.0</w:t>
        </w:r>
      </w:hyperlink>
      <w:r>
        <w:rPr>
          <w:rFonts w:ascii="Arial" w:eastAsia="Roboto" w:hAnsi="Arial" w:cs="Arial"/>
          <w:color w:val="333333"/>
        </w:rPr>
        <w:t xml:space="preserve"> </w:t>
      </w:r>
    </w:p>
    <w:p w14:paraId="44F3CA9F" w14:textId="024324FE" w:rsidR="002D0CCA" w:rsidRDefault="006A578E" w:rsidP="00197C94">
      <w:pPr>
        <w:rPr>
          <w:rFonts w:ascii="Arial" w:eastAsia="Roboto" w:hAnsi="Arial" w:cs="Arial"/>
          <w:color w:val="333333"/>
        </w:rPr>
      </w:pPr>
      <w:proofErr w:type="spellStart"/>
      <w:r w:rsidRPr="006A578E">
        <w:rPr>
          <w:rFonts w:ascii="Arial" w:eastAsia="Roboto" w:hAnsi="Arial" w:cs="Arial"/>
          <w:color w:val="333333"/>
        </w:rPr>
        <w:t>zyBooks</w:t>
      </w:r>
      <w:proofErr w:type="spellEnd"/>
      <w:r w:rsidRPr="006A578E">
        <w:rPr>
          <w:rFonts w:ascii="Arial" w:eastAsia="Roboto" w:hAnsi="Arial" w:cs="Arial"/>
          <w:color w:val="333333"/>
        </w:rPr>
        <w:t xml:space="preserve">. (n.d.). </w:t>
      </w:r>
      <w:r w:rsidRPr="006A578E">
        <w:rPr>
          <w:rFonts w:ascii="Arial" w:eastAsia="Roboto" w:hAnsi="Arial" w:cs="Arial"/>
          <w:i/>
          <w:iCs/>
          <w:color w:val="333333"/>
        </w:rPr>
        <w:t>Section 3: [</w:t>
      </w:r>
      <w:r w:rsidR="00D60288" w:rsidRPr="00D60288">
        <w:rPr>
          <w:rFonts w:ascii="Arial" w:eastAsia="Roboto" w:hAnsi="Arial" w:cs="Arial"/>
          <w:i/>
          <w:iCs/>
          <w:color w:val="333333"/>
        </w:rPr>
        <w:t>The Health Insurance Portability and Accountability Act (HIPAA)</w:t>
      </w:r>
      <w:r w:rsidR="00D60288">
        <w:rPr>
          <w:rFonts w:ascii="Arial" w:eastAsia="Roboto" w:hAnsi="Arial" w:cs="Arial"/>
          <w:i/>
          <w:iCs/>
          <w:color w:val="333333"/>
        </w:rPr>
        <w:t xml:space="preserve"> </w:t>
      </w:r>
      <w:r w:rsidRPr="006A578E">
        <w:rPr>
          <w:rFonts w:ascii="Arial" w:eastAsia="Roboto" w:hAnsi="Arial" w:cs="Arial"/>
          <w:color w:val="333333"/>
        </w:rPr>
        <w:t xml:space="preserve">In </w:t>
      </w:r>
      <w:r w:rsidRPr="006A578E">
        <w:rPr>
          <w:rFonts w:ascii="Arial" w:eastAsia="Roboto" w:hAnsi="Arial" w:cs="Arial"/>
          <w:i/>
          <w:iCs/>
          <w:color w:val="333333"/>
        </w:rPr>
        <w:t>WGUD828v1, Chapter 10</w:t>
      </w:r>
      <w:r w:rsidRPr="006A578E">
        <w:rPr>
          <w:rFonts w:ascii="Arial" w:eastAsia="Roboto" w:hAnsi="Arial" w:cs="Arial"/>
          <w:color w:val="333333"/>
        </w:rPr>
        <w:t>. Retrieved February 21, 2026, from</w:t>
      </w:r>
      <w:r w:rsidR="00D60288">
        <w:rPr>
          <w:rFonts w:ascii="Arial" w:eastAsia="Roboto" w:hAnsi="Arial" w:cs="Arial"/>
          <w:color w:val="333333"/>
        </w:rPr>
        <w:t xml:space="preserve"> </w:t>
      </w:r>
      <w:hyperlink r:id="rId7" w:history="1">
        <w:r w:rsidR="00D60288" w:rsidRPr="00D60288">
          <w:rPr>
            <w:rStyle w:val="Hyperlink"/>
            <w:rFonts w:ascii="Arial" w:eastAsia="Roboto" w:hAnsi="Arial" w:cs="Arial"/>
          </w:rPr>
          <w:t xml:space="preserve">Section 10.3 - D 828: Legal Issues in Information Security | </w:t>
        </w:r>
        <w:proofErr w:type="spellStart"/>
        <w:r w:rsidR="00D60288" w:rsidRPr="00D60288">
          <w:rPr>
            <w:rStyle w:val="Hyperlink"/>
            <w:rFonts w:ascii="Arial" w:eastAsia="Roboto" w:hAnsi="Arial" w:cs="Arial"/>
          </w:rPr>
          <w:t>zyBooks</w:t>
        </w:r>
        <w:proofErr w:type="spellEnd"/>
      </w:hyperlink>
    </w:p>
    <w:p w14:paraId="32D897ED" w14:textId="3E7E2B60" w:rsidR="00E1083F" w:rsidRDefault="002D0CCA" w:rsidP="00197C94">
      <w:r w:rsidRPr="002D0CCA">
        <w:rPr>
          <w:rFonts w:ascii="Arial" w:eastAsia="Roboto" w:hAnsi="Arial" w:cs="Arial"/>
          <w:i/>
          <w:iCs/>
          <w:color w:val="333333"/>
        </w:rPr>
        <w:t>CSF Tools. (2023). NIST SP 800-53, Revision 5. Retrieved February 21, 2026, from</w:t>
      </w:r>
      <w:r w:rsidR="001F3F0B">
        <w:rPr>
          <w:rFonts w:ascii="Arial" w:eastAsia="Roboto" w:hAnsi="Arial" w:cs="Arial"/>
          <w:i/>
          <w:iCs/>
          <w:color w:val="333333"/>
        </w:rPr>
        <w:t xml:space="preserve"> </w:t>
      </w:r>
      <w:hyperlink r:id="rId8" w:history="1">
        <w:r w:rsidR="001F3F0B" w:rsidRPr="001F3F0B">
          <w:rPr>
            <w:rStyle w:val="Hyperlink"/>
            <w:rFonts w:ascii="Arial" w:eastAsia="Roboto" w:hAnsi="Arial" w:cs="Arial"/>
            <w:i/>
            <w:iCs/>
          </w:rPr>
          <w:t>NIST SP 800-53, Revision 5 - CSF Tools</w:t>
        </w:r>
      </w:hyperlink>
    </w:p>
    <w:p w14:paraId="54F1B5B4" w14:textId="078AB181" w:rsidR="001C1998" w:rsidRDefault="00740110" w:rsidP="00197C94">
      <w:r w:rsidRPr="00740110">
        <w:t xml:space="preserve">CSF Tools. (n.d.). </w:t>
      </w:r>
      <w:r w:rsidRPr="00740110">
        <w:rPr>
          <w:i/>
          <w:iCs/>
        </w:rPr>
        <w:t>AT-2: Literacy training and awareness</w:t>
      </w:r>
      <w:r w:rsidRPr="00740110">
        <w:t>. Retrieved February 22, 2026, from</w:t>
      </w:r>
      <w:r>
        <w:t xml:space="preserve"> </w:t>
      </w:r>
      <w:hyperlink r:id="rId9" w:history="1">
        <w:r w:rsidRPr="00740110">
          <w:rPr>
            <w:rStyle w:val="Hyperlink"/>
          </w:rPr>
          <w:t>AT-2: Literacy Training and Awareness - CSF Tools</w:t>
        </w:r>
      </w:hyperlink>
    </w:p>
    <w:p w14:paraId="5D111B09" w14:textId="441E86E7" w:rsidR="00AA1176" w:rsidRDefault="001C1998" w:rsidP="00197C94">
      <w:r w:rsidRPr="001C1998">
        <w:t xml:space="preserve">National Institute of Standards and Technology. (2020). </w:t>
      </w:r>
      <w:r w:rsidRPr="001C1998">
        <w:rPr>
          <w:i/>
          <w:iCs/>
        </w:rPr>
        <w:t>Guide to IPsec VPNs</w:t>
      </w:r>
      <w:r w:rsidRPr="001C1998">
        <w:t xml:space="preserve"> (NIST Special Publication 800-77 Rev. 1). U.S. Department of Commerce.</w:t>
      </w:r>
      <w:r>
        <w:t xml:space="preserve"> </w:t>
      </w:r>
      <w:hyperlink r:id="rId10" w:history="1">
        <w:r w:rsidR="00005690" w:rsidRPr="00005690">
          <w:rPr>
            <w:rStyle w:val="Hyperlink"/>
          </w:rPr>
          <w:t>Guide to IPsec VPNs | NIST</w:t>
        </w:r>
      </w:hyperlink>
    </w:p>
    <w:p w14:paraId="65839C1A" w14:textId="1C10B32E" w:rsidR="00A83E38" w:rsidRDefault="0077559B" w:rsidP="00197C94">
      <w:r w:rsidRPr="0077559B">
        <w:t xml:space="preserve">National Institute of Standards and Technology. (2014). </w:t>
      </w:r>
      <w:r w:rsidRPr="0077559B">
        <w:rPr>
          <w:i/>
          <w:iCs/>
        </w:rPr>
        <w:t>Guidelines for media sanitization</w:t>
      </w:r>
      <w:r w:rsidRPr="0077559B">
        <w:t xml:space="preserve"> (NIST Special Publication 800-88 Rev. 1). U.S. Department of Commerce.</w:t>
      </w:r>
      <w:r w:rsidR="009A0C68">
        <w:t xml:space="preserve"> </w:t>
      </w:r>
      <w:hyperlink r:id="rId11" w:history="1">
        <w:r w:rsidR="009A0C68" w:rsidRPr="009A0C68">
          <w:rPr>
            <w:rStyle w:val="Hyperlink"/>
          </w:rPr>
          <w:t>NIST Special Publication 800-88, Revision 1: Guidelines for Media Sanitization | NIST</w:t>
        </w:r>
      </w:hyperlink>
    </w:p>
    <w:p w14:paraId="511DEB9F" w14:textId="125F0774" w:rsidR="00A62CF9" w:rsidRDefault="00A83E38" w:rsidP="00197C94">
      <w:r w:rsidRPr="00A83E38">
        <w:t xml:space="preserve">Holloway, D. (2025, September 1). </w:t>
      </w:r>
      <w:r w:rsidRPr="00A83E38">
        <w:rPr>
          <w:i/>
          <w:iCs/>
        </w:rPr>
        <w:t>ISO 27001 – Annex A.9: Access control (2013)</w:t>
      </w:r>
      <w:r w:rsidRPr="00A83E38">
        <w:t xml:space="preserve">. </w:t>
      </w:r>
      <w:proofErr w:type="spellStart"/>
      <w:r w:rsidRPr="00A83E38">
        <w:t>ISMS.online</w:t>
      </w:r>
      <w:proofErr w:type="spellEnd"/>
      <w:r w:rsidRPr="00A83E38">
        <w:t>. Retrieved February 22, 2026, from</w:t>
      </w:r>
      <w:r w:rsidR="006F698F">
        <w:t xml:space="preserve"> </w:t>
      </w:r>
      <w:hyperlink r:id="rId12" w:history="1">
        <w:r w:rsidR="006F698F" w:rsidRPr="006F698F">
          <w:rPr>
            <w:rStyle w:val="Hyperlink"/>
          </w:rPr>
          <w:t xml:space="preserve">ISO 27001 – Annex A.9: Access Control | </w:t>
        </w:r>
        <w:proofErr w:type="spellStart"/>
        <w:r w:rsidR="006F698F" w:rsidRPr="006F698F">
          <w:rPr>
            <w:rStyle w:val="Hyperlink"/>
          </w:rPr>
          <w:t>ISMS.online</w:t>
        </w:r>
        <w:proofErr w:type="spellEnd"/>
      </w:hyperlink>
    </w:p>
    <w:p w14:paraId="7841D776" w14:textId="7D961F40" w:rsidR="00456234" w:rsidRDefault="00A62CF9" w:rsidP="00456234">
      <w:r w:rsidRPr="00A62CF9">
        <w:t xml:space="preserve">Massachusetts Office of Consumer Affairs and Business Regulation. (2017). </w:t>
      </w:r>
      <w:r w:rsidRPr="00A62CF9">
        <w:rPr>
          <w:i/>
          <w:iCs/>
        </w:rPr>
        <w:t>201 CMR 17.00: Standards for the protection of personal information of residents of the Commonwealth</w:t>
      </w:r>
      <w:r w:rsidRPr="00A62CF9">
        <w:t>. Mass.gov. Retrieved February 22, 2026, from</w:t>
      </w:r>
      <w:r w:rsidR="003A79B3">
        <w:t xml:space="preserve"> </w:t>
      </w:r>
      <w:hyperlink r:id="rId13" w:history="1">
        <w:r w:rsidR="003A79B3" w:rsidRPr="003A79B3">
          <w:rPr>
            <w:rStyle w:val="Hyperlink"/>
          </w:rPr>
          <w:t>201 CMR 17.00: Standards for the protection of personal information of residents of the Commonwealth | Mass.gov</w:t>
        </w:r>
      </w:hyperlink>
    </w:p>
    <w:p w14:paraId="11C1F7B3" w14:textId="31432727" w:rsidR="00456234" w:rsidRDefault="00456234" w:rsidP="00456234">
      <w:pPr>
        <w:rPr>
          <w:i/>
          <w:iCs/>
        </w:rPr>
      </w:pPr>
      <w:proofErr w:type="spellStart"/>
      <w:r w:rsidRPr="00F17592">
        <w:t>zyBooks</w:t>
      </w:r>
      <w:proofErr w:type="spellEnd"/>
      <w:r w:rsidRPr="00F17592">
        <w:t xml:space="preserve">. (n.d.). </w:t>
      </w:r>
      <w:r w:rsidRPr="00F17592">
        <w:rPr>
          <w:i/>
          <w:iCs/>
        </w:rPr>
        <w:t>Section 16: [</w:t>
      </w:r>
      <w:r w:rsidRPr="00257A89">
        <w:rPr>
          <w:i/>
          <w:iCs/>
        </w:rPr>
        <w:t> Federal Information Security Management Act (FISMA)</w:t>
      </w:r>
      <w:r>
        <w:rPr>
          <w:i/>
          <w:iCs/>
        </w:rPr>
        <w:t xml:space="preserve"> </w:t>
      </w:r>
      <w:hyperlink r:id="rId14" w:history="1">
        <w:r w:rsidRPr="00456234">
          <w:rPr>
            <w:rStyle w:val="Hyperlink"/>
            <w:i/>
            <w:iCs/>
          </w:rPr>
          <w:t xml:space="preserve">Section 10.16 - D 828: Legal Issues in Information Security | </w:t>
        </w:r>
        <w:proofErr w:type="spellStart"/>
        <w:r w:rsidRPr="00456234">
          <w:rPr>
            <w:rStyle w:val="Hyperlink"/>
            <w:i/>
            <w:iCs/>
          </w:rPr>
          <w:t>zyBooks</w:t>
        </w:r>
        <w:proofErr w:type="spellEnd"/>
      </w:hyperlink>
    </w:p>
    <w:p w14:paraId="54C1FE3C" w14:textId="6BA5BDEC" w:rsidR="00456234" w:rsidRPr="00850AFF" w:rsidRDefault="00850AFF" w:rsidP="00B15C31">
      <w:pPr>
        <w:spacing w:after="0" w:line="360" w:lineRule="auto"/>
      </w:pPr>
      <w:proofErr w:type="spellStart"/>
      <w:r w:rsidRPr="00850AFF">
        <w:lastRenderedPageBreak/>
        <w:t>Censinet</w:t>
      </w:r>
      <w:proofErr w:type="spellEnd"/>
      <w:r w:rsidRPr="00850AFF">
        <w:t xml:space="preserve">. (n.d.). </w:t>
      </w:r>
      <w:r w:rsidRPr="00850AFF">
        <w:rPr>
          <w:i/>
          <w:iCs/>
        </w:rPr>
        <w:t>HIPAA encryption rules for data in transit</w:t>
      </w:r>
      <w:r w:rsidRPr="00850AFF">
        <w:t>. Retrieved February 22, 2026, from</w:t>
      </w:r>
      <w:r w:rsidR="002F0568">
        <w:t xml:space="preserve"> </w:t>
      </w:r>
      <w:hyperlink r:id="rId15" w:anchor=":~:text=Data%20in%20Transit:%20Refers%20to,and%20document%20policies%20for%20audits." w:history="1">
        <w:r w:rsidR="002F0568" w:rsidRPr="002F0568">
          <w:rPr>
            <w:rStyle w:val="Hyperlink"/>
          </w:rPr>
          <w:t xml:space="preserve">HIPAA Encryption Rules for Data in Transit | </w:t>
        </w:r>
        <w:proofErr w:type="spellStart"/>
        <w:r w:rsidR="002F0568" w:rsidRPr="002F0568">
          <w:rPr>
            <w:rStyle w:val="Hyperlink"/>
          </w:rPr>
          <w:t>Censinet</w:t>
        </w:r>
        <w:proofErr w:type="spellEnd"/>
        <w:r w:rsidR="002F0568" w:rsidRPr="002F0568">
          <w:rPr>
            <w:rStyle w:val="Hyperlink"/>
          </w:rPr>
          <w:t>, Inc.</w:t>
        </w:r>
      </w:hyperlink>
    </w:p>
    <w:p w14:paraId="6FD8F188" w14:textId="0E2F5B22" w:rsidR="00456234" w:rsidRPr="00436C37" w:rsidRDefault="00436C37" w:rsidP="00B15C31">
      <w:pPr>
        <w:spacing w:after="0" w:line="360" w:lineRule="auto"/>
      </w:pPr>
      <w:r w:rsidRPr="00436C37">
        <w:t xml:space="preserve">Alder, S. (2026, January 5). </w:t>
      </w:r>
      <w:r w:rsidRPr="00436C37">
        <w:rPr>
          <w:i/>
          <w:iCs/>
        </w:rPr>
        <w:t>HIPAA retention requirements</w:t>
      </w:r>
      <w:r w:rsidRPr="00436C37">
        <w:t xml:space="preserve">. </w:t>
      </w:r>
      <w:r w:rsidRPr="00436C37">
        <w:rPr>
          <w:i/>
          <w:iCs/>
        </w:rPr>
        <w:t>HIPAA Journal</w:t>
      </w:r>
      <w:r w:rsidRPr="00436C37">
        <w:t xml:space="preserve">. Retrieved February 22, 2026, from </w:t>
      </w:r>
      <w:hyperlink r:id="rId16" w:anchor=":~:text=The%20HIPAA%20log%20retention%20requirements,used%20or%20was%20last%20effective." w:history="1">
        <w:r w:rsidRPr="00436C37">
          <w:rPr>
            <w:rStyle w:val="Hyperlink"/>
          </w:rPr>
          <w:t>HIPAA Retention Requirements - 2026 Update</w:t>
        </w:r>
      </w:hyperlink>
    </w:p>
    <w:p w14:paraId="34C74A2D" w14:textId="4F4C36F6" w:rsidR="00456234" w:rsidRPr="000A4459" w:rsidRDefault="000A4459" w:rsidP="00B15C31">
      <w:pPr>
        <w:spacing w:after="0" w:line="360" w:lineRule="auto"/>
      </w:pPr>
      <w:proofErr w:type="spellStart"/>
      <w:r w:rsidRPr="000A4459">
        <w:t>Duò</w:t>
      </w:r>
      <w:proofErr w:type="spellEnd"/>
      <w:r w:rsidRPr="000A4459">
        <w:t xml:space="preserve">, M. (2025, October 1). </w:t>
      </w:r>
      <w:r w:rsidRPr="000A4459">
        <w:rPr>
          <w:i/>
          <w:iCs/>
        </w:rPr>
        <w:t>TLS vs SSL: What's the difference? Which one should you use?</w:t>
      </w:r>
      <w:r w:rsidRPr="000A4459">
        <w:t xml:space="preserve"> </w:t>
      </w:r>
      <w:proofErr w:type="spellStart"/>
      <w:r w:rsidRPr="000A4459">
        <w:t>Kinsta</w:t>
      </w:r>
      <w:proofErr w:type="spellEnd"/>
      <w:r w:rsidRPr="000A4459">
        <w:t>. Retrieved February 22, 2026, from</w:t>
      </w:r>
      <w:r>
        <w:t xml:space="preserve"> </w:t>
      </w:r>
      <w:hyperlink r:id="rId17" w:history="1">
        <w:r w:rsidRPr="000A4459">
          <w:rPr>
            <w:rStyle w:val="Hyperlink"/>
          </w:rPr>
          <w:t>TLS vs SSL: What's the Difference? Which One Should You Use?</w:t>
        </w:r>
      </w:hyperlink>
    </w:p>
    <w:p w14:paraId="206D65AA" w14:textId="77777777" w:rsidR="00456234" w:rsidRDefault="00456234" w:rsidP="00B15C31">
      <w:pPr>
        <w:spacing w:after="0" w:line="360" w:lineRule="auto"/>
        <w:rPr>
          <w:b/>
          <w:bCs/>
        </w:rPr>
      </w:pPr>
    </w:p>
    <w:p w14:paraId="3B560496" w14:textId="77777777" w:rsidR="00456234" w:rsidRDefault="00456234" w:rsidP="00B15C31">
      <w:pPr>
        <w:spacing w:after="0" w:line="360" w:lineRule="auto"/>
        <w:rPr>
          <w:b/>
          <w:bCs/>
        </w:rPr>
      </w:pPr>
    </w:p>
    <w:p w14:paraId="4557DF6B" w14:textId="77777777" w:rsidR="00456234" w:rsidRDefault="00456234" w:rsidP="00B15C31">
      <w:pPr>
        <w:spacing w:after="0" w:line="360" w:lineRule="auto"/>
        <w:rPr>
          <w:b/>
          <w:bCs/>
        </w:rPr>
      </w:pPr>
    </w:p>
    <w:p w14:paraId="70774CED" w14:textId="77777777" w:rsidR="00456234" w:rsidRDefault="00456234" w:rsidP="00B15C31">
      <w:pPr>
        <w:spacing w:after="0" w:line="360" w:lineRule="auto"/>
        <w:rPr>
          <w:b/>
          <w:bCs/>
        </w:rPr>
      </w:pPr>
    </w:p>
    <w:p w14:paraId="40C9E1BE" w14:textId="77777777" w:rsidR="00456234" w:rsidRDefault="00456234" w:rsidP="00B15C31">
      <w:pPr>
        <w:spacing w:after="0" w:line="360" w:lineRule="auto"/>
        <w:rPr>
          <w:b/>
          <w:bCs/>
        </w:rPr>
      </w:pPr>
    </w:p>
    <w:p w14:paraId="628E5361" w14:textId="77777777" w:rsidR="00456234" w:rsidRDefault="00456234" w:rsidP="00B15C31">
      <w:pPr>
        <w:spacing w:after="0" w:line="360" w:lineRule="auto"/>
        <w:rPr>
          <w:b/>
          <w:bCs/>
        </w:rPr>
      </w:pPr>
    </w:p>
    <w:p w14:paraId="6A5B692A" w14:textId="77777777" w:rsidR="00456234" w:rsidRDefault="00456234" w:rsidP="00B15C31">
      <w:pPr>
        <w:spacing w:after="0" w:line="360" w:lineRule="auto"/>
        <w:rPr>
          <w:b/>
          <w:bCs/>
        </w:rPr>
      </w:pPr>
    </w:p>
    <w:p w14:paraId="1F79BF7D" w14:textId="77777777" w:rsidR="00456234" w:rsidRDefault="00456234" w:rsidP="00B15C31">
      <w:pPr>
        <w:spacing w:after="0" w:line="360" w:lineRule="auto"/>
        <w:rPr>
          <w:b/>
          <w:bCs/>
        </w:rPr>
      </w:pPr>
    </w:p>
    <w:p w14:paraId="396DE44D" w14:textId="77777777" w:rsidR="00456234" w:rsidRDefault="00456234" w:rsidP="00B15C31">
      <w:pPr>
        <w:spacing w:after="0" w:line="360" w:lineRule="auto"/>
        <w:rPr>
          <w:b/>
          <w:bCs/>
        </w:rPr>
      </w:pPr>
    </w:p>
    <w:p w14:paraId="6613DB35" w14:textId="77777777" w:rsidR="00456234" w:rsidRDefault="00456234" w:rsidP="00B15C31">
      <w:pPr>
        <w:spacing w:after="0" w:line="360" w:lineRule="auto"/>
        <w:rPr>
          <w:b/>
          <w:bCs/>
        </w:rPr>
      </w:pPr>
    </w:p>
    <w:p w14:paraId="3DA99E00" w14:textId="77777777" w:rsidR="00456234" w:rsidRDefault="00456234" w:rsidP="00B15C31">
      <w:pPr>
        <w:spacing w:after="0" w:line="360" w:lineRule="auto"/>
        <w:rPr>
          <w:b/>
          <w:bCs/>
        </w:rPr>
      </w:pPr>
    </w:p>
    <w:p w14:paraId="5B685DB8" w14:textId="77777777" w:rsidR="00456234" w:rsidRDefault="00456234" w:rsidP="00B15C31">
      <w:pPr>
        <w:spacing w:after="0" w:line="360" w:lineRule="auto"/>
        <w:rPr>
          <w:b/>
          <w:bCs/>
        </w:rPr>
      </w:pPr>
    </w:p>
    <w:p w14:paraId="2DD1683D" w14:textId="77777777" w:rsidR="00456234" w:rsidRDefault="00456234" w:rsidP="00B15C31">
      <w:pPr>
        <w:spacing w:after="0" w:line="360" w:lineRule="auto"/>
        <w:rPr>
          <w:b/>
          <w:bCs/>
        </w:rPr>
      </w:pPr>
    </w:p>
    <w:p w14:paraId="5EF9B64D" w14:textId="77777777" w:rsidR="00456234" w:rsidRDefault="00456234" w:rsidP="00B15C31">
      <w:pPr>
        <w:spacing w:after="0" w:line="360" w:lineRule="auto"/>
        <w:rPr>
          <w:b/>
          <w:bCs/>
        </w:rPr>
      </w:pPr>
    </w:p>
    <w:p w14:paraId="4432E4FB" w14:textId="77777777" w:rsidR="00B15C31" w:rsidRPr="001C1998" w:rsidRDefault="00B15C31" w:rsidP="00197C94"/>
    <w:sectPr w:rsidR="00B15C31" w:rsidRPr="001C1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E87"/>
    <w:multiLevelType w:val="multilevel"/>
    <w:tmpl w:val="527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B96"/>
    <w:multiLevelType w:val="multilevel"/>
    <w:tmpl w:val="F6F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12B01"/>
    <w:multiLevelType w:val="multilevel"/>
    <w:tmpl w:val="22CE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30B7E"/>
    <w:multiLevelType w:val="hybridMultilevel"/>
    <w:tmpl w:val="31FC091E"/>
    <w:lvl w:ilvl="0" w:tplc="E82C7400">
      <w:start w:val="6"/>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CB7364F"/>
    <w:multiLevelType w:val="multilevel"/>
    <w:tmpl w:val="71D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F19A6"/>
    <w:multiLevelType w:val="multilevel"/>
    <w:tmpl w:val="370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E7966"/>
    <w:multiLevelType w:val="hybridMultilevel"/>
    <w:tmpl w:val="FC70DA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A035C1"/>
    <w:multiLevelType w:val="hybridMultilevel"/>
    <w:tmpl w:val="F74A9B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13B48"/>
    <w:multiLevelType w:val="multilevel"/>
    <w:tmpl w:val="F642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97208"/>
    <w:multiLevelType w:val="hybridMultilevel"/>
    <w:tmpl w:val="31FC091E"/>
    <w:lvl w:ilvl="0" w:tplc="FFFFFFFF">
      <w:start w:val="6"/>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6F560697"/>
    <w:multiLevelType w:val="multilevel"/>
    <w:tmpl w:val="1C5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47184"/>
    <w:multiLevelType w:val="multilevel"/>
    <w:tmpl w:val="2DD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52622"/>
    <w:multiLevelType w:val="multilevel"/>
    <w:tmpl w:val="263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A732BA"/>
    <w:multiLevelType w:val="multilevel"/>
    <w:tmpl w:val="68D6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81CD1"/>
    <w:multiLevelType w:val="multilevel"/>
    <w:tmpl w:val="67D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03043">
    <w:abstractNumId w:val="7"/>
  </w:num>
  <w:num w:numId="2" w16cid:durableId="1575313811">
    <w:abstractNumId w:val="6"/>
  </w:num>
  <w:num w:numId="3" w16cid:durableId="446972935">
    <w:abstractNumId w:val="1"/>
  </w:num>
  <w:num w:numId="4" w16cid:durableId="476341407">
    <w:abstractNumId w:val="2"/>
  </w:num>
  <w:num w:numId="5" w16cid:durableId="129905503">
    <w:abstractNumId w:val="10"/>
  </w:num>
  <w:num w:numId="6" w16cid:durableId="2129812379">
    <w:abstractNumId w:val="13"/>
  </w:num>
  <w:num w:numId="7" w16cid:durableId="1396508641">
    <w:abstractNumId w:val="0"/>
  </w:num>
  <w:num w:numId="8" w16cid:durableId="2133551726">
    <w:abstractNumId w:val="14"/>
  </w:num>
  <w:num w:numId="9" w16cid:durableId="491025701">
    <w:abstractNumId w:val="11"/>
  </w:num>
  <w:num w:numId="10" w16cid:durableId="1770587584">
    <w:abstractNumId w:val="8"/>
  </w:num>
  <w:num w:numId="11" w16cid:durableId="560362628">
    <w:abstractNumId w:val="5"/>
  </w:num>
  <w:num w:numId="12" w16cid:durableId="353577442">
    <w:abstractNumId w:val="12"/>
  </w:num>
  <w:num w:numId="13" w16cid:durableId="366101814">
    <w:abstractNumId w:val="4"/>
  </w:num>
  <w:num w:numId="14" w16cid:durableId="1031802629">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38030389">
    <w:abstractNumId w:val="3"/>
  </w:num>
  <w:num w:numId="16" w16cid:durableId="1638681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54"/>
    <w:rsid w:val="000021CC"/>
    <w:rsid w:val="00005690"/>
    <w:rsid w:val="00010229"/>
    <w:rsid w:val="00012015"/>
    <w:rsid w:val="00021DEA"/>
    <w:rsid w:val="00025AC1"/>
    <w:rsid w:val="00037750"/>
    <w:rsid w:val="00041E8F"/>
    <w:rsid w:val="00056A30"/>
    <w:rsid w:val="00057873"/>
    <w:rsid w:val="00061141"/>
    <w:rsid w:val="00071A7D"/>
    <w:rsid w:val="000812B5"/>
    <w:rsid w:val="00085CAD"/>
    <w:rsid w:val="000A4459"/>
    <w:rsid w:val="000B2518"/>
    <w:rsid w:val="000B5D83"/>
    <w:rsid w:val="000B6363"/>
    <w:rsid w:val="000D06CB"/>
    <w:rsid w:val="000D2C9E"/>
    <w:rsid w:val="000D6FA0"/>
    <w:rsid w:val="000D7500"/>
    <w:rsid w:val="000E4869"/>
    <w:rsid w:val="000E5E80"/>
    <w:rsid w:val="000E6863"/>
    <w:rsid w:val="000F6044"/>
    <w:rsid w:val="000F6DCF"/>
    <w:rsid w:val="00101B4C"/>
    <w:rsid w:val="00113EBD"/>
    <w:rsid w:val="00125A9C"/>
    <w:rsid w:val="001314A9"/>
    <w:rsid w:val="00135CFC"/>
    <w:rsid w:val="00142377"/>
    <w:rsid w:val="001501BB"/>
    <w:rsid w:val="001537B0"/>
    <w:rsid w:val="0015631C"/>
    <w:rsid w:val="00162890"/>
    <w:rsid w:val="001634C7"/>
    <w:rsid w:val="00163B48"/>
    <w:rsid w:val="001673E4"/>
    <w:rsid w:val="001855EC"/>
    <w:rsid w:val="00190747"/>
    <w:rsid w:val="00197C94"/>
    <w:rsid w:val="001A44F5"/>
    <w:rsid w:val="001A612A"/>
    <w:rsid w:val="001A76AF"/>
    <w:rsid w:val="001A7F87"/>
    <w:rsid w:val="001B73AB"/>
    <w:rsid w:val="001C1998"/>
    <w:rsid w:val="001C3585"/>
    <w:rsid w:val="001C51F3"/>
    <w:rsid w:val="001D076B"/>
    <w:rsid w:val="001D1615"/>
    <w:rsid w:val="001E257D"/>
    <w:rsid w:val="001E3DC5"/>
    <w:rsid w:val="001E49BB"/>
    <w:rsid w:val="001E6330"/>
    <w:rsid w:val="001F3F0B"/>
    <w:rsid w:val="001F754F"/>
    <w:rsid w:val="00200028"/>
    <w:rsid w:val="00210085"/>
    <w:rsid w:val="00210A67"/>
    <w:rsid w:val="00211465"/>
    <w:rsid w:val="00215A0E"/>
    <w:rsid w:val="00240493"/>
    <w:rsid w:val="00247642"/>
    <w:rsid w:val="00254644"/>
    <w:rsid w:val="00257A89"/>
    <w:rsid w:val="00267EF2"/>
    <w:rsid w:val="00292341"/>
    <w:rsid w:val="002A7F92"/>
    <w:rsid w:val="002B231A"/>
    <w:rsid w:val="002D0CCA"/>
    <w:rsid w:val="002D1DAB"/>
    <w:rsid w:val="002D2177"/>
    <w:rsid w:val="002D7388"/>
    <w:rsid w:val="002D7B8C"/>
    <w:rsid w:val="002E6218"/>
    <w:rsid w:val="002F0568"/>
    <w:rsid w:val="002F5B9C"/>
    <w:rsid w:val="002F7109"/>
    <w:rsid w:val="00316100"/>
    <w:rsid w:val="00322304"/>
    <w:rsid w:val="0034060C"/>
    <w:rsid w:val="00341F74"/>
    <w:rsid w:val="003427D2"/>
    <w:rsid w:val="00347746"/>
    <w:rsid w:val="00350E21"/>
    <w:rsid w:val="00360916"/>
    <w:rsid w:val="003702AB"/>
    <w:rsid w:val="00394F4F"/>
    <w:rsid w:val="003A4E43"/>
    <w:rsid w:val="003A5808"/>
    <w:rsid w:val="003A66F9"/>
    <w:rsid w:val="003A79B3"/>
    <w:rsid w:val="003B3C8B"/>
    <w:rsid w:val="003D0911"/>
    <w:rsid w:val="003E2BAA"/>
    <w:rsid w:val="003E5739"/>
    <w:rsid w:val="003F2712"/>
    <w:rsid w:val="003F3BC4"/>
    <w:rsid w:val="00402F41"/>
    <w:rsid w:val="00432C05"/>
    <w:rsid w:val="0043512D"/>
    <w:rsid w:val="00436C37"/>
    <w:rsid w:val="00446F92"/>
    <w:rsid w:val="004508A9"/>
    <w:rsid w:val="00456234"/>
    <w:rsid w:val="0046337C"/>
    <w:rsid w:val="00473CA1"/>
    <w:rsid w:val="004743A5"/>
    <w:rsid w:val="004802AC"/>
    <w:rsid w:val="0048506A"/>
    <w:rsid w:val="004935BA"/>
    <w:rsid w:val="004B0D4D"/>
    <w:rsid w:val="004B1817"/>
    <w:rsid w:val="004C30E0"/>
    <w:rsid w:val="004E25D7"/>
    <w:rsid w:val="004F1AC3"/>
    <w:rsid w:val="004F37C9"/>
    <w:rsid w:val="004F5014"/>
    <w:rsid w:val="00537003"/>
    <w:rsid w:val="005479DC"/>
    <w:rsid w:val="005536E1"/>
    <w:rsid w:val="00554D42"/>
    <w:rsid w:val="005626AC"/>
    <w:rsid w:val="0056325C"/>
    <w:rsid w:val="00570704"/>
    <w:rsid w:val="00571297"/>
    <w:rsid w:val="0058050B"/>
    <w:rsid w:val="005816CE"/>
    <w:rsid w:val="0058290E"/>
    <w:rsid w:val="005837D0"/>
    <w:rsid w:val="00587C9B"/>
    <w:rsid w:val="005929B7"/>
    <w:rsid w:val="005A4E9F"/>
    <w:rsid w:val="005A6446"/>
    <w:rsid w:val="005C3EFD"/>
    <w:rsid w:val="005C5479"/>
    <w:rsid w:val="005E6EF3"/>
    <w:rsid w:val="005E7439"/>
    <w:rsid w:val="00614282"/>
    <w:rsid w:val="00620505"/>
    <w:rsid w:val="006217EB"/>
    <w:rsid w:val="006238C2"/>
    <w:rsid w:val="00623B54"/>
    <w:rsid w:val="00642663"/>
    <w:rsid w:val="00652843"/>
    <w:rsid w:val="00652F69"/>
    <w:rsid w:val="006541C1"/>
    <w:rsid w:val="00656406"/>
    <w:rsid w:val="006565CB"/>
    <w:rsid w:val="00664704"/>
    <w:rsid w:val="006709A3"/>
    <w:rsid w:val="00674813"/>
    <w:rsid w:val="00690706"/>
    <w:rsid w:val="006A380B"/>
    <w:rsid w:val="006A578E"/>
    <w:rsid w:val="006C5039"/>
    <w:rsid w:val="006D338C"/>
    <w:rsid w:val="006D6359"/>
    <w:rsid w:val="006F698F"/>
    <w:rsid w:val="00711D82"/>
    <w:rsid w:val="00715B42"/>
    <w:rsid w:val="00723564"/>
    <w:rsid w:val="007365F7"/>
    <w:rsid w:val="00740110"/>
    <w:rsid w:val="007409FE"/>
    <w:rsid w:val="007446E7"/>
    <w:rsid w:val="00746C1D"/>
    <w:rsid w:val="0075600B"/>
    <w:rsid w:val="0077559B"/>
    <w:rsid w:val="0078192A"/>
    <w:rsid w:val="007855A0"/>
    <w:rsid w:val="0079158E"/>
    <w:rsid w:val="00792940"/>
    <w:rsid w:val="007C0F39"/>
    <w:rsid w:val="007C3C66"/>
    <w:rsid w:val="007E55F3"/>
    <w:rsid w:val="007E60FD"/>
    <w:rsid w:val="007E61EB"/>
    <w:rsid w:val="008332F2"/>
    <w:rsid w:val="00845B17"/>
    <w:rsid w:val="00850AFF"/>
    <w:rsid w:val="0087343C"/>
    <w:rsid w:val="00874DD3"/>
    <w:rsid w:val="0087570C"/>
    <w:rsid w:val="00887DAF"/>
    <w:rsid w:val="0089620F"/>
    <w:rsid w:val="008A213B"/>
    <w:rsid w:val="008A4709"/>
    <w:rsid w:val="008B3C0F"/>
    <w:rsid w:val="008B3D59"/>
    <w:rsid w:val="008B4371"/>
    <w:rsid w:val="008B628F"/>
    <w:rsid w:val="008C0F99"/>
    <w:rsid w:val="008D4CCD"/>
    <w:rsid w:val="008E180D"/>
    <w:rsid w:val="008E3D7C"/>
    <w:rsid w:val="008E7A8A"/>
    <w:rsid w:val="008E7CE9"/>
    <w:rsid w:val="00901D4B"/>
    <w:rsid w:val="00902442"/>
    <w:rsid w:val="00917059"/>
    <w:rsid w:val="0092135F"/>
    <w:rsid w:val="009237FD"/>
    <w:rsid w:val="0093644B"/>
    <w:rsid w:val="0093715E"/>
    <w:rsid w:val="00950A9F"/>
    <w:rsid w:val="00964393"/>
    <w:rsid w:val="00996601"/>
    <w:rsid w:val="009A0C68"/>
    <w:rsid w:val="009A2BD5"/>
    <w:rsid w:val="009A3E98"/>
    <w:rsid w:val="009A737E"/>
    <w:rsid w:val="009B7DEA"/>
    <w:rsid w:val="009C2372"/>
    <w:rsid w:val="009C371E"/>
    <w:rsid w:val="009E098B"/>
    <w:rsid w:val="009E2C0A"/>
    <w:rsid w:val="009E35C3"/>
    <w:rsid w:val="009F3DE8"/>
    <w:rsid w:val="00A0040D"/>
    <w:rsid w:val="00A025A4"/>
    <w:rsid w:val="00A12438"/>
    <w:rsid w:val="00A13272"/>
    <w:rsid w:val="00A16E94"/>
    <w:rsid w:val="00A359E6"/>
    <w:rsid w:val="00A44506"/>
    <w:rsid w:val="00A576FF"/>
    <w:rsid w:val="00A62CF9"/>
    <w:rsid w:val="00A83E38"/>
    <w:rsid w:val="00A956D1"/>
    <w:rsid w:val="00A9786A"/>
    <w:rsid w:val="00AA0F18"/>
    <w:rsid w:val="00AA1176"/>
    <w:rsid w:val="00AB1B13"/>
    <w:rsid w:val="00AD399A"/>
    <w:rsid w:val="00AE29F0"/>
    <w:rsid w:val="00AF2AAD"/>
    <w:rsid w:val="00B00DE8"/>
    <w:rsid w:val="00B10260"/>
    <w:rsid w:val="00B1083B"/>
    <w:rsid w:val="00B120F4"/>
    <w:rsid w:val="00B12DCA"/>
    <w:rsid w:val="00B14D75"/>
    <w:rsid w:val="00B15C31"/>
    <w:rsid w:val="00B15F10"/>
    <w:rsid w:val="00B203FE"/>
    <w:rsid w:val="00B21814"/>
    <w:rsid w:val="00B24C8D"/>
    <w:rsid w:val="00B33CD8"/>
    <w:rsid w:val="00B37325"/>
    <w:rsid w:val="00B40A2D"/>
    <w:rsid w:val="00B45C40"/>
    <w:rsid w:val="00B50949"/>
    <w:rsid w:val="00B55EEB"/>
    <w:rsid w:val="00B61A10"/>
    <w:rsid w:val="00B678E4"/>
    <w:rsid w:val="00B74E3D"/>
    <w:rsid w:val="00B867FE"/>
    <w:rsid w:val="00B91280"/>
    <w:rsid w:val="00B91752"/>
    <w:rsid w:val="00BB0989"/>
    <w:rsid w:val="00BB2C55"/>
    <w:rsid w:val="00BB2D57"/>
    <w:rsid w:val="00BB2E71"/>
    <w:rsid w:val="00BB70D1"/>
    <w:rsid w:val="00BB77D3"/>
    <w:rsid w:val="00BC304B"/>
    <w:rsid w:val="00BD1EF2"/>
    <w:rsid w:val="00C03FDA"/>
    <w:rsid w:val="00C20374"/>
    <w:rsid w:val="00C204C8"/>
    <w:rsid w:val="00C2309E"/>
    <w:rsid w:val="00C34791"/>
    <w:rsid w:val="00C478A5"/>
    <w:rsid w:val="00C5190A"/>
    <w:rsid w:val="00C64713"/>
    <w:rsid w:val="00C71E09"/>
    <w:rsid w:val="00C722D3"/>
    <w:rsid w:val="00C91547"/>
    <w:rsid w:val="00C95694"/>
    <w:rsid w:val="00CA313F"/>
    <w:rsid w:val="00CC6A09"/>
    <w:rsid w:val="00CC7BB6"/>
    <w:rsid w:val="00CD0643"/>
    <w:rsid w:val="00CD662D"/>
    <w:rsid w:val="00CD73B0"/>
    <w:rsid w:val="00CE4EF9"/>
    <w:rsid w:val="00CF1214"/>
    <w:rsid w:val="00CF1EE3"/>
    <w:rsid w:val="00D05153"/>
    <w:rsid w:val="00D2257E"/>
    <w:rsid w:val="00D60288"/>
    <w:rsid w:val="00D77A7E"/>
    <w:rsid w:val="00D974EE"/>
    <w:rsid w:val="00DB3A3B"/>
    <w:rsid w:val="00DC75B9"/>
    <w:rsid w:val="00DD5A1A"/>
    <w:rsid w:val="00DD7DE7"/>
    <w:rsid w:val="00DE2D72"/>
    <w:rsid w:val="00DF658C"/>
    <w:rsid w:val="00E07211"/>
    <w:rsid w:val="00E1083F"/>
    <w:rsid w:val="00E12F76"/>
    <w:rsid w:val="00E21616"/>
    <w:rsid w:val="00E301D7"/>
    <w:rsid w:val="00E36A8B"/>
    <w:rsid w:val="00E3713F"/>
    <w:rsid w:val="00E510AC"/>
    <w:rsid w:val="00E51126"/>
    <w:rsid w:val="00E561AA"/>
    <w:rsid w:val="00E57ADB"/>
    <w:rsid w:val="00E600BA"/>
    <w:rsid w:val="00E60FEB"/>
    <w:rsid w:val="00E63F15"/>
    <w:rsid w:val="00E92742"/>
    <w:rsid w:val="00E973C3"/>
    <w:rsid w:val="00EA2188"/>
    <w:rsid w:val="00EA2B32"/>
    <w:rsid w:val="00EA3C17"/>
    <w:rsid w:val="00EB5E00"/>
    <w:rsid w:val="00EC36BF"/>
    <w:rsid w:val="00EC5CDD"/>
    <w:rsid w:val="00ED0FCD"/>
    <w:rsid w:val="00ED4067"/>
    <w:rsid w:val="00ED5394"/>
    <w:rsid w:val="00ED6C9C"/>
    <w:rsid w:val="00F07E43"/>
    <w:rsid w:val="00F17592"/>
    <w:rsid w:val="00F434BF"/>
    <w:rsid w:val="00F43FBA"/>
    <w:rsid w:val="00F45E36"/>
    <w:rsid w:val="00F502CB"/>
    <w:rsid w:val="00F51BD8"/>
    <w:rsid w:val="00F53899"/>
    <w:rsid w:val="00F74C3E"/>
    <w:rsid w:val="00F77426"/>
    <w:rsid w:val="00F77FAD"/>
    <w:rsid w:val="00F8765C"/>
    <w:rsid w:val="00FA547F"/>
    <w:rsid w:val="00FA7FB1"/>
    <w:rsid w:val="00FB6F06"/>
    <w:rsid w:val="00FC089A"/>
    <w:rsid w:val="00FC2FC8"/>
    <w:rsid w:val="00FD09C9"/>
    <w:rsid w:val="00FE04F4"/>
    <w:rsid w:val="00FE39F7"/>
    <w:rsid w:val="00FE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0AC1"/>
  <w15:chartTrackingRefBased/>
  <w15:docId w15:val="{10C1B226-AE99-4FF7-B0DE-D812F7B26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D7"/>
  </w:style>
  <w:style w:type="paragraph" w:styleId="Heading1">
    <w:name w:val="heading 1"/>
    <w:basedOn w:val="Normal"/>
    <w:next w:val="Normal"/>
    <w:link w:val="Heading1Char"/>
    <w:uiPriority w:val="9"/>
    <w:qFormat/>
    <w:rsid w:val="00623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B54"/>
    <w:rPr>
      <w:rFonts w:eastAsiaTheme="majorEastAsia" w:cstheme="majorBidi"/>
      <w:color w:val="272727" w:themeColor="text1" w:themeTint="D8"/>
    </w:rPr>
  </w:style>
  <w:style w:type="paragraph" w:styleId="Title">
    <w:name w:val="Title"/>
    <w:basedOn w:val="Normal"/>
    <w:next w:val="Normal"/>
    <w:link w:val="TitleChar"/>
    <w:uiPriority w:val="10"/>
    <w:qFormat/>
    <w:rsid w:val="0062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B54"/>
    <w:pPr>
      <w:spacing w:before="160"/>
      <w:jc w:val="center"/>
    </w:pPr>
    <w:rPr>
      <w:i/>
      <w:iCs/>
      <w:color w:val="404040" w:themeColor="text1" w:themeTint="BF"/>
    </w:rPr>
  </w:style>
  <w:style w:type="character" w:customStyle="1" w:styleId="QuoteChar">
    <w:name w:val="Quote Char"/>
    <w:basedOn w:val="DefaultParagraphFont"/>
    <w:link w:val="Quote"/>
    <w:uiPriority w:val="29"/>
    <w:rsid w:val="00623B54"/>
    <w:rPr>
      <w:i/>
      <w:iCs/>
      <w:color w:val="404040" w:themeColor="text1" w:themeTint="BF"/>
    </w:rPr>
  </w:style>
  <w:style w:type="paragraph" w:styleId="ListParagraph">
    <w:name w:val="List Paragraph"/>
    <w:basedOn w:val="Normal"/>
    <w:uiPriority w:val="34"/>
    <w:qFormat/>
    <w:rsid w:val="00623B54"/>
    <w:pPr>
      <w:ind w:left="720"/>
      <w:contextualSpacing/>
    </w:pPr>
  </w:style>
  <w:style w:type="character" w:styleId="IntenseEmphasis">
    <w:name w:val="Intense Emphasis"/>
    <w:basedOn w:val="DefaultParagraphFont"/>
    <w:uiPriority w:val="21"/>
    <w:qFormat/>
    <w:rsid w:val="00623B54"/>
    <w:rPr>
      <w:i/>
      <w:iCs/>
      <w:color w:val="0F4761" w:themeColor="accent1" w:themeShade="BF"/>
    </w:rPr>
  </w:style>
  <w:style w:type="paragraph" w:styleId="IntenseQuote">
    <w:name w:val="Intense Quote"/>
    <w:basedOn w:val="Normal"/>
    <w:next w:val="Normal"/>
    <w:link w:val="IntenseQuoteChar"/>
    <w:uiPriority w:val="30"/>
    <w:qFormat/>
    <w:rsid w:val="00623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B54"/>
    <w:rPr>
      <w:i/>
      <w:iCs/>
      <w:color w:val="0F4761" w:themeColor="accent1" w:themeShade="BF"/>
    </w:rPr>
  </w:style>
  <w:style w:type="character" w:styleId="IntenseReference">
    <w:name w:val="Intense Reference"/>
    <w:basedOn w:val="DefaultParagraphFont"/>
    <w:uiPriority w:val="32"/>
    <w:qFormat/>
    <w:rsid w:val="00623B54"/>
    <w:rPr>
      <w:b/>
      <w:bCs/>
      <w:smallCaps/>
      <w:color w:val="0F4761" w:themeColor="accent1" w:themeShade="BF"/>
      <w:spacing w:val="5"/>
    </w:rPr>
  </w:style>
  <w:style w:type="character" w:styleId="Hyperlink">
    <w:name w:val="Hyperlink"/>
    <w:basedOn w:val="DefaultParagraphFont"/>
    <w:uiPriority w:val="99"/>
    <w:unhideWhenUsed/>
    <w:rsid w:val="00F45E36"/>
    <w:rPr>
      <w:color w:val="467886" w:themeColor="hyperlink"/>
      <w:u w:val="single"/>
    </w:rPr>
  </w:style>
  <w:style w:type="character" w:styleId="UnresolvedMention">
    <w:name w:val="Unresolved Mention"/>
    <w:basedOn w:val="DefaultParagraphFont"/>
    <w:uiPriority w:val="99"/>
    <w:semiHidden/>
    <w:unhideWhenUsed/>
    <w:rsid w:val="00F45E36"/>
    <w:rPr>
      <w:color w:val="605E5C"/>
      <w:shd w:val="clear" w:color="auto" w:fill="E1DFDD"/>
    </w:rPr>
  </w:style>
  <w:style w:type="character" w:styleId="FollowedHyperlink">
    <w:name w:val="FollowedHyperlink"/>
    <w:basedOn w:val="DefaultParagraphFont"/>
    <w:uiPriority w:val="99"/>
    <w:semiHidden/>
    <w:unhideWhenUsed/>
    <w:rsid w:val="002F7109"/>
    <w:rPr>
      <w:color w:val="96607D" w:themeColor="followedHyperlink"/>
      <w:u w:val="single"/>
    </w:rPr>
  </w:style>
  <w:style w:type="paragraph" w:styleId="NormalWeb">
    <w:name w:val="Normal (Web)"/>
    <w:basedOn w:val="Normal"/>
    <w:uiPriority w:val="99"/>
    <w:semiHidden/>
    <w:unhideWhenUsed/>
    <w:rsid w:val="00CF1E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f.tools/reference/nist-sp-800-53/r5/" TargetMode="External"/><Relationship Id="rId13" Type="http://schemas.openxmlformats.org/officeDocument/2006/relationships/hyperlink" Target="https://www.mass.gov/regulations/201-CMR-1700-standards-for-the-protection-of-personal-information-of-residents-of-the-commonwealth"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zybooks.com/zybook/WGUD828v1/chapter/10/section/3" TargetMode="External"/><Relationship Id="rId12" Type="http://schemas.openxmlformats.org/officeDocument/2006/relationships/hyperlink" Target="https://www.isms.online/iso-27001/annex-a-2013/annex-a-9-access-control-2013/" TargetMode="External"/><Relationship Id="rId17" Type="http://schemas.openxmlformats.org/officeDocument/2006/relationships/hyperlink" Target="https://kinsta.com/blog/tls-vs-ssl/" TargetMode="External"/><Relationship Id="rId2" Type="http://schemas.openxmlformats.org/officeDocument/2006/relationships/styles" Target="styles.xml"/><Relationship Id="rId16" Type="http://schemas.openxmlformats.org/officeDocument/2006/relationships/hyperlink" Target="https://www.hipaajournal.com/hipaa-retention-requirements/" TargetMode="External"/><Relationship Id="rId1" Type="http://schemas.openxmlformats.org/officeDocument/2006/relationships/numbering" Target="numbering.xml"/><Relationship Id="rId6" Type="http://schemas.openxmlformats.org/officeDocument/2006/relationships/hyperlink" Target="https://nvlpubs.nist.gov/nistpubs/CSWP/NIST.CSWP.29.pdf" TargetMode="External"/><Relationship Id="rId11" Type="http://schemas.openxmlformats.org/officeDocument/2006/relationships/hyperlink" Target="https://www.nist.gov/publications/nist-special-publication-800-88-revision-1-guidelines-media-sanitization" TargetMode="External"/><Relationship Id="rId5" Type="http://schemas.openxmlformats.org/officeDocument/2006/relationships/hyperlink" Target="https://learn.zybooks.com/zybook/WGUD828v1/chapter/7/section/3" TargetMode="External"/><Relationship Id="rId15" Type="http://schemas.openxmlformats.org/officeDocument/2006/relationships/hyperlink" Target="https://censinet.com/perspectives/hipaa-encryption-rules-for-data-in-transit" TargetMode="External"/><Relationship Id="rId10" Type="http://schemas.openxmlformats.org/officeDocument/2006/relationships/hyperlink" Target="https://www.nist.gov/publications/guide-ipsec-vp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sf.tools/reference/nist-sp-800-53/r5/at/at-2/" TargetMode="External"/><Relationship Id="rId14" Type="http://schemas.openxmlformats.org/officeDocument/2006/relationships/hyperlink" Target="https://learn.zybooks.com/zybook/WGUD828v1/chapter/10/section/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2520</TotalTime>
  <Pages>7</Pages>
  <Words>1378</Words>
  <Characters>10423</Characters>
  <Application>Microsoft Office Word</Application>
  <DocSecurity>0</DocSecurity>
  <Lines>297</Lines>
  <Paragraphs>178</Paragraphs>
  <ScaleCrop>false</ScaleCrop>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OL-Soto, Jessie (Online)</dc:creator>
  <cp:keywords/>
  <dc:description/>
  <cp:lastModifiedBy>OL-Soto, Jessie (Online)</cp:lastModifiedBy>
  <cp:revision>345</cp:revision>
  <dcterms:created xsi:type="dcterms:W3CDTF">2026-02-19T21:47:00Z</dcterms:created>
  <dcterms:modified xsi:type="dcterms:W3CDTF">2026-02-27T15:13:00Z</dcterms:modified>
</cp:coreProperties>
</file>