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7DA5" w14:textId="72E7FF7A" w:rsidR="00E744E3" w:rsidRPr="000D6647" w:rsidRDefault="0078494F" w:rsidP="000D6647">
      <w:pPr>
        <w:snapToGrid w:val="0"/>
        <w:spacing w:before="240" w:after="240" w:line="240" w:lineRule="auto"/>
        <w:contextualSpacing/>
        <w:rPr>
          <w:sz w:val="24"/>
          <w:szCs w:val="24"/>
        </w:rPr>
      </w:pPr>
      <w:r w:rsidRPr="000D6647">
        <w:rPr>
          <w:rFonts w:ascii="Times New Roman" w:eastAsia="Times New Roman" w:hAnsi="Times New Roman" w:cs="Times New Roman"/>
          <w:b/>
          <w:bCs/>
          <w:sz w:val="24"/>
          <w:szCs w:val="24"/>
        </w:rPr>
        <w:t xml:space="preserve">Assessing post-storm water quality patterns at ocean-facing beaches in the Coastal Carolinas: case studies for potential </w:t>
      </w:r>
      <w:r w:rsidRPr="000D6647">
        <w:rPr>
          <w:rFonts w:ascii="Times New Roman" w:eastAsia="Times New Roman" w:hAnsi="Times New Roman" w:cs="Times New Roman"/>
          <w:b/>
          <w:bCs/>
          <w:sz w:val="24"/>
          <w:szCs w:val="24"/>
          <w:lang w:val="en-US"/>
        </w:rPr>
        <w:t>earth observation-based decision-making</w:t>
      </w:r>
    </w:p>
    <w:p w14:paraId="425DAF0D" w14:textId="77777777"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p>
    <w:p w14:paraId="71AEB4B7" w14:textId="239BE622" w:rsidR="000E67F0"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Jessica S. Turner*</w:t>
      </w:r>
    </w:p>
    <w:p w14:paraId="23EE670D" w14:textId="571534BD"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Melissa Moulton</w:t>
      </w:r>
    </w:p>
    <w:p w14:paraId="69CEE2D9" w14:textId="0CCB1589"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Julia Moriarty</w:t>
      </w:r>
    </w:p>
    <w:p w14:paraId="090D5801" w14:textId="7B024081"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Travis Miles</w:t>
      </w:r>
    </w:p>
    <w:p w14:paraId="3F3A0CE4" w14:textId="35FC8BBD"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Sutara Suanda</w:t>
      </w:r>
    </w:p>
    <w:p w14:paraId="1F20AF36" w14:textId="36C4FFF6"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Ata’s Student </w:t>
      </w:r>
    </w:p>
    <w:p w14:paraId="0E4EDFAA" w14:textId="723D1ACC"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Erin Bryan-Millush</w:t>
      </w:r>
    </w:p>
    <w:p w14:paraId="779793F9" w14:textId="77777777"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p>
    <w:p w14:paraId="6F85F82D" w14:textId="709873B5"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*Corresponding author</w:t>
      </w:r>
    </w:p>
    <w:p w14:paraId="25D58209" w14:textId="77777777" w:rsidR="00E744E3" w:rsidRPr="000D6647" w:rsidRDefault="00E744E3" w:rsidP="000D6647">
      <w:pPr>
        <w:snapToGrid w:val="0"/>
        <w:spacing w:before="240" w:after="240" w:line="240" w:lineRule="auto"/>
        <w:contextualSpacing/>
        <w:rPr>
          <w:rFonts w:ascii="Times New Roman" w:eastAsia="Times New Roman" w:hAnsi="Times New Roman" w:cs="Times New Roman"/>
          <w:sz w:val="24"/>
          <w:szCs w:val="24"/>
        </w:rPr>
      </w:pPr>
    </w:p>
    <w:p w14:paraId="2C5B28B7" w14:textId="77777777" w:rsidR="0078494F" w:rsidRPr="000D6647" w:rsidRDefault="0078494F" w:rsidP="000D6647">
      <w:pPr>
        <w:snapToGrid w:val="0"/>
        <w:spacing w:before="240" w:after="240" w:line="24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Other title options:</w:t>
      </w:r>
    </w:p>
    <w:p w14:paraId="68AF4EB0" w14:textId="77777777" w:rsidR="0078494F" w:rsidRPr="000D6647" w:rsidRDefault="0078494F" w:rsidP="000D6647">
      <w:pPr>
        <w:snapToGrid w:val="0"/>
        <w:spacing w:before="240" w:after="240" w:line="240" w:lineRule="auto"/>
        <w:contextualSpacing/>
        <w:rPr>
          <w:rFonts w:ascii="Times New Roman" w:eastAsia="Times New Roman" w:hAnsi="Times New Roman" w:cs="Times New Roman"/>
          <w:sz w:val="24"/>
          <w:szCs w:val="24"/>
          <w:lang w:val="en-US"/>
        </w:rPr>
      </w:pPr>
    </w:p>
    <w:p w14:paraId="1D349238" w14:textId="48CE061B" w:rsidR="0078494F" w:rsidRPr="000D6647" w:rsidRDefault="0078494F" w:rsidP="000D6647">
      <w:pPr>
        <w:snapToGrid w:val="0"/>
        <w:spacing w:before="240" w:after="240" w:line="24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Satellite ocean color data could inform beach advisories: advancing coastal water-quality decision support through integrated earth observations </w:t>
      </w:r>
    </w:p>
    <w:p w14:paraId="3A9FA060" w14:textId="77777777" w:rsidR="0078494F" w:rsidRPr="000D6647" w:rsidRDefault="0078494F" w:rsidP="000D6647">
      <w:pPr>
        <w:snapToGrid w:val="0"/>
        <w:spacing w:before="240" w:after="240" w:line="240" w:lineRule="auto"/>
        <w:contextualSpacing/>
        <w:rPr>
          <w:rFonts w:ascii="Times New Roman" w:eastAsia="Times New Roman" w:hAnsi="Times New Roman" w:cs="Times New Roman"/>
          <w:sz w:val="24"/>
          <w:szCs w:val="24"/>
          <w:lang w:val="en-US"/>
        </w:rPr>
      </w:pPr>
    </w:p>
    <w:p w14:paraId="391DD8DF" w14:textId="7AB2DB9A" w:rsidR="0078494F" w:rsidRPr="000D6647" w:rsidRDefault="0078494F" w:rsidP="000D6647">
      <w:pPr>
        <w:snapToGrid w:val="0"/>
        <w:spacing w:before="240" w:after="240" w:line="24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lang w:val="en-US"/>
        </w:rPr>
        <w:t>The role of satellite observations in beach water-quality advisories and environmental decision support</w:t>
      </w:r>
    </w:p>
    <w:p w14:paraId="62178792" w14:textId="77777777" w:rsidR="0078494F" w:rsidRPr="000D6647" w:rsidRDefault="0078494F" w:rsidP="000D6647">
      <w:pPr>
        <w:snapToGrid w:val="0"/>
        <w:spacing w:before="240" w:after="240" w:line="240" w:lineRule="auto"/>
        <w:contextualSpacing/>
        <w:rPr>
          <w:rFonts w:ascii="Times New Roman" w:eastAsia="Times New Roman" w:hAnsi="Times New Roman" w:cs="Times New Roman"/>
          <w:sz w:val="24"/>
          <w:szCs w:val="24"/>
        </w:rPr>
      </w:pPr>
    </w:p>
    <w:p w14:paraId="5657CC43" w14:textId="33FC2AA7" w:rsidR="000E67F0" w:rsidRPr="000D6647" w:rsidRDefault="00E744E3" w:rsidP="008E5CBA">
      <w:pPr>
        <w:snapToGrid w:val="0"/>
        <w:spacing w:line="360" w:lineRule="auto"/>
        <w:contextualSpacing/>
        <w:rPr>
          <w:rFonts w:ascii="Times New Roman" w:eastAsia="Times New Roman" w:hAnsi="Times New Roman" w:cs="Times New Roman"/>
          <w:b/>
          <w:bCs/>
          <w:sz w:val="24"/>
          <w:szCs w:val="24"/>
        </w:rPr>
      </w:pPr>
      <w:r w:rsidRPr="000D6647">
        <w:rPr>
          <w:rFonts w:ascii="Times New Roman" w:eastAsia="Times New Roman" w:hAnsi="Times New Roman" w:cs="Times New Roman"/>
          <w:b/>
          <w:bCs/>
          <w:sz w:val="24"/>
          <w:szCs w:val="24"/>
        </w:rPr>
        <w:t>Abstract</w:t>
      </w:r>
    </w:p>
    <w:p w14:paraId="69615BAF" w14:textId="28C42CBC" w:rsidR="00E744E3" w:rsidRPr="000D6647" w:rsidRDefault="00E744E3"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The beaches of the Coastal Carolinas are vital to our nation’s tourism and economy, yet water quality at beaches is often threatened by bacterial pollution, especially following large storms and king tides. Making accurate and timely advisories is crucial to safeguard public health and to re-establish public access to beaches when water quality recovers. </w:t>
      </w:r>
      <w:r w:rsidR="0078494F" w:rsidRPr="000D6647">
        <w:rPr>
          <w:rFonts w:ascii="Times New Roman" w:eastAsia="Times New Roman" w:hAnsi="Times New Roman" w:cs="Times New Roman"/>
          <w:sz w:val="24"/>
          <w:szCs w:val="24"/>
          <w:lang w:val="en-US"/>
        </w:rPr>
        <w:t xml:space="preserve">Despite advances in satellite ocean color, SST, and hydrodynamic modeling, most coastal water-quality advisory systems remain based primarily on sparse in situ bacterial sampling, with limited integration of near-real-time Earth observation products. </w:t>
      </w:r>
      <w:r w:rsidRPr="000D6647">
        <w:rPr>
          <w:rFonts w:ascii="Times New Roman" w:eastAsia="Times New Roman" w:hAnsi="Times New Roman" w:cs="Times New Roman"/>
          <w:sz w:val="24"/>
          <w:szCs w:val="24"/>
          <w:lang w:val="en-US"/>
        </w:rPr>
        <w:t xml:space="preserve">Currently, advisories are reactive, based on weekly testing, which can result in either extended closures or advisories lifted too early, with economic consequences and potential risks to public health. The proposed project seeks to enhance the ability of our end-user partner North Carolina Department of Environmental Quality (NC-DEQ) to issue and lift advisories efficiently by developing high-resolution spatial maps and modeling tools of water quality conditions. Using satellite data (Chl-a, turbidity, SST) from NASA PACE-OCI, Sentinel-3-OLCI, and GOES, mapped in situ data (salinity), alongside cutting-edge hydrodynamic-biogeochemical modeling, this project will evaluate the time scales and spatial patterns of degraded water quality events to inform decision-making. The proposed work seeks to provide more detailed information to end-user partner NC-DEQ to assist with their existing </w:t>
      </w:r>
      <w:r w:rsidRPr="000D6647">
        <w:rPr>
          <w:rFonts w:ascii="Times New Roman" w:eastAsia="Times New Roman" w:hAnsi="Times New Roman" w:cs="Times New Roman"/>
          <w:sz w:val="24"/>
          <w:szCs w:val="24"/>
          <w:lang w:val="en-US"/>
        </w:rPr>
        <w:lastRenderedPageBreak/>
        <w:t xml:space="preserve">advisory systems </w:t>
      </w:r>
      <w:r w:rsidRPr="000D6647">
        <w:rPr>
          <w:rFonts w:ascii="Times New Roman" w:eastAsia="Times New Roman" w:hAnsi="Times New Roman" w:cs="Times New Roman"/>
          <w:sz w:val="24"/>
          <w:szCs w:val="24"/>
        </w:rPr>
        <w:t>by quantifying the timing and magnitude of coastal ocean water quality changes following severe episodic weather events and king tides</w:t>
      </w:r>
      <w:r w:rsidRPr="000D6647">
        <w:rPr>
          <w:rFonts w:ascii="Times New Roman" w:eastAsia="Times New Roman" w:hAnsi="Times New Roman" w:cs="Times New Roman"/>
          <w:sz w:val="24"/>
          <w:szCs w:val="24"/>
          <w:lang w:val="en-US"/>
        </w:rPr>
        <w:t xml:space="preserve">. Historical analyses will provide insights into the patterns associated with past advisories, while high temporal resolution beach sampling will offer a closer look at pollution dynamics surrounding case study storm events and king tides.  </w:t>
      </w:r>
      <w:r w:rsidRPr="000D6647">
        <w:rPr>
          <w:rFonts w:ascii="Times New Roman" w:eastAsia="Times New Roman" w:hAnsi="Times New Roman" w:cs="Times New Roman"/>
          <w:sz w:val="24"/>
          <w:szCs w:val="24"/>
        </w:rPr>
        <w:t xml:space="preserve">Events like Hurricane Florence (2018) have demonstrated how episodic storms in the South Atlantic Bight can trigger delayed and far-reaching impacts; floodwaters transported nutrients, dissolved organic matter, and contaminants far downstream, triggering phytoplankton blooms and degrading water quality days to weeks later. Additionally, king tide events can cause localized flooding and overflow stormwater outfalls and failing septic systems.  To address these challenges, we will synthesize existing remote sensing data, including NASA Earth observing satellite measurements with in situ observations from the South Atlantic Bight, where tropical cyclone intensity and precipitation are increasing. </w:t>
      </w:r>
      <w:r w:rsidRPr="000D6647">
        <w:rPr>
          <w:rFonts w:ascii="Times New Roman" w:eastAsia="Times New Roman" w:hAnsi="Times New Roman" w:cs="Times New Roman"/>
          <w:sz w:val="24"/>
          <w:szCs w:val="24"/>
          <w:lang w:val="en-US"/>
        </w:rPr>
        <w:t xml:space="preserve">Our methodical approach integrates historical advisory analyses, satellite data, high-resolution in situ sampling at a case study beach, and hydrodynamic-biogeochemical modeling. </w:t>
      </w:r>
      <w:r w:rsidRPr="000D6647">
        <w:rPr>
          <w:rFonts w:ascii="Times New Roman" w:eastAsia="Times New Roman" w:hAnsi="Times New Roman" w:cs="Times New Roman"/>
          <w:sz w:val="24"/>
          <w:szCs w:val="24"/>
        </w:rPr>
        <w:t>Coastal ocean variables to be analyzed include temperature, salinity, turbidity, chlorophyll-a, alongside existing data collection of enterococci bacterial levels used to issue and lift advisories. Analyses will include both historical storms (e.g., Florence) and new events occurring during the 2026–2029 study period. This synthesis will reveal event-specific patterns in river plume behavior, phytoplankton bloom dynamics, and the time scale of degraded water quality events, improving our ability to predict thresholds for issuing and lifting the beach advisories. Results address major knowledge gaps as to the time scale and spatial extent of coastal water quality degradation triggered by inland flooding and subsequent delivery of nutrients and pathogens to the coastal ocean. This work will advance our understanding of variability in coastal systems, improve the ability to forecast the timing and location of degraded water quality conditions following storms and king tides, and inform decision-making to support the tourism industry and protect public health.</w:t>
      </w:r>
    </w:p>
    <w:p w14:paraId="6F12F345" w14:textId="77777777" w:rsidR="00E744E3" w:rsidRPr="000D6647" w:rsidRDefault="00E744E3" w:rsidP="008E5CBA">
      <w:pPr>
        <w:snapToGrid w:val="0"/>
        <w:spacing w:line="360" w:lineRule="auto"/>
        <w:contextualSpacing/>
        <w:rPr>
          <w:rFonts w:ascii="Times New Roman" w:eastAsia="Times New Roman" w:hAnsi="Times New Roman" w:cs="Times New Roman"/>
          <w:b/>
          <w:bCs/>
          <w:sz w:val="24"/>
          <w:szCs w:val="24"/>
          <w:u w:val="single"/>
        </w:rPr>
      </w:pPr>
    </w:p>
    <w:p w14:paraId="2CCFC364" w14:textId="4CFD892A" w:rsidR="00EA7819" w:rsidRPr="000D6647" w:rsidRDefault="006218D4" w:rsidP="008E5CBA">
      <w:pPr>
        <w:snapToGrid w:val="0"/>
        <w:spacing w:line="36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00E744E3" w:rsidRPr="000D6647">
        <w:rPr>
          <w:rFonts w:ascii="Times New Roman" w:eastAsia="Times New Roman" w:hAnsi="Times New Roman" w:cs="Times New Roman"/>
          <w:b/>
          <w:bCs/>
          <w:sz w:val="24"/>
          <w:szCs w:val="24"/>
        </w:rPr>
        <w:t>Introduction</w:t>
      </w:r>
    </w:p>
    <w:p w14:paraId="014402E1" w14:textId="13307DFE"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Beaches are central to the tourism and recreation that fuel the economy of the states of North and South Carolina. For public health and safety, advisories are issued on North Carolina beaches for degraded water quality events such as high bacteria levels (e.g., E. coli, enterococci). High bacteria levels often occur in the hours, days, or weeks after a king tide event or storm </w:t>
      </w:r>
      <w:r w:rsidRPr="000D6647">
        <w:rPr>
          <w:rFonts w:ascii="Times New Roman" w:eastAsia="Times New Roman" w:hAnsi="Times New Roman" w:cs="Times New Roman"/>
          <w:sz w:val="24"/>
          <w:szCs w:val="24"/>
        </w:rPr>
        <w:lastRenderedPageBreak/>
        <w:t xml:space="preserve">event with heavy rainfall and high river discharge from surrounding rivers. Low salinity, high turbidity, and high chlorophyll-a concentration (Chl-a) are indicators of degraded water quality and can serve as proxies for bacterial contamination. </w:t>
      </w:r>
    </w:p>
    <w:p w14:paraId="292F31BB" w14:textId="368E7AE2" w:rsidR="000E67F0" w:rsidRPr="000D6647" w:rsidRDefault="00000000" w:rsidP="008E5CBA">
      <w:pPr>
        <w:pBdr>
          <w:top w:val="nil"/>
          <w:left w:val="nil"/>
          <w:bottom w:val="nil"/>
          <w:right w:val="nil"/>
          <w:between w:val="nil"/>
        </w:pBdr>
        <w:snapToGrid w:val="0"/>
        <w:spacing w:line="360" w:lineRule="auto"/>
        <w:ind w:firstLine="720"/>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Currently, advisories are issued based on observed bacteria levels and are left in place until a clean sample is measured. However, due to logistical sampling constraints, sites are typically monitored once weekly, limiting how quickly advisories can be lifted. Specifically, an advisory is issued when the Single Sample Most Probable Number (MPN), a measurement of fecal indicator bacteria levels, exceeds 104 per 100 mL of water (Figure 1). This measurement is a statistical estimate of how many bacteria are in a water sample, rather than an exact count, using dilution and growth tests to determine the most likely number of bacteria present after a 24-hour incubation.</w:t>
      </w:r>
      <w:r w:rsidRPr="000D6647">
        <w:rPr>
          <w:rFonts w:ascii="Helvetica Neue" w:eastAsia="Helvetica Neue" w:hAnsi="Helvetica Neue" w:cs="Helvetica Neue"/>
          <w:color w:val="000000"/>
          <w:sz w:val="24"/>
          <w:szCs w:val="24"/>
        </w:rPr>
        <w:t xml:space="preserve"> </w:t>
      </w:r>
      <w:r w:rsidRPr="000D6647">
        <w:rPr>
          <w:rFonts w:ascii="Times New Roman" w:eastAsia="Times New Roman" w:hAnsi="Times New Roman" w:cs="Times New Roman"/>
          <w:color w:val="000000"/>
          <w:sz w:val="24"/>
          <w:szCs w:val="24"/>
        </w:rPr>
        <w:t>In addition to these regular advisories, informal "</w:t>
      </w:r>
      <w:r w:rsidR="00A50393" w:rsidRPr="000D6647">
        <w:rPr>
          <w:rFonts w:ascii="Times New Roman" w:eastAsia="Times New Roman" w:hAnsi="Times New Roman" w:cs="Times New Roman"/>
          <w:color w:val="000000"/>
          <w:sz w:val="24"/>
          <w:szCs w:val="24"/>
        </w:rPr>
        <w:t>p</w:t>
      </w:r>
      <w:r w:rsidRPr="000D6647">
        <w:rPr>
          <w:rFonts w:ascii="Times New Roman" w:eastAsia="Times New Roman" w:hAnsi="Times New Roman" w:cs="Times New Roman"/>
          <w:color w:val="000000"/>
          <w:sz w:val="24"/>
          <w:szCs w:val="24"/>
        </w:rPr>
        <w:t xml:space="preserve">recautionary </w:t>
      </w:r>
      <w:r w:rsidR="00A50393" w:rsidRPr="000D6647">
        <w:rPr>
          <w:rFonts w:ascii="Times New Roman" w:eastAsia="Times New Roman" w:hAnsi="Times New Roman" w:cs="Times New Roman"/>
          <w:color w:val="000000"/>
          <w:sz w:val="24"/>
          <w:szCs w:val="24"/>
        </w:rPr>
        <w:t>a</w:t>
      </w:r>
      <w:r w:rsidRPr="000D6647">
        <w:rPr>
          <w:rFonts w:ascii="Times New Roman" w:eastAsia="Times New Roman" w:hAnsi="Times New Roman" w:cs="Times New Roman"/>
          <w:color w:val="000000"/>
          <w:sz w:val="24"/>
          <w:szCs w:val="24"/>
        </w:rPr>
        <w:t>dvisories" can be issued; are not based on the presence of a contaminated sample but are rather currently based on knowledge of stormwater discharges and rainfall only. A regular advisory is a reactive</w:t>
      </w:r>
      <w:r w:rsidR="005C76E3" w:rsidRPr="000D6647">
        <w:rPr>
          <w:rFonts w:ascii="Times New Roman" w:eastAsia="Times New Roman" w:hAnsi="Times New Roman" w:cs="Times New Roman"/>
          <w:color w:val="000000"/>
          <w:sz w:val="24"/>
          <w:szCs w:val="24"/>
        </w:rPr>
        <w:t xml:space="preserve"> </w:t>
      </w:r>
      <w:r w:rsidRPr="000D6647">
        <w:rPr>
          <w:rFonts w:ascii="Times New Roman" w:eastAsia="Times New Roman" w:hAnsi="Times New Roman" w:cs="Times New Roman"/>
          <w:color w:val="000000"/>
          <w:sz w:val="24"/>
          <w:szCs w:val="24"/>
        </w:rPr>
        <w:t>response to measured contamination</w:t>
      </w:r>
      <w:r w:rsidR="005C76E3" w:rsidRPr="000D6647">
        <w:rPr>
          <w:rFonts w:ascii="Times New Roman" w:eastAsia="Times New Roman" w:hAnsi="Times New Roman" w:cs="Times New Roman"/>
          <w:color w:val="000000"/>
          <w:sz w:val="24"/>
          <w:szCs w:val="24"/>
        </w:rPr>
        <w:t>, while a</w:t>
      </w:r>
      <w:r w:rsidRPr="000D6647">
        <w:rPr>
          <w:rFonts w:ascii="Times New Roman" w:eastAsia="Times New Roman" w:hAnsi="Times New Roman" w:cs="Times New Roman"/>
          <w:color w:val="000000"/>
          <w:sz w:val="24"/>
          <w:szCs w:val="24"/>
        </w:rPr>
        <w:t xml:space="preserve"> precautionary advisory is proactive</w:t>
      </w:r>
      <w:r w:rsidR="005C76E3" w:rsidRPr="000D6647">
        <w:rPr>
          <w:rFonts w:ascii="Times New Roman" w:eastAsia="Times New Roman" w:hAnsi="Times New Roman" w:cs="Times New Roman"/>
          <w:color w:val="000000"/>
          <w:sz w:val="24"/>
          <w:szCs w:val="24"/>
        </w:rPr>
        <w:t xml:space="preserve"> and used</w:t>
      </w:r>
      <w:r w:rsidRPr="000D6647">
        <w:rPr>
          <w:rFonts w:ascii="Times New Roman" w:eastAsia="Times New Roman" w:hAnsi="Times New Roman" w:cs="Times New Roman"/>
          <w:color w:val="000000"/>
          <w:sz w:val="24"/>
          <w:szCs w:val="24"/>
        </w:rPr>
        <w:t xml:space="preserve"> when risk conditions exist (e.g. storm, flooding, wastewater discharge), either before data have been collected or when data collection is impractical. The precautionary approach helps protect public health by warning beachgoers; however, there are currently no rules in place for issuing precautionary advisories due to the complexity of environmental forcings.</w:t>
      </w:r>
    </w:p>
    <w:p w14:paraId="12938B0F" w14:textId="7777777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Degraded water quality events in this region are complex and involve not only predicted rainfall but also many other oceanographic and meteorological factors. The magnitude of river discharge and behavior of river plumes impact where the degraded water quality events will occur and how long they will last. NC-DEQ is concerned about public health consequences if an advisory is lifted too quickly, depending on the winds and/or tides. Out of logistical necessity, present sampling practices may miss the river plume, and associated fecal indicator bacteria could actually be impacting a beach with a recently lifted advisory on the next tide cycle or shift in wind direction.</w:t>
      </w:r>
    </w:p>
    <w:p w14:paraId="414A7F4D" w14:textId="4305AAA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The decisions of when to issue and lift an advisory are not to be taken lightly and the Coastal Carolinas region deserves improved decision-making capabilities. The public weighs these advisories carefully when planning vacations to the Carolina coast, often canceling travel plans in the event of degraded water quality conditions. Therefore, the issuance and length of an advisory can have dramatic economic impacts.  North Carolina tourism broke the spending </w:t>
      </w:r>
      <w:r w:rsidRPr="000D6647">
        <w:rPr>
          <w:rFonts w:ascii="Times New Roman" w:eastAsia="Times New Roman" w:hAnsi="Times New Roman" w:cs="Times New Roman"/>
          <w:sz w:val="24"/>
          <w:szCs w:val="24"/>
        </w:rPr>
        <w:lastRenderedPageBreak/>
        <w:t>record in 2024 as total spending by visitors to the state reached $36.7 billion [1]. Beach closures of a single swimming area can trigger net economic losses on the order of $1,000 to $10,000 per day [2]. In the proposed work we focus on the state of North Carolina and the surrounding coastline to the south (e.g., Myrtle Beach). Our work will provide an analysis of higher temporal resolution data and spatial visualization of hazards integrating satellite remote sensing and numerical model output, both of which will allow decision-makers to plan whether additional in situ monitoring is needed at certain beaches or during certain time periods in order to issue or lift an advisory more appropriately than what is currently possible.</w:t>
      </w:r>
    </w:p>
    <w:p w14:paraId="62027BAF" w14:textId="29BA0513" w:rsidR="000E67F0" w:rsidRPr="000D6647" w:rsidRDefault="000E67F0" w:rsidP="008E5CBA">
      <w:pPr>
        <w:snapToGrid w:val="0"/>
        <w:spacing w:line="360" w:lineRule="auto"/>
        <w:contextualSpacing/>
        <w:rPr>
          <w:rFonts w:ascii="Times New Roman" w:eastAsia="Times New Roman" w:hAnsi="Times New Roman" w:cs="Times New Roman"/>
          <w:i/>
          <w:iCs/>
          <w:sz w:val="24"/>
          <w:szCs w:val="24"/>
        </w:rPr>
      </w:pPr>
    </w:p>
    <w:p w14:paraId="59FA9D57" w14:textId="60616458" w:rsidR="00E744E3" w:rsidRPr="000D6647" w:rsidRDefault="00E744E3" w:rsidP="008E5CBA">
      <w:pPr>
        <w:spacing w:line="240" w:lineRule="auto"/>
        <w:textDirection w:val="btLr"/>
        <w:rPr>
          <w:sz w:val="24"/>
          <w:szCs w:val="24"/>
        </w:rPr>
      </w:pPr>
      <w:r w:rsidRPr="000D6647">
        <w:rPr>
          <w:noProof/>
          <w:sz w:val="24"/>
          <w:szCs w:val="24"/>
        </w:rPr>
        <w:drawing>
          <wp:anchor distT="114300" distB="114300" distL="114300" distR="114300" simplePos="0" relativeHeight="251664384" behindDoc="0" locked="0" layoutInCell="1" hidden="0" allowOverlap="1" wp14:anchorId="769C5036" wp14:editId="463AEBB1">
            <wp:simplePos x="0" y="0"/>
            <wp:positionH relativeFrom="column">
              <wp:posOffset>0</wp:posOffset>
            </wp:positionH>
            <wp:positionV relativeFrom="paragraph">
              <wp:posOffset>210820</wp:posOffset>
            </wp:positionV>
            <wp:extent cx="5852160" cy="2988945"/>
            <wp:effectExtent l="0" t="0" r="2540" b="0"/>
            <wp:wrapTopAndBottom/>
            <wp:docPr id="19999357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8"/>
                    <a:srcRect t="7098" b="2296"/>
                    <a:stretch>
                      <a:fillRect/>
                    </a:stretch>
                  </pic:blipFill>
                  <pic:spPr bwMode="auto">
                    <a:xfrm>
                      <a:off x="0" y="0"/>
                      <a:ext cx="5852160" cy="2988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6647">
        <w:rPr>
          <w:rFonts w:ascii="Times New Roman" w:eastAsia="Times New Roman" w:hAnsi="Times New Roman" w:cs="Times New Roman"/>
          <w:i/>
          <w:color w:val="000000"/>
          <w:sz w:val="24"/>
          <w:szCs w:val="24"/>
        </w:rPr>
        <w:t>Figure 1. Advisory map issued by the North Carolina Department of Environmental Quality (NC-DEQ, 2025). Icons indicate Enterococcus sampling sites at a) our case study region surrounding the Cape Fear River mouth and b) the entire state of North Carolina, with c) the notice posted at a beach when an advisory is issued.</w:t>
      </w:r>
    </w:p>
    <w:p w14:paraId="0960C37B" w14:textId="623A6F04" w:rsidR="00EA7819" w:rsidRPr="000D6647" w:rsidRDefault="00EA7819" w:rsidP="008E5CBA">
      <w:pPr>
        <w:snapToGrid w:val="0"/>
        <w:spacing w:line="360" w:lineRule="auto"/>
        <w:contextualSpacing/>
        <w:rPr>
          <w:rFonts w:ascii="Times New Roman" w:eastAsia="Times New Roman" w:hAnsi="Times New Roman" w:cs="Times New Roman"/>
          <w:b/>
          <w:bCs/>
          <w:sz w:val="24"/>
          <w:szCs w:val="24"/>
        </w:rPr>
      </w:pPr>
    </w:p>
    <w:p w14:paraId="54B0F95B" w14:textId="49111D5F"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In the current decision-making framework, it is often impossible for advisories to be lifted more quickly than ~7 days. These temporal gaps could be addressed if the decision-makers could quickly and easily access mapping tools with additional information provided by earth-observing satellites and model forecasts. The proposed work will result in an enhanced understanding of the timing and spatial patterns of degraded water quality at NC beaches through </w:t>
      </w:r>
      <w:r w:rsidRPr="000D6647">
        <w:rPr>
          <w:rFonts w:ascii="Times New Roman" w:eastAsia="Times New Roman" w:hAnsi="Times New Roman" w:cs="Times New Roman"/>
          <w:sz w:val="24"/>
          <w:szCs w:val="24"/>
        </w:rPr>
        <w:lastRenderedPageBreak/>
        <w:t xml:space="preserve">1) historical analysis, 2) high temporal resolution beach sampling, and 3) water quality mapping tools. Degraded water quality events are economically influential but transient. </w:t>
      </w:r>
    </w:p>
    <w:p w14:paraId="245B0C80" w14:textId="5EC58420"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1. Historical analysis</w:t>
      </w:r>
      <w:r w:rsidRPr="000D6647">
        <w:rPr>
          <w:rFonts w:ascii="Times New Roman" w:eastAsia="Times New Roman" w:hAnsi="Times New Roman" w:cs="Times New Roman"/>
          <w:sz w:val="24"/>
          <w:szCs w:val="24"/>
        </w:rPr>
        <w:t xml:space="preserve"> of past storm events (Figure 2) using satellite data and model output will be analyzed in conjunction with NC DEQ’s database of past advisories (e.g., date issued, date lifted). During the 28-year dataset (1997-2025) we expect to see 3-4 large daily rainfall events per month during the beach tourism season, May-September (Figure 3c). We aim to combine salinity data from existing in situ assets and satellite-derived Chl-a, turbidity, and SST from several past storm and king tide events with beach advisory information (e.g., day advisory was issued following the event, day advisory was lifted following the event, lag time between event and day lifted). Using cutting edge hydrodynamic-biogeochemical modeling tools, we will simulate three of the historical events to test the spatial extent and timing of degraded water quality, and we will simulate one event during the current/future period of the proposed work (2026 through 2029). This historical analysis will allow us to compare the timing and location of past advisories against satellite-mapped conditions, in situ data, and model output.</w:t>
      </w:r>
    </w:p>
    <w:p w14:paraId="53FB4851" w14:textId="41F5BC83"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2. High temporal resolution beach sampling</w:t>
      </w:r>
      <w:r w:rsidRPr="000D6647">
        <w:rPr>
          <w:rFonts w:ascii="Times New Roman" w:eastAsia="Times New Roman" w:hAnsi="Times New Roman" w:cs="Times New Roman"/>
          <w:sz w:val="24"/>
          <w:szCs w:val="24"/>
        </w:rPr>
        <w:t xml:space="preserve"> will provide information about the timing of bacterial pollution with relation to tidal advection at a case study beach site. A member of our team will shadow the NC-DEQ technician at a site near Wilmington, </w:t>
      </w:r>
      <w:r w:rsidR="006D554F" w:rsidRPr="000D6647">
        <w:rPr>
          <w:rFonts w:ascii="Times New Roman" w:eastAsia="Times New Roman" w:hAnsi="Times New Roman" w:cs="Times New Roman"/>
          <w:sz w:val="24"/>
          <w:szCs w:val="24"/>
        </w:rPr>
        <w:t>North Carolina</w:t>
      </w:r>
      <w:r w:rsidRPr="000D6647">
        <w:rPr>
          <w:rFonts w:ascii="Times New Roman" w:eastAsia="Times New Roman" w:hAnsi="Times New Roman" w:cs="Times New Roman"/>
          <w:sz w:val="24"/>
          <w:szCs w:val="24"/>
        </w:rPr>
        <w:t xml:space="preserve"> that experiences degraded water quality conditions following king tides and storm events. We will additionally return to that same site to sample for a full tidal cycle (daily for 14 days) surrounding one king tide event and one storm event. This result will allow us to better define when a beach could have its advisory lifted after each type of degraded water quality event. High temporal resolution beach sampling will occur in Year 1 of the proposed work and target the beach tourism season in months April to October, which is also the time of year when this region experiences the highest rainfall and highest tidal range. Coordination with NC-DEQ, including sample collection and processing protocols, will happen at least weekly for the month leading up to each 2-week sampling period.</w:t>
      </w:r>
    </w:p>
    <w:p w14:paraId="6A121FA5" w14:textId="7777777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u w:val="single"/>
        </w:rPr>
      </w:pPr>
      <w:r w:rsidRPr="000D6647">
        <w:rPr>
          <w:rFonts w:ascii="Times New Roman" w:eastAsia="Times New Roman" w:hAnsi="Times New Roman" w:cs="Times New Roman"/>
          <w:sz w:val="24"/>
          <w:szCs w:val="24"/>
          <w:u w:val="single"/>
        </w:rPr>
        <w:t>3. Water quality mapping tools:</w:t>
      </w:r>
      <w:r w:rsidRPr="000D6647">
        <w:rPr>
          <w:rFonts w:ascii="Times New Roman" w:eastAsia="Times New Roman" w:hAnsi="Times New Roman" w:cs="Times New Roman"/>
          <w:sz w:val="24"/>
          <w:szCs w:val="24"/>
        </w:rPr>
        <w:t xml:space="preserve"> “Nowcasts” in the form of maps of coastal ocean Chl-a, turbidity, sea surface temperature (SST), and salinity will provide the means to visualize the advection of water masses with potential contamination from river plumes and stormwater outfalls following storm and king tide events. Providing spatially mapped information at a higher temporal resolution to NC-DEQ will help managers decide if and where additional in situ </w:t>
      </w:r>
      <w:r w:rsidRPr="000D6647">
        <w:rPr>
          <w:rFonts w:ascii="Times New Roman" w:eastAsia="Times New Roman" w:hAnsi="Times New Roman" w:cs="Times New Roman"/>
          <w:sz w:val="24"/>
          <w:szCs w:val="24"/>
        </w:rPr>
        <w:lastRenderedPageBreak/>
        <w:t>enterococcus monitoring is needed, aiding in issuing and lifting advisories as soon as possible. By incorporating ocean data, this will improve on existing nowcast tools that are based only on rainfall (e.g., Virtual Beach, How’s the Beach?, ShellCast; NC-DEQ, personal communication). To accomplish this improvement, we will assess the needs of NC-DEQ (e.g., latency, spatial resolution) and add layers of satellite data to existing web mapping tools used for decision making, starting with the NC DEQ advisory map [3].</w:t>
      </w:r>
    </w:p>
    <w:p w14:paraId="202AA39B" w14:textId="77777777" w:rsidR="00EA7819" w:rsidRPr="000D6647" w:rsidRDefault="00EA7819" w:rsidP="008E5CBA">
      <w:pPr>
        <w:snapToGrid w:val="0"/>
        <w:spacing w:line="360" w:lineRule="auto"/>
        <w:contextualSpacing/>
        <w:rPr>
          <w:rFonts w:ascii="Times New Roman" w:eastAsia="Times New Roman" w:hAnsi="Times New Roman" w:cs="Times New Roman"/>
          <w:b/>
          <w:bCs/>
          <w:sz w:val="24"/>
          <w:szCs w:val="24"/>
        </w:rPr>
      </w:pPr>
    </w:p>
    <w:p w14:paraId="3F83FE8A" w14:textId="7777777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Beaches are often closed when harmful bacteria are detected, which has become more common as stormwater and animal waste and associated harmful bacteria are increasingly carried into the water [4], [5]. In North Carolina, health officials monitor safety by testing beach water once a week for fecal indicator bacteria </w:t>
      </w:r>
      <w:r w:rsidRPr="000D6647">
        <w:rPr>
          <w:rFonts w:ascii="Times New Roman" w:eastAsia="Times New Roman" w:hAnsi="Times New Roman" w:cs="Times New Roman"/>
          <w:i/>
          <w:iCs/>
          <w:sz w:val="24"/>
          <w:szCs w:val="24"/>
        </w:rPr>
        <w:t>Enterococci</w:t>
      </w:r>
      <w:r w:rsidRPr="000D6647">
        <w:rPr>
          <w:rFonts w:ascii="Times New Roman" w:eastAsia="Times New Roman" w:hAnsi="Times New Roman" w:cs="Times New Roman"/>
          <w:sz w:val="24"/>
          <w:szCs w:val="24"/>
        </w:rPr>
        <w:t>, bacteria from animal and human intestines that signal contamination. High levels of indicator bacteria suggest the possible presence of other dangerous pathogens from sewage that are harder to measure directly. In the United States, 7,530 total beach closures or advisories were issued in 2024, of which 27% were due to stormwater runoff, sewer outflow, and septic overflow [6].</w:t>
      </w:r>
    </w:p>
    <w:p w14:paraId="45C8CAFA" w14:textId="1D752A4E"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        </w:t>
      </w:r>
      <w:r w:rsidRPr="000D6647">
        <w:rPr>
          <w:rFonts w:ascii="Times New Roman" w:eastAsia="Times New Roman" w:hAnsi="Times New Roman" w:cs="Times New Roman"/>
          <w:sz w:val="24"/>
          <w:szCs w:val="24"/>
        </w:rPr>
        <w:tab/>
        <w:t xml:space="preserve">Storms and king tides enhance the likelihood of advisories, increasing risk to local communities [4]. Storm event impacts on beach water quality are driven by intense precipitation and storm surge, which drive episodic but large fluxes of freshwater and transport contaminants such as bacteria to new locations, stimulate toxic algal blooms, and flood a greater spatial extent of beach than is normally covered at high water. In addition to the direct transport of contaminants, flooding on land transports large amounts of contaminants, organic matter, nitrogen and other nutrients to the ocean. Flooding of hog lagoons (Figure 2), coal ash pits, and other industrial and agricultural sites, for example, have been linked to the creation of algae blooms and fish kills offshore of the Cape Fear River following Hurricanes Floyd in 1999, Matthew in 2016, and Florence in 2018 [7]. However, the risk to communities is often delayed due to remote processes, complicating efforts to keep people safe. During Hurricane Florence in 2018, severe flooding of agricultural and industrial sites, including hog farms, led to the release of various contaminants into the Cape Fear watershed. Over a week later, some coastal municipalities were caught off- guard by the delayed arrival of these contaminants, which had transited through the Cape Fear watershed into the ocean, and had traveled long distances down-coast within the river plume. Thus, extreme precipitation at up-river hog farms in Bladen </w:t>
      </w:r>
      <w:r w:rsidRPr="000D6647">
        <w:rPr>
          <w:rFonts w:ascii="Times New Roman" w:eastAsia="Times New Roman" w:hAnsi="Times New Roman" w:cs="Times New Roman"/>
          <w:sz w:val="24"/>
          <w:szCs w:val="24"/>
        </w:rPr>
        <w:lastRenderedPageBreak/>
        <w:t>County, N</w:t>
      </w:r>
      <w:r w:rsidR="006D554F" w:rsidRPr="000D6647">
        <w:rPr>
          <w:rFonts w:ascii="Times New Roman" w:eastAsia="Times New Roman" w:hAnsi="Times New Roman" w:cs="Times New Roman"/>
          <w:sz w:val="24"/>
          <w:szCs w:val="24"/>
        </w:rPr>
        <w:t>orth Carolina</w:t>
      </w:r>
      <w:r w:rsidRPr="000D6647">
        <w:rPr>
          <w:rFonts w:ascii="Times New Roman" w:eastAsia="Times New Roman" w:hAnsi="Times New Roman" w:cs="Times New Roman"/>
          <w:sz w:val="24"/>
          <w:szCs w:val="24"/>
        </w:rPr>
        <w:t xml:space="preserve"> led to the need for swimming and shellfishing advisories downcoast, up to hundreds of kilometers away, including in Myrtle Beach, S</w:t>
      </w:r>
      <w:r w:rsidR="006D554F" w:rsidRPr="000D6647">
        <w:rPr>
          <w:rFonts w:ascii="Times New Roman" w:eastAsia="Times New Roman" w:hAnsi="Times New Roman" w:cs="Times New Roman"/>
          <w:sz w:val="24"/>
          <w:szCs w:val="24"/>
        </w:rPr>
        <w:t>outh Carolina</w:t>
      </w:r>
      <w:r w:rsidRPr="000D6647">
        <w:rPr>
          <w:rFonts w:ascii="Times New Roman" w:eastAsia="Times New Roman" w:hAnsi="Times New Roman" w:cs="Times New Roman"/>
          <w:sz w:val="24"/>
          <w:szCs w:val="24"/>
        </w:rPr>
        <w:t>.</w:t>
      </w:r>
    </w:p>
    <w:p w14:paraId="431FA04D" w14:textId="77777777" w:rsidR="000E67F0" w:rsidRPr="000D6647" w:rsidRDefault="000E67F0" w:rsidP="008E5CBA">
      <w:pPr>
        <w:snapToGrid w:val="0"/>
        <w:spacing w:line="360" w:lineRule="auto"/>
        <w:contextualSpacing/>
        <w:rPr>
          <w:rFonts w:ascii="Times New Roman" w:eastAsia="Times New Roman" w:hAnsi="Times New Roman" w:cs="Times New Roman"/>
          <w:sz w:val="24"/>
          <w:szCs w:val="24"/>
        </w:rPr>
      </w:pPr>
    </w:p>
    <w:p w14:paraId="2F558EC1"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noProof/>
          <w:sz w:val="24"/>
          <w:szCs w:val="24"/>
        </w:rPr>
        <w:drawing>
          <wp:inline distT="114300" distB="114300" distL="114300" distR="114300" wp14:anchorId="076F5D8A" wp14:editId="5664322D">
            <wp:extent cx="5943600" cy="1790700"/>
            <wp:effectExtent l="0" t="0" r="0" b="0"/>
            <wp:docPr id="199993579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790700"/>
                    </a:xfrm>
                    <a:prstGeom prst="rect">
                      <a:avLst/>
                    </a:prstGeom>
                    <a:ln/>
                  </pic:spPr>
                </pic:pic>
              </a:graphicData>
            </a:graphic>
          </wp:inline>
        </w:drawing>
      </w:r>
    </w:p>
    <w:p w14:paraId="427BE9E5" w14:textId="66F128A1" w:rsidR="006D554F" w:rsidRPr="000D6647" w:rsidRDefault="00000000" w:rsidP="008E5CBA">
      <w:pPr>
        <w:snapToGrid w:val="0"/>
        <w:spacing w:line="240" w:lineRule="auto"/>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Figure 2. Wetter storms over time have implications for flooding of low-lying areas. a) hog waste lagoon (pink region in right center of image) breached during Hurricane Florence (Rodrigo Gutierrez/Reuters). b) Annual peak discharges from USGS gaging stations for the Cape Fear River and its five major tributaries, i.e. the Haw River at Bynum, Deep River at Moncure, Little River at Manchester, Black River at Tomahawk, Northeast Cape Fear River at Chinquapin and Cape Fear River at Kelly. Colors indicate the top ten discharges (from Yin et al., 2021).</w:t>
      </w:r>
    </w:p>
    <w:p w14:paraId="071B2B2B" w14:textId="77777777" w:rsidR="0078494F" w:rsidRPr="000D6647" w:rsidRDefault="0078494F" w:rsidP="008E5CBA">
      <w:pPr>
        <w:snapToGrid w:val="0"/>
        <w:spacing w:line="360" w:lineRule="auto"/>
        <w:ind w:firstLine="720"/>
        <w:contextualSpacing/>
        <w:rPr>
          <w:rFonts w:ascii="Times New Roman" w:eastAsia="Times New Roman" w:hAnsi="Times New Roman" w:cs="Times New Roman"/>
          <w:sz w:val="24"/>
          <w:szCs w:val="24"/>
        </w:rPr>
      </w:pPr>
    </w:p>
    <w:p w14:paraId="57C90C44" w14:textId="22FAB5BF" w:rsidR="000E67F0" w:rsidRPr="000D6647" w:rsidRDefault="00000000" w:rsidP="008E5CBA">
      <w:pPr>
        <w:snapToGrid w:val="0"/>
        <w:spacing w:line="360" w:lineRule="auto"/>
        <w:ind w:firstLine="720"/>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sz w:val="24"/>
          <w:szCs w:val="24"/>
        </w:rPr>
        <w:t xml:space="preserve">Tidal flooding can also mobilize contaminants and bacteria from the coastal zone, creating degraded water quality conditions similar to those following high-precipitation storms. So-called “king tides” occur when Earth’s astronomical position with the moon and sun align for the highest possible tides each year, which happens in the fall season along the southeastern U.S. Atlantic coast. These tides can lead to excessive flooding in low-lying coastal areas, mobilizing additional contaminants and bacteria. </w:t>
      </w:r>
      <w:r w:rsidR="006D554F" w:rsidRPr="000D6647">
        <w:rPr>
          <w:rFonts w:ascii="Times New Roman" w:eastAsia="Times New Roman" w:hAnsi="Times New Roman" w:cs="Times New Roman"/>
          <w:sz w:val="24"/>
          <w:szCs w:val="24"/>
        </w:rPr>
        <w:t>For example, m</w:t>
      </w:r>
      <w:r w:rsidRPr="000D6647">
        <w:rPr>
          <w:rFonts w:ascii="Times New Roman" w:eastAsia="Times New Roman" w:hAnsi="Times New Roman" w:cs="Times New Roman"/>
          <w:sz w:val="24"/>
          <w:szCs w:val="24"/>
        </w:rPr>
        <w:t>ore than 80% of the floodwater samples collected during king tide events in Norfolk, Virginia showed Enterococcus abundance that exceeded the threshold for recreational water use in Virginia (104 MPN per 100 mL) [8].</w:t>
      </w:r>
    </w:p>
    <w:p w14:paraId="56E87DC5"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noProof/>
          <w:sz w:val="24"/>
          <w:szCs w:val="24"/>
        </w:rPr>
        <w:lastRenderedPageBreak/>
        <w:drawing>
          <wp:inline distT="114300" distB="114300" distL="114300" distR="114300" wp14:anchorId="5CE5C748" wp14:editId="761AF450">
            <wp:extent cx="5943600" cy="2489200"/>
            <wp:effectExtent l="0" t="0" r="0" b="0"/>
            <wp:docPr id="1999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489200"/>
                    </a:xfrm>
                    <a:prstGeom prst="rect">
                      <a:avLst/>
                    </a:prstGeom>
                    <a:ln/>
                  </pic:spPr>
                </pic:pic>
              </a:graphicData>
            </a:graphic>
          </wp:inline>
        </w:drawing>
      </w:r>
    </w:p>
    <w:p w14:paraId="302DCC14" w14:textId="77777777" w:rsidR="000E67F0" w:rsidRPr="000D6647" w:rsidRDefault="00000000" w:rsidP="008E5CBA">
      <w:pPr>
        <w:snapToGrid w:val="0"/>
        <w:spacing w:line="240" w:lineRule="auto"/>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Figure 3. (a) Historical hourly wind speed from the Cape Fear, NC region from the ERA5 reanalysis; horizontal lines indicate the 95th (moderate events; yellow) and 99th (extreme/severe events; red) percentiles. (b) Daily precipitation at Wilmington Airport, NC (NCEI). (c) Average monthly rainfall and (d) average number of large daily rainfall events based on the same 20-year dataset. In (b) and (d) the dashed lines indicate 1, 2, 3 and 4 inch events, and the shading indicates 1-2 inch events (blue), 2-3 inch events (orange/red), 3-4 in events (gold), and &gt;4 inch events (purple). A similar seasonal climatology of average and extreme winds will be performed to optimize the glider sampling period.</w:t>
      </w:r>
    </w:p>
    <w:p w14:paraId="67FAE91D" w14:textId="77777777" w:rsidR="000E67F0" w:rsidRPr="000D6647" w:rsidRDefault="000E67F0" w:rsidP="008E5CBA">
      <w:pPr>
        <w:snapToGrid w:val="0"/>
        <w:spacing w:line="360" w:lineRule="auto"/>
        <w:contextualSpacing/>
        <w:rPr>
          <w:rFonts w:ascii="Times New Roman" w:eastAsia="Times New Roman" w:hAnsi="Times New Roman" w:cs="Times New Roman"/>
          <w:i/>
          <w:iCs/>
          <w:sz w:val="24"/>
          <w:szCs w:val="24"/>
        </w:rPr>
      </w:pPr>
    </w:p>
    <w:p w14:paraId="1FCDF32D" w14:textId="4394FC80" w:rsidR="000E67F0" w:rsidRPr="000D6647" w:rsidRDefault="006D554F"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The extent to which harmful bacteria are mobilized and transported by the flood waters and river plume waters varies widely among events. This complicates efforts to predict how flooding from storms and king tides impacts downstream hazards for beach communities [9]. Following intense precipitation events (Figure 3), the transport of possibly contaminated freshwater within buoyant river plumes varies in response to the magnitude and time-history of discharge, the strength, duration and direction of wind, and other environmental conditions [10], [11], [12], [13], [14]. However, variations in the path of river plumes due to temporal changes in discharge and winds, including “within-event” variability, is poorly understood [15]. This can complicate the prediction of when river water and any associated contaminants reach downstream coastal areas, such as the beaches southwest of river plumes in the coastal Carolinas. For instance, variations in winds and river discharge prevented managers from anticipating the arrival of contaminated Cape Fear River water in Myrtle Beach following Hurricane Florence (Figure 4) [9]. Improved understanding of how storm characteristics and king tides affect contaminant transport and beach water quality will facilitate predictions of related hazards and how risks may change in the future. </w:t>
      </w:r>
    </w:p>
    <w:p w14:paraId="271FFCB0" w14:textId="0972C9AF" w:rsidR="000E67F0" w:rsidRPr="000D6647" w:rsidRDefault="00000000" w:rsidP="008E5CBA">
      <w:pPr>
        <w:snapToGrid w:val="0"/>
        <w:spacing w:before="100"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lastRenderedPageBreak/>
        <w:t xml:space="preserve">Turbidity and </w:t>
      </w:r>
      <w:r w:rsidR="006D554F" w:rsidRPr="000D6647">
        <w:rPr>
          <w:rFonts w:ascii="Times New Roman" w:eastAsia="Times New Roman" w:hAnsi="Times New Roman" w:cs="Times New Roman"/>
          <w:sz w:val="24"/>
          <w:szCs w:val="24"/>
        </w:rPr>
        <w:t>C</w:t>
      </w:r>
      <w:r w:rsidRPr="000D6647">
        <w:rPr>
          <w:rFonts w:ascii="Times New Roman" w:eastAsia="Times New Roman" w:hAnsi="Times New Roman" w:cs="Times New Roman"/>
          <w:sz w:val="24"/>
          <w:szCs w:val="24"/>
        </w:rPr>
        <w:t xml:space="preserve">hl-a can be important indicators of water quality in coastal systems because fecal indicator bacteria can persist in sandy beach environments and become resuspended in turbid water conditions [16]. Beach sands can act as an environmental reservoir of </w:t>
      </w:r>
      <w:r w:rsidRPr="000D6647">
        <w:rPr>
          <w:rFonts w:ascii="Times New Roman" w:eastAsia="Times New Roman" w:hAnsi="Times New Roman" w:cs="Times New Roman"/>
          <w:i/>
          <w:iCs/>
          <w:sz w:val="24"/>
          <w:szCs w:val="24"/>
        </w:rPr>
        <w:t>Enterococcus</w:t>
      </w:r>
      <w:r w:rsidRPr="000D6647">
        <w:rPr>
          <w:rFonts w:ascii="Times New Roman" w:eastAsia="Times New Roman" w:hAnsi="Times New Roman" w:cs="Times New Roman"/>
          <w:sz w:val="24"/>
          <w:szCs w:val="24"/>
        </w:rPr>
        <w:t>, and that under certain tidal and moisture conditions those bacteria may transfer between sand and adjacent waters [17]. Such persistence in sand poses challenges to traditional water‐quality monitoring, because bacteria stored in substrate may influence bacterial counts in overlying water independent of new fecal inputs. A sediment transport model is thus needed to understand the potential for remobilization of harmful bacteria and the time scale of the threat to human health.</w:t>
      </w:r>
    </w:p>
    <w:p w14:paraId="112DABB4"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noProof/>
          <w:sz w:val="24"/>
          <w:szCs w:val="24"/>
        </w:rPr>
        <w:drawing>
          <wp:inline distT="114300" distB="114300" distL="114300" distR="114300" wp14:anchorId="031B9521" wp14:editId="5434D466">
            <wp:extent cx="5943600" cy="3733800"/>
            <wp:effectExtent l="0" t="0" r="0" b="0"/>
            <wp:docPr id="19999357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733800"/>
                    </a:xfrm>
                    <a:prstGeom prst="rect">
                      <a:avLst/>
                    </a:prstGeom>
                    <a:ln/>
                  </pic:spPr>
                </pic:pic>
              </a:graphicData>
            </a:graphic>
          </wp:inline>
        </w:drawing>
      </w:r>
    </w:p>
    <w:p w14:paraId="1B9E98CA" w14:textId="77777777" w:rsidR="008E5CBA" w:rsidRDefault="008E5CBA" w:rsidP="008E5CBA">
      <w:pPr>
        <w:snapToGrid w:val="0"/>
        <w:spacing w:before="100" w:line="240" w:lineRule="auto"/>
        <w:ind w:right="160"/>
        <w:contextualSpacing/>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**Take this out, but summarize the findings in the introduction and discussion.</w:t>
      </w:r>
    </w:p>
    <w:p w14:paraId="2020E1F9" w14:textId="28A34BC5" w:rsidR="000E67F0" w:rsidRPr="000D6647" w:rsidRDefault="00000000" w:rsidP="008E5CBA">
      <w:pPr>
        <w:snapToGrid w:val="0"/>
        <w:spacing w:before="100" w:line="240" w:lineRule="auto"/>
        <w:ind w:right="160"/>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Figure 4: Maps of water quality hazard onset (top row) and duration (bottom row) in days since storm landfall for land‐sourced ‘contaminants’ in the Cape Fear watershed following Hurricane Florence (first column), a lower-rainfall event (second column), and an event with a different post-storm wind pattern (third column). The maps can be used to look up when water quality hazards (here defined concentrations of tracers representing contaminants exceeding a threshold of 5% of the riverine concentration) may begin and end at a particular coastal location of interest following a storm. This hydrodynamics only simulation with passive tracers may overestimate the persistence of some contaminants and does not simulate nutrient cycling, blooms, or deoxygenation. This motivates implementation of a biogeochemical model.</w:t>
      </w:r>
    </w:p>
    <w:p w14:paraId="2889CF2C" w14:textId="77777777" w:rsidR="000E67F0" w:rsidRPr="000D6647" w:rsidRDefault="000E67F0" w:rsidP="008E5CBA">
      <w:pPr>
        <w:snapToGrid w:val="0"/>
        <w:spacing w:line="360" w:lineRule="auto"/>
        <w:contextualSpacing/>
        <w:rPr>
          <w:rFonts w:ascii="Times New Roman" w:eastAsia="Times New Roman" w:hAnsi="Times New Roman" w:cs="Times New Roman"/>
          <w:sz w:val="24"/>
          <w:szCs w:val="24"/>
        </w:rPr>
      </w:pPr>
    </w:p>
    <w:p w14:paraId="49DD89ED" w14:textId="4C050ED1" w:rsidR="000E67F0" w:rsidRPr="000D6647" w:rsidRDefault="00000000" w:rsidP="008E5CBA">
      <w:pPr>
        <w:snapToGrid w:val="0"/>
        <w:spacing w:line="360" w:lineRule="auto"/>
        <w:ind w:firstLine="720"/>
        <w:contextualSpacing/>
        <w:rPr>
          <w:sz w:val="24"/>
          <w:szCs w:val="24"/>
        </w:rPr>
      </w:pPr>
      <w:r w:rsidRPr="000D6647">
        <w:rPr>
          <w:rFonts w:ascii="Times New Roman" w:eastAsia="Times New Roman" w:hAnsi="Times New Roman" w:cs="Times New Roman"/>
          <w:sz w:val="24"/>
          <w:szCs w:val="24"/>
        </w:rPr>
        <w:lastRenderedPageBreak/>
        <w:t xml:space="preserve">A detailed high-temporal-resolution analysis of the relationship between winds, river discharge, tidal stage and bacterial pollution has not yet been conducted on coastal Carolina beaches. While the timing of bacterial pollution on beaches has been examined in southern California [18], Louisiana [19], and South Carolina [20], a similar analysis has not yet been conducted </w:t>
      </w:r>
      <w:r w:rsidR="006D554F" w:rsidRPr="000D6647">
        <w:rPr>
          <w:rFonts w:ascii="Times New Roman" w:eastAsia="Times New Roman" w:hAnsi="Times New Roman" w:cs="Times New Roman"/>
          <w:sz w:val="24"/>
          <w:szCs w:val="24"/>
        </w:rPr>
        <w:t>throughout</w:t>
      </w:r>
      <w:r w:rsidRPr="000D6647">
        <w:rPr>
          <w:rFonts w:ascii="Times New Roman" w:eastAsia="Times New Roman" w:hAnsi="Times New Roman" w:cs="Times New Roman"/>
          <w:sz w:val="24"/>
          <w:szCs w:val="24"/>
        </w:rPr>
        <w:t xml:space="preserve"> the coastal Carolinas. In southern California, spring-ebb tides (spring tide range and ebb tide stage) were most strongly associated with bacterial pollution [18]. In Louisiana, a forecasting system similar to the proposed work could accurately predict enterococci levels throughout the day, rather than relying on single weekly measurements [19]. At beaches on South Carolina’s Edisto Island, wind direction and tidal stage (near high tide) had a stronger relationship to bacterial levels than rainfall, and that bacterial pollution was largely due to bird and dog fecal matter when more of the beach surface was flooded during high tides [20].</w:t>
      </w:r>
      <w:r w:rsidRPr="000D6647">
        <w:rPr>
          <w:sz w:val="24"/>
          <w:szCs w:val="24"/>
        </w:rPr>
        <w:t xml:space="preserve"> </w:t>
      </w:r>
    </w:p>
    <w:p w14:paraId="530112C0" w14:textId="7777777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Future storms are expected to move more slowly and have more precipitation, both of which will increase flooding [21], [22], [23], and biogeochemical impacts [24]. Agricultural expansion and intensification, urbanization, or other changes in land use may also exacerbate the threat from coastal storms. The flooding of hog farms is a concern worldwide [25], for example, and is expected to become a more important issue in the US as commercial pork production in the United States has steadily increased since the mid-1980s [26] (Figure 2).</w:t>
      </w:r>
    </w:p>
    <w:p w14:paraId="6B393ECB" w14:textId="11A4DA02"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 </w:t>
      </w:r>
      <w:r w:rsidR="006218D4">
        <w:rPr>
          <w:rFonts w:ascii="Times New Roman" w:eastAsia="Times New Roman" w:hAnsi="Times New Roman" w:cs="Times New Roman"/>
          <w:sz w:val="24"/>
          <w:szCs w:val="24"/>
        </w:rPr>
        <w:t>Earth observations have the potential to</w:t>
      </w:r>
      <w:r w:rsidRPr="000D6647">
        <w:rPr>
          <w:rFonts w:ascii="Times New Roman" w:eastAsia="Times New Roman" w:hAnsi="Times New Roman" w:cs="Times New Roman"/>
          <w:sz w:val="24"/>
          <w:szCs w:val="24"/>
        </w:rPr>
        <w:t xml:space="preserve"> </w:t>
      </w:r>
      <w:r w:rsidR="006218D4">
        <w:rPr>
          <w:rFonts w:ascii="Times New Roman" w:eastAsia="Times New Roman" w:hAnsi="Times New Roman" w:cs="Times New Roman"/>
          <w:sz w:val="24"/>
          <w:szCs w:val="24"/>
        </w:rPr>
        <w:t>improve our</w:t>
      </w:r>
      <w:r w:rsidRPr="000D6647">
        <w:rPr>
          <w:rFonts w:ascii="Times New Roman" w:eastAsia="Times New Roman" w:hAnsi="Times New Roman" w:cs="Times New Roman"/>
          <w:sz w:val="24"/>
          <w:szCs w:val="24"/>
        </w:rPr>
        <w:t xml:space="preserve"> understanding of oceanographic and meteorological drivers behind the space and time scales of degraded water quality events in North Carolina. </w:t>
      </w:r>
      <w:r w:rsidR="006218D4">
        <w:rPr>
          <w:rFonts w:ascii="Times New Roman" w:eastAsia="Times New Roman" w:hAnsi="Times New Roman" w:cs="Times New Roman"/>
          <w:sz w:val="24"/>
          <w:szCs w:val="24"/>
        </w:rPr>
        <w:t>Mapped data could</w:t>
      </w:r>
      <w:r w:rsidRPr="000D6647">
        <w:rPr>
          <w:rFonts w:ascii="Times New Roman" w:eastAsia="Times New Roman" w:hAnsi="Times New Roman" w:cs="Times New Roman"/>
          <w:sz w:val="24"/>
          <w:szCs w:val="24"/>
        </w:rPr>
        <w:t xml:space="preserve"> offer </w:t>
      </w:r>
      <w:r w:rsidR="006218D4">
        <w:rPr>
          <w:rFonts w:ascii="Times New Roman" w:eastAsia="Times New Roman" w:hAnsi="Times New Roman" w:cs="Times New Roman"/>
          <w:sz w:val="24"/>
          <w:szCs w:val="24"/>
        </w:rPr>
        <w:t>decision-makers (e.g., NC-DEQ)</w:t>
      </w:r>
      <w:r w:rsidRPr="000D6647">
        <w:rPr>
          <w:rFonts w:ascii="Times New Roman" w:eastAsia="Times New Roman" w:hAnsi="Times New Roman" w:cs="Times New Roman"/>
          <w:sz w:val="24"/>
          <w:szCs w:val="24"/>
        </w:rPr>
        <w:t xml:space="preserve"> improved tools to issue and lift advisories, modernizing regional water quality monitoring, reducing risks to swimmers, and supporting tourism and recreation. </w:t>
      </w:r>
      <w:r w:rsidR="006218D4">
        <w:rPr>
          <w:rFonts w:ascii="Times New Roman" w:eastAsia="Times New Roman" w:hAnsi="Times New Roman" w:cs="Times New Roman"/>
          <w:sz w:val="24"/>
          <w:szCs w:val="24"/>
        </w:rPr>
        <w:t>Results are relevant</w:t>
      </w:r>
      <w:r w:rsidRPr="000D6647">
        <w:rPr>
          <w:rFonts w:ascii="Times New Roman" w:eastAsia="Times New Roman" w:hAnsi="Times New Roman" w:cs="Times New Roman"/>
          <w:sz w:val="24"/>
          <w:szCs w:val="24"/>
        </w:rPr>
        <w:t xml:space="preserve"> to other U.S. coastal regions where recreational water quality is a public-health concern.</w:t>
      </w:r>
    </w:p>
    <w:p w14:paraId="0E2AD2EE" w14:textId="77777777" w:rsidR="000E67F0" w:rsidRPr="000D6647" w:rsidRDefault="000E67F0" w:rsidP="008E5CBA">
      <w:pPr>
        <w:snapToGrid w:val="0"/>
        <w:spacing w:line="360" w:lineRule="auto"/>
        <w:contextualSpacing/>
        <w:rPr>
          <w:rFonts w:ascii="Times New Roman" w:eastAsia="Times New Roman" w:hAnsi="Times New Roman" w:cs="Times New Roman"/>
          <w:b/>
          <w:bCs/>
          <w:sz w:val="24"/>
          <w:szCs w:val="24"/>
        </w:rPr>
      </w:pPr>
    </w:p>
    <w:p w14:paraId="4107CF44" w14:textId="2E583727" w:rsidR="00EA7819" w:rsidRPr="000D6647" w:rsidRDefault="006218D4" w:rsidP="008E5CBA">
      <w:pPr>
        <w:snapToGrid w:val="0"/>
        <w:spacing w:line="36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00000000" w:rsidRPr="000D6647">
        <w:rPr>
          <w:rFonts w:ascii="Times New Roman" w:eastAsia="Times New Roman" w:hAnsi="Times New Roman" w:cs="Times New Roman"/>
          <w:b/>
          <w:bCs/>
          <w:sz w:val="24"/>
          <w:szCs w:val="24"/>
        </w:rPr>
        <w:t>Research Questions and Hypotheses</w:t>
      </w:r>
    </w:p>
    <w:p w14:paraId="179D8CCE" w14:textId="2D976CFB"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All central research questions in the proposed work involve the creation and adoption of quantifiable thresholds. For example, if viable, </w:t>
      </w:r>
      <w:r w:rsidR="006D554F" w:rsidRPr="000D6647">
        <w:rPr>
          <w:rFonts w:ascii="Times New Roman" w:eastAsia="Times New Roman" w:hAnsi="Times New Roman" w:cs="Times New Roman"/>
          <w:sz w:val="24"/>
          <w:szCs w:val="24"/>
        </w:rPr>
        <w:t>we will link</w:t>
      </w:r>
      <w:r w:rsidRPr="000D6647">
        <w:rPr>
          <w:rFonts w:ascii="Times New Roman" w:eastAsia="Times New Roman" w:hAnsi="Times New Roman" w:cs="Times New Roman"/>
          <w:sz w:val="24"/>
          <w:szCs w:val="24"/>
        </w:rPr>
        <w:t xml:space="preserve"> specific turbidity</w:t>
      </w:r>
      <w:r w:rsidR="006D554F" w:rsidRPr="000D6647">
        <w:rPr>
          <w:rFonts w:ascii="Times New Roman" w:eastAsia="Times New Roman" w:hAnsi="Times New Roman" w:cs="Times New Roman"/>
          <w:sz w:val="24"/>
          <w:szCs w:val="24"/>
        </w:rPr>
        <w:t>, Chl-a,</w:t>
      </w:r>
      <w:r w:rsidRPr="000D6647">
        <w:rPr>
          <w:rFonts w:ascii="Times New Roman" w:eastAsia="Times New Roman" w:hAnsi="Times New Roman" w:cs="Times New Roman"/>
          <w:sz w:val="24"/>
          <w:szCs w:val="24"/>
        </w:rPr>
        <w:t xml:space="preserve"> and/or salinity levels to bacterial exceedance probability based on historical analysis, in situ sampling, and mapping, </w:t>
      </w:r>
      <w:r w:rsidR="006D554F" w:rsidRPr="000D6647">
        <w:rPr>
          <w:rFonts w:ascii="Times New Roman" w:eastAsia="Times New Roman" w:hAnsi="Times New Roman" w:cs="Times New Roman"/>
          <w:sz w:val="24"/>
          <w:szCs w:val="24"/>
        </w:rPr>
        <w:t>and use those linkages to</w:t>
      </w:r>
      <w:r w:rsidRPr="000D6647">
        <w:rPr>
          <w:rFonts w:ascii="Times New Roman" w:eastAsia="Times New Roman" w:hAnsi="Times New Roman" w:cs="Times New Roman"/>
          <w:sz w:val="24"/>
          <w:szCs w:val="24"/>
        </w:rPr>
        <w:t xml:space="preserve"> inform future advisory protocols</w:t>
      </w:r>
      <w:r w:rsidR="006D554F" w:rsidRPr="000D6647">
        <w:rPr>
          <w:rFonts w:ascii="Times New Roman" w:eastAsia="Times New Roman" w:hAnsi="Times New Roman" w:cs="Times New Roman"/>
          <w:sz w:val="24"/>
          <w:szCs w:val="24"/>
        </w:rPr>
        <w:t>.</w:t>
      </w:r>
      <w:r w:rsidRPr="000D6647">
        <w:rPr>
          <w:rFonts w:ascii="Times New Roman" w:eastAsia="Times New Roman" w:hAnsi="Times New Roman" w:cs="Times New Roman"/>
          <w:sz w:val="24"/>
          <w:szCs w:val="24"/>
        </w:rPr>
        <w:t xml:space="preserve"> </w:t>
      </w:r>
      <w:r w:rsidR="006D554F" w:rsidRPr="000D6647">
        <w:rPr>
          <w:rFonts w:ascii="Times New Roman" w:eastAsia="Times New Roman" w:hAnsi="Times New Roman" w:cs="Times New Roman"/>
          <w:sz w:val="24"/>
          <w:szCs w:val="24"/>
        </w:rPr>
        <w:t>In answering all of the following research questions</w:t>
      </w:r>
      <w:r w:rsidRPr="000D6647">
        <w:rPr>
          <w:rFonts w:ascii="Times New Roman" w:eastAsia="Times New Roman" w:hAnsi="Times New Roman" w:cs="Times New Roman"/>
          <w:sz w:val="24"/>
          <w:szCs w:val="24"/>
        </w:rPr>
        <w:t xml:space="preserve"> </w:t>
      </w:r>
      <w:r w:rsidR="006D554F" w:rsidRPr="000D6647">
        <w:rPr>
          <w:rFonts w:ascii="Times New Roman" w:eastAsia="Times New Roman" w:hAnsi="Times New Roman" w:cs="Times New Roman"/>
          <w:sz w:val="24"/>
          <w:szCs w:val="24"/>
        </w:rPr>
        <w:t xml:space="preserve">we will estimate </w:t>
      </w:r>
      <w:r w:rsidRPr="000D6647">
        <w:rPr>
          <w:rFonts w:ascii="Times New Roman" w:eastAsia="Times New Roman" w:hAnsi="Times New Roman" w:cs="Times New Roman"/>
          <w:sz w:val="24"/>
          <w:szCs w:val="24"/>
        </w:rPr>
        <w:t>the turbidity</w:t>
      </w:r>
      <w:r w:rsidR="006D554F" w:rsidRPr="000D6647">
        <w:rPr>
          <w:rFonts w:ascii="Times New Roman" w:eastAsia="Times New Roman" w:hAnsi="Times New Roman" w:cs="Times New Roman"/>
          <w:sz w:val="24"/>
          <w:szCs w:val="24"/>
        </w:rPr>
        <w:t>, Chl-a,</w:t>
      </w:r>
      <w:r w:rsidRPr="000D6647">
        <w:rPr>
          <w:rFonts w:ascii="Times New Roman" w:eastAsia="Times New Roman" w:hAnsi="Times New Roman" w:cs="Times New Roman"/>
          <w:sz w:val="24"/>
          <w:szCs w:val="24"/>
        </w:rPr>
        <w:t xml:space="preserve"> and/or salinity thresholds</w:t>
      </w:r>
      <w:r w:rsidR="006D554F" w:rsidRPr="000D6647">
        <w:rPr>
          <w:rFonts w:ascii="Times New Roman" w:eastAsia="Times New Roman" w:hAnsi="Times New Roman" w:cs="Times New Roman"/>
          <w:sz w:val="24"/>
          <w:szCs w:val="24"/>
        </w:rPr>
        <w:t xml:space="preserve"> </w:t>
      </w:r>
      <w:r w:rsidR="006D554F" w:rsidRPr="000D6647">
        <w:rPr>
          <w:rFonts w:ascii="Times New Roman" w:eastAsia="Times New Roman" w:hAnsi="Times New Roman" w:cs="Times New Roman"/>
          <w:sz w:val="24"/>
          <w:szCs w:val="24"/>
        </w:rPr>
        <w:lastRenderedPageBreak/>
        <w:t>associated with bacterial pollution</w:t>
      </w:r>
      <w:r w:rsidRPr="000D6647">
        <w:rPr>
          <w:rFonts w:ascii="Times New Roman" w:eastAsia="Times New Roman" w:hAnsi="Times New Roman" w:cs="Times New Roman"/>
          <w:sz w:val="24"/>
          <w:szCs w:val="24"/>
        </w:rPr>
        <w:t xml:space="preserve"> and </w:t>
      </w:r>
      <w:r w:rsidR="006D554F" w:rsidRPr="000D6647">
        <w:rPr>
          <w:rFonts w:ascii="Times New Roman" w:eastAsia="Times New Roman" w:hAnsi="Times New Roman" w:cs="Times New Roman"/>
          <w:sz w:val="24"/>
          <w:szCs w:val="24"/>
        </w:rPr>
        <w:t xml:space="preserve">analyze </w:t>
      </w:r>
      <w:r w:rsidRPr="000D6647">
        <w:rPr>
          <w:rFonts w:ascii="Times New Roman" w:eastAsia="Times New Roman" w:hAnsi="Times New Roman" w:cs="Times New Roman"/>
          <w:sz w:val="24"/>
          <w:szCs w:val="24"/>
        </w:rPr>
        <w:t xml:space="preserve">how </w:t>
      </w:r>
      <w:r w:rsidR="006D554F" w:rsidRPr="000D6647">
        <w:rPr>
          <w:rFonts w:ascii="Times New Roman" w:eastAsia="Times New Roman" w:hAnsi="Times New Roman" w:cs="Times New Roman"/>
          <w:sz w:val="24"/>
          <w:szCs w:val="24"/>
        </w:rPr>
        <w:t>t</w:t>
      </w:r>
      <w:r w:rsidRPr="000D6647">
        <w:rPr>
          <w:rFonts w:ascii="Times New Roman" w:eastAsia="Times New Roman" w:hAnsi="Times New Roman" w:cs="Times New Roman"/>
          <w:sz w:val="24"/>
          <w:szCs w:val="24"/>
        </w:rPr>
        <w:t>hose values vary by season and by characteristics of the storm</w:t>
      </w:r>
      <w:r w:rsidR="006D554F" w:rsidRPr="000D6647">
        <w:rPr>
          <w:rFonts w:ascii="Times New Roman" w:eastAsia="Times New Roman" w:hAnsi="Times New Roman" w:cs="Times New Roman"/>
          <w:sz w:val="24"/>
          <w:szCs w:val="24"/>
        </w:rPr>
        <w:t>.</w:t>
      </w:r>
      <w:r w:rsidRPr="000D6647">
        <w:rPr>
          <w:rFonts w:ascii="Times New Roman" w:eastAsia="Times New Roman" w:hAnsi="Times New Roman" w:cs="Times New Roman"/>
          <w:sz w:val="24"/>
          <w:szCs w:val="24"/>
        </w:rPr>
        <w:t xml:space="preserve"> Specific </w:t>
      </w:r>
      <w:r w:rsidRPr="000D6647">
        <w:rPr>
          <w:rFonts w:ascii="Times New Roman" w:eastAsia="Times New Roman" w:hAnsi="Times New Roman" w:cs="Times New Roman"/>
          <w:sz w:val="24"/>
          <w:szCs w:val="24"/>
          <w:u w:val="single"/>
        </w:rPr>
        <w:t>applied research questions</w:t>
      </w:r>
      <w:r w:rsidRPr="000D6647">
        <w:rPr>
          <w:rFonts w:ascii="Times New Roman" w:eastAsia="Times New Roman" w:hAnsi="Times New Roman" w:cs="Times New Roman"/>
          <w:sz w:val="24"/>
          <w:szCs w:val="24"/>
        </w:rPr>
        <w:t xml:space="preserve"> are as follows:</w:t>
      </w:r>
    </w:p>
    <w:p w14:paraId="122F834B" w14:textId="77777777" w:rsidR="000E67F0" w:rsidRPr="000D6647" w:rsidRDefault="000E67F0" w:rsidP="008E5CBA">
      <w:pPr>
        <w:snapToGrid w:val="0"/>
        <w:spacing w:line="360" w:lineRule="auto"/>
        <w:contextualSpacing/>
        <w:rPr>
          <w:rFonts w:ascii="Times New Roman" w:eastAsia="Times New Roman" w:hAnsi="Times New Roman" w:cs="Times New Roman"/>
          <w:sz w:val="24"/>
          <w:szCs w:val="24"/>
        </w:rPr>
      </w:pPr>
    </w:p>
    <w:p w14:paraId="43CCA086"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RQ1. (Historical Analysis)</w:t>
      </w:r>
      <w:r w:rsidRPr="000D6647">
        <w:rPr>
          <w:rFonts w:ascii="Times New Roman" w:eastAsia="Times New Roman" w:hAnsi="Times New Roman" w:cs="Times New Roman"/>
          <w:sz w:val="24"/>
          <w:szCs w:val="24"/>
        </w:rPr>
        <w:t xml:space="preserve"> What spatial and temporal patterns of salinity, temperature, turbidity, and chlorophyll-a are associated with past advisories that were issued following storms and king tide events?</w:t>
      </w:r>
    </w:p>
    <w:p w14:paraId="1C370B13" w14:textId="77777777" w:rsidR="000E67F0" w:rsidRPr="000D6647" w:rsidRDefault="00000000" w:rsidP="008E5CBA">
      <w:pPr>
        <w:numPr>
          <w:ilvl w:val="0"/>
          <w:numId w:val="1"/>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RQ1.a. Based on past storm events, are spatial patterns of degraded water quality and their indicators (turbidity, etc.) predictable from environmental drivers?</w:t>
      </w:r>
    </w:p>
    <w:p w14:paraId="06B09BF1" w14:textId="77777777" w:rsidR="000E67F0" w:rsidRPr="000D6647" w:rsidRDefault="00000000" w:rsidP="008E5CBA">
      <w:pPr>
        <w:numPr>
          <w:ilvl w:val="0"/>
          <w:numId w:val="1"/>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RQ1.b. What was the lag time between past storm events and the dates that downstream advisories were issued and lifted, and how did that lag depend on storm characteristics ( e.g., durations and magnitudes of rainfall, wind direction, wind speed, and tides)?</w:t>
      </w:r>
    </w:p>
    <w:p w14:paraId="405B1D54" w14:textId="77777777" w:rsidR="000E67F0" w:rsidRPr="000D6647" w:rsidRDefault="00000000" w:rsidP="008E5CBA">
      <w:pPr>
        <w:numPr>
          <w:ilvl w:val="0"/>
          <w:numId w:val="1"/>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RQ1.c. What was the lag time between a king tide event and the dates that advisories were issued and lifted?</w:t>
      </w:r>
    </w:p>
    <w:p w14:paraId="028102E0" w14:textId="77777777" w:rsidR="000E67F0" w:rsidRPr="000D6647" w:rsidRDefault="000E67F0" w:rsidP="008E5CBA">
      <w:pPr>
        <w:snapToGrid w:val="0"/>
        <w:spacing w:line="360" w:lineRule="auto"/>
        <w:contextualSpacing/>
        <w:rPr>
          <w:rFonts w:ascii="Times New Roman" w:eastAsia="Times New Roman" w:hAnsi="Times New Roman" w:cs="Times New Roman"/>
          <w:sz w:val="24"/>
          <w:szCs w:val="24"/>
        </w:rPr>
      </w:pPr>
    </w:p>
    <w:p w14:paraId="2A57F94F"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RQ2. (High temporal resolution beach sampling)</w:t>
      </w:r>
      <w:r w:rsidRPr="000D6647">
        <w:rPr>
          <w:rFonts w:ascii="Times New Roman" w:eastAsia="Times New Roman" w:hAnsi="Times New Roman" w:cs="Times New Roman"/>
          <w:sz w:val="24"/>
          <w:szCs w:val="24"/>
        </w:rPr>
        <w:t xml:space="preserve"> How long do degraded water quality conditions persist after a beach swimming advisory is issued during current/future storms and king tide events? </w:t>
      </w:r>
    </w:p>
    <w:p w14:paraId="0C040C71" w14:textId="77777777" w:rsidR="000E67F0" w:rsidRPr="000D6647" w:rsidRDefault="00000000" w:rsidP="008E5CBA">
      <w:pPr>
        <w:numPr>
          <w:ilvl w:val="0"/>
          <w:numId w:val="3"/>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RQ2.a. How soon after degraded water quality events caused by (1) storm events and (2) king tide events can a beach safely reopen for recreation?</w:t>
      </w:r>
    </w:p>
    <w:p w14:paraId="125E1323" w14:textId="77777777" w:rsidR="000E67F0" w:rsidRPr="000D6647" w:rsidRDefault="00000000" w:rsidP="008E5CBA">
      <w:pPr>
        <w:numPr>
          <w:ilvl w:val="0"/>
          <w:numId w:val="3"/>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RQ2.b. </w:t>
      </w:r>
      <w:r w:rsidRPr="000D6647">
        <w:rPr>
          <w:sz w:val="24"/>
          <w:szCs w:val="24"/>
        </w:rPr>
        <w:t xml:space="preserve">     </w:t>
      </w:r>
      <w:r w:rsidRPr="000D6647">
        <w:rPr>
          <w:rFonts w:ascii="Times New Roman" w:eastAsia="Times New Roman" w:hAnsi="Times New Roman" w:cs="Times New Roman"/>
          <w:sz w:val="24"/>
          <w:szCs w:val="24"/>
        </w:rPr>
        <w:t>Should advisories be in place longer than the current practices by NC-DEQ for follow-up sampling (usually 2-3 days after advisory is issued), due to winds, tides, and river plume location?</w:t>
      </w:r>
    </w:p>
    <w:p w14:paraId="3E10CF27" w14:textId="77777777" w:rsidR="000E67F0" w:rsidRPr="000D6647" w:rsidRDefault="000E67F0" w:rsidP="008E5CBA">
      <w:pPr>
        <w:snapToGrid w:val="0"/>
        <w:spacing w:line="360" w:lineRule="auto"/>
        <w:contextualSpacing/>
        <w:rPr>
          <w:rFonts w:ascii="Times New Roman" w:eastAsia="Times New Roman" w:hAnsi="Times New Roman" w:cs="Times New Roman"/>
          <w:sz w:val="24"/>
          <w:szCs w:val="24"/>
        </w:rPr>
      </w:pPr>
    </w:p>
    <w:p w14:paraId="25E7CFCE"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RQ3. (Mapping tools)</w:t>
      </w:r>
      <w:r w:rsidRPr="000D6647">
        <w:rPr>
          <w:rFonts w:ascii="Times New Roman" w:eastAsia="Times New Roman" w:hAnsi="Times New Roman" w:cs="Times New Roman"/>
          <w:sz w:val="24"/>
          <w:szCs w:val="24"/>
        </w:rPr>
        <w:t xml:space="preserve"> What processes are important for and what specific temporal and spatial resolution of satellite data is needed in the future to support real-time decisions?</w:t>
      </w:r>
    </w:p>
    <w:p w14:paraId="491BD3FF" w14:textId="77777777" w:rsidR="000E67F0" w:rsidRPr="000D6647" w:rsidRDefault="00000000" w:rsidP="008E5CBA">
      <w:pPr>
        <w:numPr>
          <w:ilvl w:val="0"/>
          <w:numId w:val="5"/>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RQ3.a. </w:t>
      </w:r>
      <w:r w:rsidRPr="000D6647">
        <w:rPr>
          <w:rFonts w:ascii="Times New Roman" w:eastAsia="Times New Roman" w:hAnsi="Times New Roman" w:cs="Times New Roman"/>
          <w:color w:val="000000"/>
          <w:sz w:val="24"/>
          <w:szCs w:val="24"/>
          <w:highlight w:val="white"/>
        </w:rPr>
        <w:t>What satellite products and variables capture the space and time scales of previous degraded water quality events?</w:t>
      </w:r>
      <w:r w:rsidRPr="000D6647">
        <w:rPr>
          <w:rFonts w:ascii="Times New Roman" w:eastAsia="Times New Roman" w:hAnsi="Times New Roman" w:cs="Times New Roman"/>
          <w:sz w:val="24"/>
          <w:szCs w:val="24"/>
        </w:rPr>
        <w:t xml:space="preserve"> </w:t>
      </w:r>
    </w:p>
    <w:p w14:paraId="4BA0C663" w14:textId="77777777" w:rsidR="000E67F0" w:rsidRPr="000D6647" w:rsidRDefault="00000000" w:rsidP="008E5CBA">
      <w:pPr>
        <w:numPr>
          <w:ilvl w:val="0"/>
          <w:numId w:val="5"/>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RQ3.b.What processes and what temporal and spatial resolution of satellite data are needed to issue and lift an advisory?</w:t>
      </w:r>
    </w:p>
    <w:p w14:paraId="71E79B41" w14:textId="77777777" w:rsidR="000E67F0" w:rsidRPr="000D6647" w:rsidRDefault="00000000" w:rsidP="008E5CBA">
      <w:pPr>
        <w:numPr>
          <w:ilvl w:val="0"/>
          <w:numId w:val="5"/>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RQ3.c.Can a hydro-biogeochemical numerical simulation accurately capture the space and time scales of a degraded water quality event?</w:t>
      </w:r>
    </w:p>
    <w:p w14:paraId="61887955" w14:textId="50B4C700"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lastRenderedPageBreak/>
        <w:t xml:space="preserve">The </w:t>
      </w:r>
      <w:r w:rsidR="008E5CBA">
        <w:rPr>
          <w:rFonts w:ascii="Times New Roman" w:eastAsia="Times New Roman" w:hAnsi="Times New Roman" w:cs="Times New Roman"/>
          <w:b/>
          <w:bCs/>
          <w:sz w:val="24"/>
          <w:szCs w:val="24"/>
          <w:u w:val="single"/>
        </w:rPr>
        <w:t>hypotheses</w:t>
      </w:r>
      <w:r w:rsidRPr="000D6647">
        <w:rPr>
          <w:rFonts w:ascii="Times New Roman" w:eastAsia="Times New Roman" w:hAnsi="Times New Roman" w:cs="Times New Roman"/>
          <w:sz w:val="24"/>
          <w:szCs w:val="24"/>
        </w:rPr>
        <w:t xml:space="preserve"> are as follows:</w:t>
      </w:r>
    </w:p>
    <w:p w14:paraId="4BA399BB"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H1:</w:t>
      </w:r>
      <w:r w:rsidRPr="000D6647">
        <w:rPr>
          <w:rFonts w:ascii="Times New Roman" w:eastAsia="Times New Roman" w:hAnsi="Times New Roman" w:cs="Times New Roman"/>
          <w:sz w:val="24"/>
          <w:szCs w:val="24"/>
        </w:rPr>
        <w:t xml:space="preserve"> The spatial and temporal distribution of beach bacterial pollution events following storms and king tides aligns closely with low salinity, high turbidity, and (to a lesser extent) high Chl-a, and depended on river discharge and wind speed:</w:t>
      </w:r>
    </w:p>
    <w:p w14:paraId="5E4D6B55" w14:textId="2BADBF40" w:rsidR="000E67F0" w:rsidRPr="000D6647" w:rsidRDefault="00000000" w:rsidP="008E5CBA">
      <w:pPr>
        <w:numPr>
          <w:ilvl w:val="0"/>
          <w:numId w:val="1"/>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H1.a. Degraded water quality (e.g., high turbidity, low salinity, elevated </w:t>
      </w:r>
      <w:r w:rsidR="006D554F" w:rsidRPr="000D6647">
        <w:rPr>
          <w:rFonts w:ascii="Times New Roman" w:eastAsia="Times New Roman" w:hAnsi="Times New Roman" w:cs="Times New Roman"/>
          <w:sz w:val="24"/>
          <w:szCs w:val="24"/>
        </w:rPr>
        <w:t>C</w:t>
      </w:r>
      <w:r w:rsidRPr="000D6647">
        <w:rPr>
          <w:rFonts w:ascii="Times New Roman" w:eastAsia="Times New Roman" w:hAnsi="Times New Roman" w:cs="Times New Roman"/>
          <w:sz w:val="24"/>
          <w:szCs w:val="24"/>
        </w:rPr>
        <w:t>hl-a) following past storm events is spatially distributed in a river plume that generally hugs the coast southwest of the mouth of the Cape Fear River, and this distribution depends on river discharge and wind speed.</w:t>
      </w:r>
    </w:p>
    <w:p w14:paraId="5B1B71E5" w14:textId="77777777" w:rsidR="000E67F0" w:rsidRPr="000D6647" w:rsidRDefault="00000000" w:rsidP="008E5CBA">
      <w:pPr>
        <w:numPr>
          <w:ilvl w:val="0"/>
          <w:numId w:val="1"/>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H1.b. Downstream advisories at beaches were issued within a week following past storm events (0-6 days) and lifted within 2 weeks; exceptionally large river discharges increased the length of the advisories, and persistent winds to the east decreased it</w:t>
      </w:r>
    </w:p>
    <w:p w14:paraId="46ED4C1C" w14:textId="77777777" w:rsidR="000E67F0" w:rsidRPr="000D6647" w:rsidRDefault="00000000" w:rsidP="008E5CBA">
      <w:pPr>
        <w:numPr>
          <w:ilvl w:val="0"/>
          <w:numId w:val="1"/>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H1.c. Advisories at beaches were issued within days (0-3 days) following past king tide events and lifted within a week (0-6 days); the length of advisories following king tides was shorter than the time scale of storm-driven bacterial pollution.</w:t>
      </w:r>
    </w:p>
    <w:p w14:paraId="188DB9EC" w14:textId="77777777" w:rsidR="000E67F0" w:rsidRPr="000D6647" w:rsidRDefault="000E67F0" w:rsidP="008E5CBA">
      <w:pPr>
        <w:snapToGrid w:val="0"/>
        <w:spacing w:line="360" w:lineRule="auto"/>
        <w:ind w:left="720"/>
        <w:contextualSpacing/>
        <w:rPr>
          <w:rFonts w:ascii="Times New Roman" w:eastAsia="Times New Roman" w:hAnsi="Times New Roman" w:cs="Times New Roman"/>
          <w:sz w:val="24"/>
          <w:szCs w:val="24"/>
        </w:rPr>
      </w:pPr>
    </w:p>
    <w:p w14:paraId="10224DDB"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H2</w:t>
      </w:r>
      <w:r w:rsidRPr="000D6647">
        <w:rPr>
          <w:rFonts w:ascii="Times New Roman" w:eastAsia="Times New Roman" w:hAnsi="Times New Roman" w:cs="Times New Roman"/>
          <w:sz w:val="24"/>
          <w:szCs w:val="24"/>
        </w:rPr>
        <w:t>: Degraded water quality conditions persist after an advisory is issued for up to 2 weeks, with a shorter time scale following king tide events than following storms.</w:t>
      </w:r>
    </w:p>
    <w:p w14:paraId="0F118A1A" w14:textId="77777777" w:rsidR="000E67F0" w:rsidRPr="000D6647" w:rsidRDefault="00000000" w:rsidP="008E5CBA">
      <w:pPr>
        <w:numPr>
          <w:ilvl w:val="0"/>
          <w:numId w:val="3"/>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H2.a. Advisories could be lifted within 2 weeks of storm events, depending on projected river discharge and wind direction; advisories could be lifted within 3 days of king tide events.</w:t>
      </w:r>
    </w:p>
    <w:p w14:paraId="2EEBBC1F" w14:textId="77777777" w:rsidR="000E67F0" w:rsidRPr="000D6647" w:rsidRDefault="00000000" w:rsidP="008E5CBA">
      <w:pPr>
        <w:numPr>
          <w:ilvl w:val="0"/>
          <w:numId w:val="3"/>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H2.b. Advisories could be lifted 1-3 days sooner than the current one-week interval used by NC-DEQ for follow-up sampling, particularly for king tide events.</w:t>
      </w:r>
    </w:p>
    <w:p w14:paraId="24E35E0A" w14:textId="77777777" w:rsidR="008E5CBA" w:rsidRDefault="008E5CBA" w:rsidP="008E5CBA">
      <w:pPr>
        <w:snapToGrid w:val="0"/>
        <w:spacing w:before="240" w:line="360" w:lineRule="auto"/>
        <w:contextualSpacing/>
        <w:rPr>
          <w:rFonts w:ascii="Times New Roman" w:eastAsia="Times New Roman" w:hAnsi="Times New Roman" w:cs="Times New Roman"/>
          <w:sz w:val="24"/>
          <w:szCs w:val="24"/>
          <w:u w:val="single"/>
        </w:rPr>
      </w:pPr>
    </w:p>
    <w:p w14:paraId="249CBF57" w14:textId="424324B0" w:rsidR="000E67F0" w:rsidRPr="000D6647" w:rsidRDefault="00000000" w:rsidP="008E5CBA">
      <w:pPr>
        <w:snapToGrid w:val="0"/>
        <w:spacing w:before="240"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u w:val="single"/>
        </w:rPr>
        <w:t>H3</w:t>
      </w:r>
      <w:r w:rsidRPr="000D6647">
        <w:rPr>
          <w:rFonts w:ascii="Times New Roman" w:eastAsia="Times New Roman" w:hAnsi="Times New Roman" w:cs="Times New Roman"/>
          <w:sz w:val="24"/>
          <w:szCs w:val="24"/>
        </w:rPr>
        <w:t>. Sub-daily satellite data is needed to predict the spatial and temporal patterns of degraded water quality river plumes and king-tide-associated waters with enough sophistication to be useful for managers; current ocean color satellites do not provide the temporal scales needed for this decision-making activity.</w:t>
      </w:r>
    </w:p>
    <w:p w14:paraId="2C652A6C" w14:textId="77777777" w:rsidR="000E67F0" w:rsidRPr="000D6647" w:rsidRDefault="00000000" w:rsidP="008E5CBA">
      <w:pPr>
        <w:numPr>
          <w:ilvl w:val="0"/>
          <w:numId w:val="4"/>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H3.a. Chl-a, turbidity, and SST at daily, 1 km resolution capture the space and time scales of historical degraded water quality events. </w:t>
      </w:r>
    </w:p>
    <w:p w14:paraId="40194574" w14:textId="77777777" w:rsidR="000E67F0" w:rsidRPr="000D6647" w:rsidRDefault="00000000" w:rsidP="008E5CBA">
      <w:pPr>
        <w:numPr>
          <w:ilvl w:val="0"/>
          <w:numId w:val="4"/>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lastRenderedPageBreak/>
        <w:t>H3.b. Sub-daily data could help NC-DEQ decide when and where to sample a beach that will likely experience bacterial pollution or re-sample a beach that could potentially be reopened, beyond what is possible now with daily data.</w:t>
      </w:r>
    </w:p>
    <w:p w14:paraId="248A5347" w14:textId="77777777" w:rsidR="000E67F0" w:rsidRPr="000D6647" w:rsidRDefault="00000000" w:rsidP="008E5CBA">
      <w:pPr>
        <w:numPr>
          <w:ilvl w:val="0"/>
          <w:numId w:val="4"/>
        </w:num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H3.c. Numerical model simulations with hourly output can accurately capture the space and time scales of a degraded water quality event.</w:t>
      </w:r>
    </w:p>
    <w:p w14:paraId="1B33E4D9" w14:textId="77777777" w:rsidR="003740F8" w:rsidRPr="000D6647" w:rsidRDefault="003740F8" w:rsidP="008E5CBA">
      <w:pPr>
        <w:snapToGrid w:val="0"/>
        <w:spacing w:before="240" w:line="360" w:lineRule="auto"/>
        <w:contextualSpacing/>
        <w:rPr>
          <w:rFonts w:ascii="Times New Roman" w:eastAsia="Times New Roman" w:hAnsi="Times New Roman" w:cs="Times New Roman"/>
          <w:b/>
          <w:bCs/>
          <w:sz w:val="24"/>
          <w:szCs w:val="24"/>
        </w:rPr>
      </w:pPr>
    </w:p>
    <w:p w14:paraId="2989B17B" w14:textId="573A3FA8" w:rsidR="003740F8" w:rsidRPr="000D6647" w:rsidRDefault="006218D4" w:rsidP="008E5CBA">
      <w:pPr>
        <w:snapToGrid w:val="0"/>
        <w:spacing w:before="240" w:line="36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sidR="00000000" w:rsidRPr="000D6647">
        <w:rPr>
          <w:rFonts w:ascii="Times New Roman" w:eastAsia="Times New Roman" w:hAnsi="Times New Roman" w:cs="Times New Roman"/>
          <w:b/>
          <w:bCs/>
          <w:sz w:val="24"/>
          <w:szCs w:val="24"/>
        </w:rPr>
        <w:t>Methods</w:t>
      </w:r>
    </w:p>
    <w:p w14:paraId="26A00BC4" w14:textId="77777777" w:rsidR="000E67F0" w:rsidRPr="000D6647" w:rsidRDefault="00000000" w:rsidP="008E5CBA">
      <w:pPr>
        <w:snapToGrid w:val="0"/>
        <w:spacing w:line="360" w:lineRule="auto"/>
        <w:ind w:right="160"/>
        <w:contextualSpacing/>
        <w:rPr>
          <w:rFonts w:ascii="Times New Roman" w:eastAsia="Times New Roman" w:hAnsi="Times New Roman" w:cs="Times New Roman"/>
          <w:sz w:val="24"/>
          <w:szCs w:val="24"/>
          <w:u w:val="single"/>
        </w:rPr>
      </w:pPr>
      <w:r w:rsidRPr="000D6647">
        <w:rPr>
          <w:rFonts w:ascii="Times New Roman" w:eastAsia="Times New Roman" w:hAnsi="Times New Roman" w:cs="Times New Roman"/>
          <w:sz w:val="24"/>
          <w:szCs w:val="24"/>
          <w:u w:val="single"/>
        </w:rPr>
        <w:t>3.1. Study Site and Time Periods</w:t>
      </w:r>
    </w:p>
    <w:p w14:paraId="64F02588" w14:textId="77777777" w:rsidR="000E67F0" w:rsidRPr="000D6647" w:rsidRDefault="00000000"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To analyze how storm events and king tides alter water quality conditions relevant for issuing and lifting advisories, the proposed work will analyze beaches in the Coastal Carolinas, including beaches throughout the state of North Carolina and the surrounding coastline to the south (e.g., Myrtle Beach). This broader region encompasses the Outer Banks and other high-use recreational beaches where tourism is a central driver of the economy. This coastline is experiencing increasing severity of storms over time [27], [28]. Beaches along the Coastal Carolinas are also experiencing sea level rise and shoreline change via barrier island migration [29], [30], [31]. Many areas have dense populations during beach season (April-October) and wastewater treatment outfalls and stormwater outfalls may not be equipped to handle the human impacts combined with rising sea levels [32], [33]. The region is representative of many coastal systems nationwide where increasing severity of tropical and extratropical cyclones, sea level rise, and shoreline change combine with high use by tourism to heighten vulnerability to water-quality impairments that threaten public safety. By analyzing this large set of beaches (especially to address RQ3: mapping tools), the proposed work will capture the broader spatial patterns of environmental change and public-health risk across a tourism-dependent coastline.</w:t>
      </w:r>
    </w:p>
    <w:p w14:paraId="6BDCCF9C" w14:textId="77777777" w:rsidR="000E67F0" w:rsidRPr="000D6647" w:rsidRDefault="00000000"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For many of the proposed analyses (e.g., addressing RQ1 historical analysis and RQ2 high temporal resolution beach sampling), we will focus on a case study at the mouth of the Cape Fear River and adjacent beaches as a sentinel site for beach pollution monitoring. The basin is representative of many other industrialized coastal watersheds and associated river-plume systems that are experiencing changes to tropical and extratropical cyclone activity [13], [27]. The Cape Fear is the largest river basin contained entirely within North Carolina, with a drainage area of 23,889 km</w:t>
      </w:r>
      <w:r w:rsidRPr="000D6647">
        <w:rPr>
          <w:rFonts w:ascii="Times New Roman" w:eastAsia="Times New Roman" w:hAnsi="Times New Roman" w:cs="Times New Roman"/>
          <w:sz w:val="24"/>
          <w:szCs w:val="24"/>
          <w:vertAlign w:val="superscript"/>
        </w:rPr>
        <w:t>2</w:t>
      </w:r>
      <w:r w:rsidRPr="000D6647">
        <w:rPr>
          <w:rFonts w:ascii="Times New Roman" w:eastAsia="Times New Roman" w:hAnsi="Times New Roman" w:cs="Times New Roman"/>
          <w:sz w:val="24"/>
          <w:szCs w:val="24"/>
        </w:rPr>
        <w:t xml:space="preserve">. It is the most industrialized watershed in North Carolina with large industries, including one of the most concentrated animal feeding operations worldwide, </w:t>
      </w:r>
      <w:r w:rsidRPr="000D6647">
        <w:rPr>
          <w:rFonts w:ascii="Times New Roman" w:eastAsia="Times New Roman" w:hAnsi="Times New Roman" w:cs="Times New Roman"/>
          <w:sz w:val="24"/>
          <w:szCs w:val="24"/>
        </w:rPr>
        <w:lastRenderedPageBreak/>
        <w:t>and dozens of large cities with wastewater treatment plants that significantly contribute to riverine nitrogen concentrations [34]. While deepening of the central channel has also been proposed [35], and future dredging could alter the hydrodynamics and water quality due to shifted patterns of sediment transport,  process-based studies are useful frameworks for decisions as the system changes, and shifted patterns of the Cape Fear River discharge and the fate of plume waters are more important to the proposed work than the sediments [36].</w:t>
      </w:r>
    </w:p>
    <w:p w14:paraId="11158185" w14:textId="65750382" w:rsidR="000E67F0" w:rsidRPr="000D6647" w:rsidRDefault="003740F8"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The proposed research will focus on time periods during and after storm events and king tide events. For storm events, we will focus on two common types of large precipitation events: (a) Tropical storms and hurricanes; and (b) other high-precipitation storm events. Tropical storms such as Hurricane Florence have dramatic impacts. Due to Florence’s slow speed ahead of and after landfall in North Carolina, a record breaking 30 inches of rain fell over southeastern North Carolina, with a maximum of ~36 inches near Elizabethtown. This precipitation, as well as ocean storm surge, caused catastrophic flooding throughout the watershed, carrying bacteria from land into the rivers and ocean. Nevertheless, tropical storms such as Florence are relatively infrequent and may not be observed in any given field-sampling year; therefore, this project will focus on hindcasting a subset of historical storms in addition to analyzing one high-precipitation storm and one future king tide during the period of the project, i.e., 2026-2029 (Table 2). Note that non-tropical-storm high-precipitation events are relatively frequent, and we expect to see 9-12 of these types of events over the course of the proposed work from 2026-2029 (3-4 events/month during August and September) (Figure 3).</w:t>
      </w:r>
    </w:p>
    <w:p w14:paraId="49AAD7C8" w14:textId="77777777" w:rsidR="008E5CBA" w:rsidRDefault="00000000" w:rsidP="008E5CBA">
      <w:pPr>
        <w:spacing w:line="360" w:lineRule="auto"/>
        <w:textDirection w:val="btLr"/>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 </w:t>
      </w:r>
    </w:p>
    <w:p w14:paraId="788BF24F" w14:textId="37516C0C" w:rsidR="008E5CBA" w:rsidRPr="000D6647" w:rsidRDefault="008E5CBA" w:rsidP="008E5CBA">
      <w:pPr>
        <w:spacing w:line="360" w:lineRule="auto"/>
        <w:textDirection w:val="btLr"/>
        <w:rPr>
          <w:sz w:val="24"/>
          <w:szCs w:val="24"/>
        </w:rPr>
      </w:pPr>
      <w:r w:rsidRPr="000D6647">
        <w:rPr>
          <w:rFonts w:ascii="Times New Roman" w:eastAsia="Times New Roman" w:hAnsi="Times New Roman" w:cs="Times New Roman"/>
          <w:i/>
          <w:color w:val="000000"/>
          <w:sz w:val="24"/>
          <w:szCs w:val="24"/>
        </w:rPr>
        <w:t xml:space="preserve">Table 2. Events targeted for </w:t>
      </w:r>
      <w:r>
        <w:rPr>
          <w:rFonts w:ascii="Times New Roman" w:eastAsia="Times New Roman" w:hAnsi="Times New Roman" w:cs="Times New Roman"/>
          <w:i/>
          <w:color w:val="000000"/>
          <w:sz w:val="24"/>
          <w:szCs w:val="24"/>
        </w:rPr>
        <w:t>analysis</w:t>
      </w:r>
      <w:r w:rsidRPr="000D6647">
        <w:rPr>
          <w:rFonts w:ascii="Times New Roman" w:eastAsia="Times New Roman" w:hAnsi="Times New Roman" w:cs="Times New Roman"/>
          <w:i/>
          <w:color w:val="000000"/>
          <w:sz w:val="24"/>
          <w:szCs w:val="24"/>
        </w:rPr>
        <w:t>.</w:t>
      </w:r>
    </w:p>
    <w:tbl>
      <w:tblPr>
        <w:tblStyle w:val="a7"/>
        <w:tblpPr w:leftFromText="180" w:rightFromText="180" w:vertAnchor="text" w:horzAnchor="margin" w:tblpY="11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350"/>
      </w:tblGrid>
      <w:tr w:rsidR="008E5CBA" w:rsidRPr="000D6647" w14:paraId="25D52E80" w14:textId="77777777" w:rsidTr="008C2529">
        <w:tc>
          <w:tcPr>
            <w:tcW w:w="5000" w:type="pct"/>
          </w:tcPr>
          <w:p w14:paraId="2BDBAEFF" w14:textId="77777777" w:rsidR="008E5CBA" w:rsidRPr="000D6647" w:rsidRDefault="008E5CBA" w:rsidP="008C2529">
            <w:pPr>
              <w:snapToGrid w:val="0"/>
              <w:spacing w:line="360" w:lineRule="auto"/>
              <w:ind w:right="158"/>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Hindcasts (1997-2025)</w:t>
            </w:r>
          </w:p>
        </w:tc>
      </w:tr>
      <w:tr w:rsidR="008E5CBA" w:rsidRPr="000D6647" w14:paraId="06039818" w14:textId="77777777" w:rsidTr="008C2529">
        <w:tc>
          <w:tcPr>
            <w:tcW w:w="5000" w:type="pct"/>
          </w:tcPr>
          <w:p w14:paraId="7E65B15F" w14:textId="77777777" w:rsidR="008E5CBA" w:rsidRPr="000D6647" w:rsidRDefault="008E5CBA" w:rsidP="008C2529">
            <w:pPr>
              <w:numPr>
                <w:ilvl w:val="0"/>
                <w:numId w:val="6"/>
              </w:numPr>
              <w:pBdr>
                <w:top w:val="nil"/>
                <w:left w:val="nil"/>
                <w:bottom w:val="nil"/>
                <w:right w:val="nil"/>
                <w:between w:val="nil"/>
              </w:pBdr>
              <w:snapToGrid w:val="0"/>
              <w:spacing w:line="360" w:lineRule="auto"/>
              <w:ind w:right="158"/>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 high-precipitation storm event (</w:t>
            </w:r>
            <w:r w:rsidRPr="000D6647">
              <w:rPr>
                <w:rFonts w:ascii="Times New Roman" w:eastAsia="Times New Roman" w:hAnsi="Times New Roman" w:cs="Times New Roman"/>
                <w:sz w:val="24"/>
                <w:szCs w:val="24"/>
              </w:rPr>
              <w:t>e.g., Florence: extreme example)</w:t>
            </w:r>
          </w:p>
          <w:p w14:paraId="1E5297A7" w14:textId="77777777" w:rsidR="008E5CBA" w:rsidRPr="000D6647" w:rsidRDefault="008E5CBA" w:rsidP="008C2529">
            <w:pPr>
              <w:numPr>
                <w:ilvl w:val="0"/>
                <w:numId w:val="6"/>
              </w:numPr>
              <w:pBdr>
                <w:top w:val="nil"/>
                <w:left w:val="nil"/>
                <w:bottom w:val="nil"/>
                <w:right w:val="nil"/>
                <w:between w:val="nil"/>
              </w:pBdr>
              <w:snapToGrid w:val="0"/>
              <w:spacing w:line="360" w:lineRule="auto"/>
              <w:ind w:right="158"/>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2 medium-precipitation storm events with different wind conditions (sensitivity tests as needed)</w:t>
            </w:r>
          </w:p>
          <w:p w14:paraId="6190AB2C" w14:textId="77777777" w:rsidR="008E5CBA" w:rsidRPr="000D6647" w:rsidRDefault="008E5CBA" w:rsidP="008C2529">
            <w:pPr>
              <w:numPr>
                <w:ilvl w:val="0"/>
                <w:numId w:val="6"/>
              </w:numPr>
              <w:pBdr>
                <w:top w:val="nil"/>
                <w:left w:val="nil"/>
                <w:bottom w:val="nil"/>
                <w:right w:val="nil"/>
                <w:between w:val="nil"/>
              </w:pBdr>
              <w:snapToGrid w:val="0"/>
              <w:spacing w:line="360" w:lineRule="auto"/>
              <w:ind w:right="158"/>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sz w:val="24"/>
                <w:szCs w:val="24"/>
              </w:rPr>
              <w:t>2</w:t>
            </w:r>
            <w:r w:rsidRPr="000D6647">
              <w:rPr>
                <w:rFonts w:ascii="Times New Roman" w:eastAsia="Times New Roman" w:hAnsi="Times New Roman" w:cs="Times New Roman"/>
                <w:color w:val="000000"/>
                <w:sz w:val="24"/>
                <w:szCs w:val="24"/>
              </w:rPr>
              <w:t xml:space="preserve"> king tide events </w:t>
            </w:r>
            <w:r w:rsidRPr="000D6647">
              <w:rPr>
                <w:rFonts w:ascii="Times New Roman" w:eastAsia="Times New Roman" w:hAnsi="Times New Roman" w:cs="Times New Roman"/>
                <w:sz w:val="24"/>
                <w:szCs w:val="24"/>
              </w:rPr>
              <w:t>(sensitivity tests as needed)</w:t>
            </w:r>
          </w:p>
        </w:tc>
      </w:tr>
      <w:tr w:rsidR="008E5CBA" w:rsidRPr="000D6647" w14:paraId="25A828F0" w14:textId="77777777" w:rsidTr="008C2529">
        <w:tc>
          <w:tcPr>
            <w:tcW w:w="5000" w:type="pct"/>
          </w:tcPr>
          <w:p w14:paraId="52EE93C7" w14:textId="77777777" w:rsidR="008E5CBA" w:rsidRPr="000D6647" w:rsidRDefault="008E5CBA" w:rsidP="008C2529">
            <w:pPr>
              <w:snapToGrid w:val="0"/>
              <w:spacing w:line="360" w:lineRule="auto"/>
              <w:ind w:right="158"/>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Present/future</w:t>
            </w:r>
            <w:r w:rsidRPr="000D6647">
              <w:rPr>
                <w:rFonts w:ascii="Times New Roman" w:eastAsia="Times New Roman" w:hAnsi="Times New Roman" w:cs="Times New Roman"/>
                <w:sz w:val="24"/>
                <w:szCs w:val="24"/>
              </w:rPr>
              <w:t xml:space="preserve"> (2026-2029)*</w:t>
            </w:r>
          </w:p>
        </w:tc>
      </w:tr>
      <w:tr w:rsidR="008E5CBA" w:rsidRPr="000D6647" w14:paraId="2C536BD6" w14:textId="77777777" w:rsidTr="008C2529">
        <w:tc>
          <w:tcPr>
            <w:tcW w:w="5000" w:type="pct"/>
          </w:tcPr>
          <w:p w14:paraId="3F374B64" w14:textId="77777777" w:rsidR="008E5CBA" w:rsidRPr="000D6647" w:rsidRDefault="008E5CBA" w:rsidP="008C2529">
            <w:pPr>
              <w:numPr>
                <w:ilvl w:val="0"/>
                <w:numId w:val="7"/>
              </w:numPr>
              <w:pBdr>
                <w:top w:val="nil"/>
                <w:left w:val="nil"/>
                <w:bottom w:val="nil"/>
                <w:right w:val="nil"/>
                <w:between w:val="nil"/>
              </w:pBdr>
              <w:snapToGrid w:val="0"/>
              <w:spacing w:line="360" w:lineRule="auto"/>
              <w:ind w:right="158"/>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 medium- or high-precipitation storm event</w:t>
            </w:r>
          </w:p>
          <w:p w14:paraId="47540AC1" w14:textId="77777777" w:rsidR="008E5CBA" w:rsidRPr="000D6647" w:rsidRDefault="008E5CBA" w:rsidP="008C2529">
            <w:pPr>
              <w:numPr>
                <w:ilvl w:val="0"/>
                <w:numId w:val="7"/>
              </w:numPr>
              <w:pBdr>
                <w:top w:val="nil"/>
                <w:left w:val="nil"/>
                <w:bottom w:val="nil"/>
                <w:right w:val="nil"/>
                <w:between w:val="nil"/>
              </w:pBdr>
              <w:snapToGrid w:val="0"/>
              <w:spacing w:line="360" w:lineRule="auto"/>
              <w:ind w:right="158"/>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 king tide event</w:t>
            </w:r>
          </w:p>
          <w:p w14:paraId="7E2D5644" w14:textId="77777777" w:rsidR="008E5CBA" w:rsidRPr="000D6647" w:rsidRDefault="008E5CBA" w:rsidP="008C2529">
            <w:pPr>
              <w:pBdr>
                <w:top w:val="nil"/>
                <w:left w:val="nil"/>
                <w:bottom w:val="nil"/>
                <w:right w:val="nil"/>
                <w:between w:val="nil"/>
              </w:pBdr>
              <w:snapToGrid w:val="0"/>
              <w:spacing w:line="360" w:lineRule="auto"/>
              <w:ind w:right="158"/>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lastRenderedPageBreak/>
              <w:t>*Concurrent with the proposed high-temporal resolution sampling operations</w:t>
            </w:r>
          </w:p>
        </w:tc>
      </w:tr>
    </w:tbl>
    <w:p w14:paraId="175CB142" w14:textId="77777777" w:rsidR="008E5CBA" w:rsidRPr="000D6647" w:rsidRDefault="008E5CBA" w:rsidP="008E5CBA">
      <w:pPr>
        <w:snapToGrid w:val="0"/>
        <w:spacing w:line="360" w:lineRule="auto"/>
        <w:ind w:right="160"/>
        <w:contextualSpacing/>
        <w:rPr>
          <w:rFonts w:ascii="Times New Roman" w:eastAsia="Times New Roman" w:hAnsi="Times New Roman" w:cs="Times New Roman"/>
          <w:sz w:val="24"/>
          <w:szCs w:val="24"/>
          <w:u w:val="single"/>
        </w:rPr>
      </w:pPr>
    </w:p>
    <w:p w14:paraId="011689BC" w14:textId="5A08F383" w:rsidR="000E67F0" w:rsidRPr="000D6647" w:rsidRDefault="000E67F0" w:rsidP="008E5CBA">
      <w:pPr>
        <w:snapToGrid w:val="0"/>
        <w:spacing w:line="360" w:lineRule="auto"/>
        <w:ind w:left="240"/>
        <w:contextualSpacing/>
        <w:rPr>
          <w:rFonts w:ascii="Times New Roman" w:eastAsia="Times New Roman" w:hAnsi="Times New Roman" w:cs="Times New Roman"/>
          <w:sz w:val="24"/>
          <w:szCs w:val="24"/>
        </w:rPr>
      </w:pPr>
    </w:p>
    <w:p w14:paraId="5F18E449" w14:textId="70A9001F" w:rsidR="003740F8" w:rsidRPr="000D6647" w:rsidRDefault="00000000" w:rsidP="008E5CBA">
      <w:pPr>
        <w:snapToGrid w:val="0"/>
        <w:spacing w:line="360" w:lineRule="auto"/>
        <w:contextualSpacing/>
        <w:rPr>
          <w:rFonts w:ascii="Times New Roman" w:eastAsia="Times New Roman" w:hAnsi="Times New Roman" w:cs="Times New Roman"/>
          <w:sz w:val="24"/>
          <w:szCs w:val="24"/>
          <w:u w:val="single"/>
        </w:rPr>
      </w:pPr>
      <w:r w:rsidRPr="000D6647">
        <w:rPr>
          <w:rFonts w:ascii="Times New Roman" w:eastAsia="Times New Roman" w:hAnsi="Times New Roman" w:cs="Times New Roman"/>
          <w:sz w:val="24"/>
          <w:szCs w:val="24"/>
          <w:u w:val="single"/>
        </w:rPr>
        <w:t xml:space="preserve">3.2. </w:t>
      </w:r>
      <w:r w:rsidR="006218D4">
        <w:rPr>
          <w:rFonts w:ascii="Times New Roman" w:eastAsia="Times New Roman" w:hAnsi="Times New Roman" w:cs="Times New Roman"/>
          <w:sz w:val="24"/>
          <w:szCs w:val="24"/>
          <w:u w:val="single"/>
        </w:rPr>
        <w:t>Satellite and in situ datasets used</w:t>
      </w:r>
    </w:p>
    <w:p w14:paraId="40B75D4C" w14:textId="483B0CF0" w:rsidR="000E67F0" w:rsidRPr="000D6647" w:rsidRDefault="00000000" w:rsidP="008E5CBA">
      <w:pPr>
        <w:snapToGrid w:val="0"/>
        <w:spacing w:line="360" w:lineRule="auto"/>
        <w:contextualSpacing/>
        <w:rPr>
          <w:rFonts w:ascii="Times New Roman" w:eastAsia="Times New Roman" w:hAnsi="Times New Roman" w:cs="Times New Roman"/>
          <w:i/>
          <w:iCs/>
          <w:sz w:val="24"/>
          <w:szCs w:val="24"/>
          <w:u w:val="single"/>
        </w:rPr>
      </w:pPr>
      <w:r w:rsidRPr="000D6647">
        <w:rPr>
          <w:rFonts w:ascii="Times New Roman" w:eastAsia="Times New Roman" w:hAnsi="Times New Roman" w:cs="Times New Roman"/>
          <w:i/>
          <w:iCs/>
          <w:sz w:val="24"/>
          <w:szCs w:val="24"/>
          <w:u w:val="single"/>
        </w:rPr>
        <w:t>3.2.1. Satellite Observations</w:t>
      </w:r>
    </w:p>
    <w:p w14:paraId="558316A2" w14:textId="116EC538" w:rsidR="000E67F0" w:rsidRPr="000D6647" w:rsidRDefault="003740F8"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Satellite data will be used to 1) define spatial extents of coastal river plumes; 2) characterize coastal ocean water quality conditions and driver covariates (e.g., wind), in order to determine a proxy for degraded water quality through remotely sensed variables and to track the response of river plume waters during variable wind, discharge, tide conditions, and 3) validate model estimates of plume hydrodynamic and biochemical response to oceanic forcing, and 4) provide a basis for mapping tools for the NC-DEQ.</w:t>
      </w:r>
    </w:p>
    <w:p w14:paraId="21081F84" w14:textId="71CFFDFE" w:rsidR="000E67F0" w:rsidRPr="000D6647" w:rsidRDefault="00000000"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Satellite ocean color data will be downloaded and processed from satellite missions including Sentinel-3 OLCI, NASA PACE OCI, and (upon launch) NASA GLIMR. The two satellite-derived variables of most interest to our end-users at NC-DEQ are Chl-a and Turbidity. While satellite ocean color data offers solutions well beyond these two variables, we aim to provide actionable information to our end-user by focusing specifically on the data that they have requested to help them make decisions. Chl-a will initially be calculated using standard global algorithms [37], then later assessed alongside in situ data to determine whether a custom approach is needed for these coastal waters, such as a red-band difference approach or other red-edge approach that takes advantage of fluorescence line height (e.g., [38], [39]). Turbidity will be calculated from red-band reflectance following Nechad et al.[40], [41], a straightforward proven method for optically complex coastal waters with highly variable turbidity. Satellite observations will be compared with Coastal Ocean Research and Monitoring Program (CORMP) buoy data outfitted with additional bio-optical sensors (particulate backscatter, chlorophyll-a fluorescence, and dissolved organic matter fluorescence) over the North Carolina shelf (see Section 3.3.1). Differences in imagery before and after events and differences between “plume” and “non-plume” waters (e.g. Figure 5) will be used to estimate the storm-induced and king-tide-induced changes in water quality.</w:t>
      </w:r>
    </w:p>
    <w:p w14:paraId="0C46280F" w14:textId="77777777" w:rsidR="0078494F" w:rsidRPr="000D6647" w:rsidRDefault="0078494F" w:rsidP="008E5CBA">
      <w:pPr>
        <w:snapToGrid w:val="0"/>
        <w:spacing w:line="360" w:lineRule="auto"/>
        <w:ind w:right="160" w:firstLine="720"/>
        <w:contextualSpacing/>
        <w:rPr>
          <w:rFonts w:ascii="Times New Roman" w:eastAsia="Times New Roman" w:hAnsi="Times New Roman" w:cs="Times New Roman"/>
          <w:sz w:val="24"/>
          <w:szCs w:val="24"/>
        </w:rPr>
      </w:pPr>
    </w:p>
    <w:p w14:paraId="608D2F83" w14:textId="2B0ADE2C" w:rsidR="0078494F" w:rsidRPr="000D6647" w:rsidRDefault="0078494F"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noProof/>
          <w:sz w:val="24"/>
          <w:szCs w:val="24"/>
        </w:rPr>
        <w:lastRenderedPageBreak/>
        <w:drawing>
          <wp:inline distT="0" distB="0" distL="0" distR="0" wp14:anchorId="5AFA0E88" wp14:editId="6D9EB193">
            <wp:extent cx="3956050" cy="4613910"/>
            <wp:effectExtent l="0" t="0" r="6350" b="0"/>
            <wp:docPr id="19999358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3956050" cy="4613910"/>
                    </a:xfrm>
                    <a:prstGeom prst="rect">
                      <a:avLst/>
                    </a:prstGeom>
                    <a:ln/>
                  </pic:spPr>
                </pic:pic>
              </a:graphicData>
            </a:graphic>
          </wp:inline>
        </w:drawing>
      </w:r>
    </w:p>
    <w:p w14:paraId="6190A718" w14:textId="77777777" w:rsidR="0078494F" w:rsidRPr="000D6647" w:rsidRDefault="0078494F" w:rsidP="008E5CBA">
      <w:pPr>
        <w:spacing w:line="360" w:lineRule="auto"/>
        <w:ind w:right="160"/>
        <w:textDirection w:val="btLr"/>
        <w:rPr>
          <w:sz w:val="24"/>
          <w:szCs w:val="24"/>
        </w:rPr>
      </w:pPr>
      <w:r w:rsidRPr="000D6647">
        <w:rPr>
          <w:rFonts w:ascii="Times New Roman" w:eastAsia="Times New Roman" w:hAnsi="Times New Roman" w:cs="Times New Roman"/>
          <w:i/>
          <w:color w:val="000000"/>
          <w:sz w:val="24"/>
          <w:szCs w:val="24"/>
        </w:rPr>
        <w:t xml:space="preserve">Figure 5. Example satellite data for mapping conditions surrounding the Cape Fear River plume from NASA PACE Ocean Color Instrument (OCI) on September 19, 2025, Level-2 Remote sensing reflectance data from (a) location impacted by the river plume and (b) location offshore, upstream of the river plume. </w:t>
      </w:r>
    </w:p>
    <w:p w14:paraId="66176858" w14:textId="38D14F1E" w:rsidR="0078494F" w:rsidRPr="000D6647" w:rsidRDefault="0078494F" w:rsidP="008E5CBA">
      <w:pPr>
        <w:snapToGrid w:val="0"/>
        <w:spacing w:line="360" w:lineRule="auto"/>
        <w:ind w:right="160"/>
        <w:contextualSpacing/>
        <w:rPr>
          <w:rFonts w:ascii="Times New Roman" w:eastAsia="Times New Roman" w:hAnsi="Times New Roman" w:cs="Times New Roman"/>
          <w:sz w:val="24"/>
          <w:szCs w:val="24"/>
        </w:rPr>
      </w:pPr>
    </w:p>
    <w:p w14:paraId="4FADDC8D" w14:textId="6E8D09A4" w:rsidR="000E67F0" w:rsidRPr="000D6647" w:rsidRDefault="00000000"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The extent and variability of ocean river plumes will be analyzed using the Geostationary Operational Environmental Satellite (GOES), which can be used to track rapid evolution of sea surface temperature [42], [43] and to generate true-color images in conjunction with PACE and OLCI [44]. GOES has high spatial and temporal resolution with the ability to capture the western-hemisphere at 15-min intervals and 0.5–2.0 km spatial resolution. Localized cloud removal methods [43] will be used to provide high-quality cloud-free images of the study site along with VIIRS sea surface temperature will also be used to analyze river plumes (e.g., [45], [46]).</w:t>
      </w:r>
    </w:p>
    <w:p w14:paraId="5BF2DFA4" w14:textId="163F442A" w:rsidR="000E67F0" w:rsidRPr="000D6647" w:rsidRDefault="000E67F0" w:rsidP="008E5CBA">
      <w:pPr>
        <w:snapToGrid w:val="0"/>
        <w:spacing w:line="360" w:lineRule="auto"/>
        <w:contextualSpacing/>
        <w:rPr>
          <w:rFonts w:ascii="Times New Roman" w:eastAsia="Times New Roman" w:hAnsi="Times New Roman" w:cs="Times New Roman"/>
          <w:i/>
          <w:iCs/>
          <w:sz w:val="24"/>
          <w:szCs w:val="24"/>
        </w:rPr>
      </w:pPr>
    </w:p>
    <w:p w14:paraId="6BD7D542" w14:textId="2B1264E9" w:rsidR="000E67F0" w:rsidRPr="000D6647" w:rsidRDefault="00000000" w:rsidP="008E5CBA">
      <w:pPr>
        <w:snapToGrid w:val="0"/>
        <w:spacing w:line="360" w:lineRule="auto"/>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Table 1. Satellite data to be used in the proposed work.</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792"/>
        <w:gridCol w:w="2160"/>
        <w:gridCol w:w="1170"/>
        <w:gridCol w:w="922"/>
        <w:gridCol w:w="1616"/>
        <w:gridCol w:w="1700"/>
      </w:tblGrid>
      <w:tr w:rsidR="000E67F0" w:rsidRPr="000D6647" w14:paraId="6F474138" w14:textId="77777777">
        <w:trPr>
          <w:trHeight w:val="381"/>
        </w:trPr>
        <w:tc>
          <w:tcPr>
            <w:tcW w:w="179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1D3AD7" w14:textId="77777777" w:rsidR="000E67F0" w:rsidRPr="000D6647" w:rsidRDefault="00000000" w:rsidP="008E5CBA">
            <w:pPr>
              <w:snapToGrid w:val="0"/>
              <w:spacing w:line="360" w:lineRule="auto"/>
              <w:contextualSpacing/>
              <w:rPr>
                <w:rFonts w:ascii="Times New Roman" w:eastAsia="Times New Roman" w:hAnsi="Times New Roman" w:cs="Times New Roman"/>
                <w:b/>
                <w:bCs/>
                <w:i/>
                <w:iCs/>
                <w:sz w:val="24"/>
                <w:szCs w:val="24"/>
              </w:rPr>
            </w:pPr>
            <w:r w:rsidRPr="000D6647">
              <w:rPr>
                <w:rFonts w:ascii="Times New Roman" w:eastAsia="Times New Roman" w:hAnsi="Times New Roman" w:cs="Times New Roman"/>
                <w:b/>
                <w:bCs/>
                <w:i/>
                <w:iCs/>
                <w:sz w:val="24"/>
                <w:szCs w:val="24"/>
              </w:rPr>
              <w:t>Satellite</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67194E" w14:textId="77777777" w:rsidR="000E67F0" w:rsidRPr="000D6647" w:rsidRDefault="00000000" w:rsidP="008E5CBA">
            <w:pPr>
              <w:snapToGrid w:val="0"/>
              <w:spacing w:line="360" w:lineRule="auto"/>
              <w:contextualSpacing/>
              <w:rPr>
                <w:rFonts w:ascii="Times New Roman" w:eastAsia="Times New Roman" w:hAnsi="Times New Roman" w:cs="Times New Roman"/>
                <w:b/>
                <w:bCs/>
                <w:i/>
                <w:iCs/>
                <w:sz w:val="24"/>
                <w:szCs w:val="24"/>
              </w:rPr>
            </w:pPr>
            <w:r w:rsidRPr="000D6647">
              <w:rPr>
                <w:rFonts w:ascii="Times New Roman" w:eastAsia="Times New Roman" w:hAnsi="Times New Roman" w:cs="Times New Roman"/>
                <w:b/>
                <w:bCs/>
                <w:i/>
                <w:iCs/>
                <w:sz w:val="24"/>
                <w:szCs w:val="24"/>
              </w:rPr>
              <w:t>Sensor (s)</w:t>
            </w:r>
          </w:p>
        </w:tc>
        <w:tc>
          <w:tcPr>
            <w:tcW w:w="11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429EF2" w14:textId="77777777" w:rsidR="000E67F0" w:rsidRPr="000D6647" w:rsidRDefault="00000000" w:rsidP="008E5CBA">
            <w:pPr>
              <w:snapToGrid w:val="0"/>
              <w:spacing w:line="360" w:lineRule="auto"/>
              <w:contextualSpacing/>
              <w:rPr>
                <w:rFonts w:ascii="Times New Roman" w:eastAsia="Times New Roman" w:hAnsi="Times New Roman" w:cs="Times New Roman"/>
                <w:b/>
                <w:bCs/>
                <w:i/>
                <w:iCs/>
                <w:sz w:val="24"/>
                <w:szCs w:val="24"/>
              </w:rPr>
            </w:pPr>
            <w:r w:rsidRPr="000D6647">
              <w:rPr>
                <w:rFonts w:ascii="Times New Roman" w:eastAsia="Times New Roman" w:hAnsi="Times New Roman" w:cs="Times New Roman"/>
                <w:b/>
                <w:bCs/>
                <w:i/>
                <w:iCs/>
                <w:sz w:val="24"/>
                <w:szCs w:val="24"/>
              </w:rPr>
              <w:t>Revisit Time</w:t>
            </w:r>
          </w:p>
        </w:tc>
        <w:tc>
          <w:tcPr>
            <w:tcW w:w="9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D8B369" w14:textId="77777777" w:rsidR="000E67F0" w:rsidRPr="000D6647" w:rsidRDefault="00000000" w:rsidP="008E5CBA">
            <w:pPr>
              <w:snapToGrid w:val="0"/>
              <w:spacing w:line="360" w:lineRule="auto"/>
              <w:contextualSpacing/>
              <w:rPr>
                <w:rFonts w:ascii="Times New Roman" w:eastAsia="Times New Roman" w:hAnsi="Times New Roman" w:cs="Times New Roman"/>
                <w:b/>
                <w:bCs/>
                <w:i/>
                <w:iCs/>
                <w:sz w:val="24"/>
                <w:szCs w:val="24"/>
              </w:rPr>
            </w:pPr>
            <w:r w:rsidRPr="000D6647">
              <w:rPr>
                <w:rFonts w:ascii="Times New Roman" w:eastAsia="Times New Roman" w:hAnsi="Times New Roman" w:cs="Times New Roman"/>
                <w:b/>
                <w:bCs/>
                <w:i/>
                <w:iCs/>
                <w:sz w:val="24"/>
                <w:szCs w:val="24"/>
              </w:rPr>
              <w:t>Spatial Res.</w:t>
            </w:r>
          </w:p>
        </w:tc>
        <w:tc>
          <w:tcPr>
            <w:tcW w:w="161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67829B" w14:textId="77777777" w:rsidR="000E67F0" w:rsidRPr="000D6647" w:rsidRDefault="00000000" w:rsidP="008E5CBA">
            <w:pPr>
              <w:snapToGrid w:val="0"/>
              <w:spacing w:line="360" w:lineRule="auto"/>
              <w:contextualSpacing/>
              <w:rPr>
                <w:rFonts w:ascii="Times New Roman" w:eastAsia="Times New Roman" w:hAnsi="Times New Roman" w:cs="Times New Roman"/>
                <w:b/>
                <w:bCs/>
                <w:i/>
                <w:iCs/>
                <w:sz w:val="24"/>
                <w:szCs w:val="24"/>
              </w:rPr>
            </w:pPr>
            <w:r w:rsidRPr="000D6647">
              <w:rPr>
                <w:rFonts w:ascii="Times New Roman" w:eastAsia="Times New Roman" w:hAnsi="Times New Roman" w:cs="Times New Roman"/>
                <w:b/>
                <w:bCs/>
                <w:i/>
                <w:iCs/>
                <w:sz w:val="24"/>
                <w:szCs w:val="24"/>
              </w:rPr>
              <w:t>Years Available</w:t>
            </w:r>
          </w:p>
        </w:tc>
        <w:tc>
          <w:tcPr>
            <w:tcW w:w="17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0A6EBF" w14:textId="77777777" w:rsidR="000E67F0" w:rsidRPr="000D6647" w:rsidRDefault="00000000" w:rsidP="008E5CBA">
            <w:pPr>
              <w:snapToGrid w:val="0"/>
              <w:spacing w:line="360" w:lineRule="auto"/>
              <w:contextualSpacing/>
              <w:rPr>
                <w:rFonts w:ascii="Times New Roman" w:eastAsia="Times New Roman" w:hAnsi="Times New Roman" w:cs="Times New Roman"/>
                <w:b/>
                <w:bCs/>
                <w:i/>
                <w:iCs/>
                <w:sz w:val="24"/>
                <w:szCs w:val="24"/>
              </w:rPr>
            </w:pPr>
            <w:r w:rsidRPr="000D6647">
              <w:rPr>
                <w:rFonts w:ascii="Times New Roman" w:eastAsia="Times New Roman" w:hAnsi="Times New Roman" w:cs="Times New Roman"/>
                <w:b/>
                <w:bCs/>
                <w:i/>
                <w:iCs/>
                <w:sz w:val="24"/>
                <w:szCs w:val="24"/>
              </w:rPr>
              <w:t>Variables</w:t>
            </w:r>
          </w:p>
        </w:tc>
      </w:tr>
      <w:tr w:rsidR="000E67F0" w:rsidRPr="000D6647" w14:paraId="65867460" w14:textId="77777777" w:rsidTr="006D554F">
        <w:trPr>
          <w:trHeight w:val="219"/>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9DE527"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VIIRS</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36CBA8C"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Suomi NPP, NOAA-20, &amp; NOAA-21</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4D3D5B3C"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1 day</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45E1E67C"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750 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06540D26"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2011-Present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61892612"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SST</w:t>
            </w:r>
          </w:p>
        </w:tc>
      </w:tr>
      <w:tr w:rsidR="000E67F0" w:rsidRPr="000D6647" w14:paraId="1B98EAAF" w14:textId="77777777" w:rsidTr="006D554F">
        <w:trPr>
          <w:trHeight w:val="102"/>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B8008"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GOES</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09DBA819"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ABI</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4ACC7DDB"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Continuous</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22050BEF"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2 km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36A78D57"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1975-Present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54E62150"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SST</w:t>
            </w:r>
          </w:p>
        </w:tc>
      </w:tr>
      <w:tr w:rsidR="000E67F0" w:rsidRPr="000D6647" w14:paraId="5BFB30FA" w14:textId="77777777" w:rsidTr="006D554F">
        <w:trPr>
          <w:trHeight w:val="408"/>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6FEF46"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Sentinel-3A &amp;-3B</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53B3701"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OLCI</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2BBA14C1"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2 days</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1CBAFF77"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300 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4CE7396B"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2016-Present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5D9298C2"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Chl-a,* Turbidity**</w:t>
            </w:r>
          </w:p>
        </w:tc>
      </w:tr>
      <w:tr w:rsidR="000E67F0" w:rsidRPr="000D6647" w14:paraId="17E49F56" w14:textId="77777777" w:rsidTr="006D554F">
        <w:trPr>
          <w:trHeight w:val="291"/>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92D33E"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PACE</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1BEC4FE"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OCI</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3E982B73"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1 day</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6EC7B942"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1 km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7F1B1B0C"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2024-Present</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4DE9A826"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Chl-a,* Turbidity**</w:t>
            </w:r>
          </w:p>
        </w:tc>
      </w:tr>
      <w:tr w:rsidR="000E67F0" w:rsidRPr="000D6647" w14:paraId="564D94F2" w14:textId="77777777" w:rsidTr="006D554F">
        <w:trPr>
          <w:trHeight w:val="264"/>
        </w:trPr>
        <w:tc>
          <w:tcPr>
            <w:tcW w:w="179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C15E70"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_</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D50D15E"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GLIMR</w:t>
            </w:r>
          </w:p>
        </w:tc>
        <w:tc>
          <w:tcPr>
            <w:tcW w:w="1170" w:type="dxa"/>
            <w:tcBorders>
              <w:top w:val="nil"/>
              <w:left w:val="nil"/>
              <w:bottom w:val="single" w:sz="6" w:space="0" w:color="000000"/>
              <w:right w:val="single" w:sz="6" w:space="0" w:color="000000"/>
            </w:tcBorders>
            <w:tcMar>
              <w:top w:w="0" w:type="dxa"/>
              <w:left w:w="100" w:type="dxa"/>
              <w:bottom w:w="0" w:type="dxa"/>
              <w:right w:w="100" w:type="dxa"/>
            </w:tcMar>
          </w:tcPr>
          <w:p w14:paraId="507CE574"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3 hours</w:t>
            </w:r>
          </w:p>
        </w:tc>
        <w:tc>
          <w:tcPr>
            <w:tcW w:w="922" w:type="dxa"/>
            <w:tcBorders>
              <w:top w:val="nil"/>
              <w:left w:val="nil"/>
              <w:bottom w:val="single" w:sz="6" w:space="0" w:color="000000"/>
              <w:right w:val="single" w:sz="6" w:space="0" w:color="000000"/>
            </w:tcBorders>
            <w:tcMar>
              <w:top w:w="0" w:type="dxa"/>
              <w:left w:w="100" w:type="dxa"/>
              <w:bottom w:w="0" w:type="dxa"/>
              <w:right w:w="100" w:type="dxa"/>
            </w:tcMar>
          </w:tcPr>
          <w:p w14:paraId="627B78F7"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400 m</w:t>
            </w:r>
          </w:p>
        </w:tc>
        <w:tc>
          <w:tcPr>
            <w:tcW w:w="1616" w:type="dxa"/>
            <w:tcBorders>
              <w:top w:val="nil"/>
              <w:left w:val="nil"/>
              <w:bottom w:val="single" w:sz="6" w:space="0" w:color="000000"/>
              <w:right w:val="single" w:sz="6" w:space="0" w:color="000000"/>
            </w:tcBorders>
            <w:tcMar>
              <w:top w:w="0" w:type="dxa"/>
              <w:left w:w="100" w:type="dxa"/>
              <w:bottom w:w="0" w:type="dxa"/>
              <w:right w:w="100" w:type="dxa"/>
            </w:tcMar>
          </w:tcPr>
          <w:p w14:paraId="35DC962A"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Planned launch 2026-2027</w:t>
            </w:r>
          </w:p>
        </w:tc>
        <w:tc>
          <w:tcPr>
            <w:tcW w:w="1700" w:type="dxa"/>
            <w:tcBorders>
              <w:top w:val="nil"/>
              <w:left w:val="nil"/>
              <w:bottom w:val="single" w:sz="6" w:space="0" w:color="000000"/>
              <w:right w:val="single" w:sz="6" w:space="0" w:color="000000"/>
            </w:tcBorders>
            <w:tcMar>
              <w:top w:w="0" w:type="dxa"/>
              <w:left w:w="100" w:type="dxa"/>
              <w:bottom w:w="0" w:type="dxa"/>
              <w:right w:w="100" w:type="dxa"/>
            </w:tcMar>
          </w:tcPr>
          <w:p w14:paraId="6A799B74" w14:textId="77777777" w:rsidR="000E67F0" w:rsidRPr="000D6647" w:rsidRDefault="00000000" w:rsidP="008E5CBA">
            <w:pPr>
              <w:snapToGrid w:val="0"/>
              <w:spacing w:line="360" w:lineRule="auto"/>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Chl-a,* Turbidity**</w:t>
            </w:r>
          </w:p>
        </w:tc>
      </w:tr>
    </w:tbl>
    <w:p w14:paraId="7957DFA7" w14:textId="77777777" w:rsidR="000E67F0" w:rsidRPr="000D6647" w:rsidRDefault="00000000" w:rsidP="008E5CBA">
      <w:pPr>
        <w:snapToGrid w:val="0"/>
        <w:spacing w:line="360" w:lineRule="auto"/>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*Begin with global algorithm, assess with in situ data, and potentially refine using regionally-tuned red-edge/FLH approaches as needed.</w:t>
      </w:r>
    </w:p>
    <w:p w14:paraId="43C0E225" w14:textId="70D07E39" w:rsidR="0078494F" w:rsidRPr="008E5CBA" w:rsidRDefault="00000000" w:rsidP="008E5CBA">
      <w:pPr>
        <w:snapToGrid w:val="0"/>
        <w:spacing w:line="360" w:lineRule="auto"/>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**[40], [41]</w:t>
      </w:r>
    </w:p>
    <w:p w14:paraId="212ED9EA" w14:textId="77777777" w:rsidR="0078494F" w:rsidRPr="000D6647" w:rsidRDefault="0078494F" w:rsidP="008E5CBA">
      <w:pPr>
        <w:snapToGrid w:val="0"/>
        <w:spacing w:line="360" w:lineRule="auto"/>
        <w:ind w:right="158" w:firstLine="720"/>
        <w:contextualSpacing/>
        <w:rPr>
          <w:rFonts w:ascii="Times New Roman" w:eastAsia="Times New Roman" w:hAnsi="Times New Roman" w:cs="Times New Roman"/>
          <w:sz w:val="24"/>
          <w:szCs w:val="24"/>
        </w:rPr>
      </w:pPr>
    </w:p>
    <w:p w14:paraId="49B41BA3" w14:textId="3621AF5E" w:rsidR="000E67F0" w:rsidRPr="000D6647" w:rsidRDefault="00000000" w:rsidP="008E5CBA">
      <w:pPr>
        <w:snapToGrid w:val="0"/>
        <w:spacing w:line="360" w:lineRule="auto"/>
        <w:ind w:right="158"/>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u w:val="single"/>
        </w:rPr>
        <w:t>3.2.3. Existing in situ data</w:t>
      </w:r>
      <w:r w:rsidRPr="000D6647">
        <w:rPr>
          <w:rFonts w:ascii="Times New Roman" w:eastAsia="Times New Roman" w:hAnsi="Times New Roman" w:cs="Times New Roman"/>
          <w:sz w:val="24"/>
          <w:szCs w:val="24"/>
          <w:u w:val="single"/>
        </w:rPr>
        <w:t xml:space="preserve"> </w:t>
      </w:r>
    </w:p>
    <w:p w14:paraId="1D952B09" w14:textId="77777777" w:rsidR="000E67F0" w:rsidRPr="000D6647" w:rsidRDefault="00000000"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To characterize water quality events, time series of weekly sampled bacterial abundance and advisories from NCDEQ sites (1997 - present), including both regular advisories and precautionary advisories, will be analyzed for among-site co-variation and temporal lags. Climatological cycles will be removed from environmental drivers—including Cape Fear River discharge, NOAA tide-gauge data, and regional meteorological variables (e.g., precipitation and wind)—to isolate anomalous conditions associated with storms and king tides. </w:t>
      </w:r>
    </w:p>
    <w:p w14:paraId="7EA0C48B" w14:textId="77777777" w:rsidR="000E67F0" w:rsidRPr="000D6647" w:rsidRDefault="00000000" w:rsidP="008E5CBA">
      <w:pPr>
        <w:snapToGrid w:val="0"/>
        <w:spacing w:line="360" w:lineRule="auto"/>
        <w:ind w:right="160"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To create the salinity maps, ground-truth satellite water quality observations, and evaluate model estimates, we will use existing in situ data from gliders, buoys, and moored observatories (Figure 7). We will leverage publicly available glider observations from the South East Coastal Ocean Observing Regional Association (SECOORA), which has carried out </w:t>
      </w:r>
      <w:r w:rsidRPr="000D6647">
        <w:rPr>
          <w:rFonts w:ascii="Times New Roman" w:eastAsia="Times New Roman" w:hAnsi="Times New Roman" w:cs="Times New Roman"/>
          <w:sz w:val="24"/>
          <w:szCs w:val="24"/>
        </w:rPr>
        <w:lastRenderedPageBreak/>
        <w:t>regional glider deployments for over a decade including measurements of temperature, salinity, chlorophyll-a, fDOM, and oxygen (Fig. 8). These data are typically available in near-real-time and temperature and salinity data are regularly assimilated into operational ocean modeling systems [77]. The Coastal Ocean Research and Monitoring Program (CORMP) maintains a network of coastal buoys extending from central North Carolina to the Atlantic coast of Florida. Several shelf buoys in 10-m to 30-m water depth have been outfitted with surface CTD sensors from 2008 - present in addition to meteorological and ocean wave measurements (Figure 7). These data, in particular stations offshore of Charleston, SC and Wilmington, NC will provide point time series measurements of historical low salinity events and their duration in the region. In 2024, the NSF Ocean Observing Initiative (OOI) relocated the Coastal Pioneer Array to Nag’s Head, North Carolina near the Gulf Stream separation point at Cape Hatteras. With moored and autonomous assets sampling bio-physical ocean variables from 30-m to 600-m water depth, the array provides an additional resource for placing the proposed data collection and satellite analyses in a broader context (See Letter of Support in Non-anonymized document).</w:t>
      </w:r>
    </w:p>
    <w:p w14:paraId="78A10540" w14:textId="77777777" w:rsidR="000E67F0" w:rsidRPr="000D6647" w:rsidRDefault="000E67F0" w:rsidP="008E5CBA">
      <w:pPr>
        <w:snapToGrid w:val="0"/>
        <w:spacing w:line="360" w:lineRule="auto"/>
        <w:ind w:right="160"/>
        <w:contextualSpacing/>
        <w:rPr>
          <w:rFonts w:ascii="Times New Roman" w:eastAsia="Times New Roman" w:hAnsi="Times New Roman" w:cs="Times New Roman"/>
          <w:sz w:val="24"/>
          <w:szCs w:val="24"/>
        </w:rPr>
      </w:pPr>
    </w:p>
    <w:p w14:paraId="1B996165" w14:textId="7A603C99" w:rsidR="000E67F0" w:rsidRPr="000D6647" w:rsidRDefault="00000000" w:rsidP="008E5CBA">
      <w:pPr>
        <w:snapToGrid w:val="0"/>
        <w:spacing w:line="360" w:lineRule="auto"/>
        <w:contextualSpacing/>
        <w:rPr>
          <w:rFonts w:ascii="Times New Roman" w:eastAsia="Times New Roman" w:hAnsi="Times New Roman" w:cs="Times New Roman"/>
          <w:i/>
          <w:iCs/>
          <w:sz w:val="24"/>
          <w:szCs w:val="24"/>
          <w:u w:val="single"/>
        </w:rPr>
      </w:pPr>
      <w:r w:rsidRPr="000D6647">
        <w:rPr>
          <w:rFonts w:ascii="Times New Roman" w:eastAsia="Times New Roman" w:hAnsi="Times New Roman" w:cs="Times New Roman"/>
          <w:i/>
          <w:iCs/>
          <w:sz w:val="24"/>
          <w:szCs w:val="24"/>
          <w:u w:val="single"/>
        </w:rPr>
        <w:t>3.</w:t>
      </w:r>
      <w:r w:rsidR="006218D4">
        <w:rPr>
          <w:rFonts w:ascii="Times New Roman" w:eastAsia="Times New Roman" w:hAnsi="Times New Roman" w:cs="Times New Roman"/>
          <w:i/>
          <w:iCs/>
          <w:sz w:val="24"/>
          <w:szCs w:val="24"/>
          <w:u w:val="single"/>
        </w:rPr>
        <w:t>X.</w:t>
      </w:r>
      <w:r w:rsidRPr="000D6647">
        <w:rPr>
          <w:rFonts w:ascii="Times New Roman" w:eastAsia="Times New Roman" w:hAnsi="Times New Roman" w:cs="Times New Roman"/>
          <w:i/>
          <w:iCs/>
          <w:sz w:val="24"/>
          <w:szCs w:val="24"/>
          <w:u w:val="single"/>
        </w:rPr>
        <w:t xml:space="preserve"> CORMP buoys</w:t>
      </w:r>
      <w:r w:rsidRPr="000D6647">
        <w:rPr>
          <w:rFonts w:ascii="Times New Roman" w:eastAsia="Times New Roman" w:hAnsi="Times New Roman" w:cs="Times New Roman"/>
          <w:i/>
          <w:iCs/>
          <w:sz w:val="24"/>
          <w:szCs w:val="24"/>
        </w:rPr>
        <w:t xml:space="preserve"> (toward RQ 1: historical analysis, will support of RQ3: mapping tools)</w:t>
      </w:r>
    </w:p>
    <w:p w14:paraId="663A1F87" w14:textId="7777777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u w:val="single"/>
        </w:rPr>
      </w:pPr>
      <w:r w:rsidRPr="000D6647">
        <w:rPr>
          <w:rFonts w:ascii="Times New Roman" w:eastAsia="Times New Roman" w:hAnsi="Times New Roman" w:cs="Times New Roman"/>
          <w:sz w:val="24"/>
          <w:szCs w:val="24"/>
        </w:rPr>
        <w:t xml:space="preserve">To complement the historical measurements of moored salinity and satellite data analysis, two of the CORMP buoys are selected as case studies during the proposed research. Here, in collaboration with CORMP technicians (See Letter of Support in Non-anonymized document), we propose to add near-surface bio-optical sensors (RBR Tridente measurements of Chl-a, fDOM, and turbidity). Both buoys are in approximately 10-m water depth with one situated to the northeast of the Cape Fear River mouth, only experiencing river plume waters during sustained northerly wind events. The other buoy is located to the southwest and consistently shows low-salinity events associated with the advection of the river plume to this location (Figure 7).  Although the sensors will be outfitted with automated wipers, due to bio-fouling we predict successful collection for a few weeks at a time following deployment. Therefore, we will deploy cleaned sensors at two targeted times: 1) in anticipation of a high river discharge, low salinity event associated with river plume conditions (spring season) and 2) in anticipation of a king tide event (fall season). Satellite-derived Chl-a and turbidity products will be compared to </w:t>
      </w:r>
      <w:r w:rsidRPr="000D6647">
        <w:rPr>
          <w:rFonts w:ascii="Times New Roman" w:eastAsia="Times New Roman" w:hAnsi="Times New Roman" w:cs="Times New Roman"/>
          <w:sz w:val="24"/>
          <w:szCs w:val="24"/>
        </w:rPr>
        <w:lastRenderedPageBreak/>
        <w:t>in situ temperature and salinity data from the CORMP buoys and the additional bio-optical sensor measurements (e.g., turbidity, Chl-a fluorescence, dissolved organic matter fluorescence).</w:t>
      </w:r>
    </w:p>
    <w:p w14:paraId="5ED874F4" w14:textId="77777777" w:rsidR="000E67F0" w:rsidRPr="000D6647" w:rsidRDefault="00000000" w:rsidP="008E5CBA">
      <w:pPr>
        <w:snapToGrid w:val="0"/>
        <w:spacing w:line="360" w:lineRule="auto"/>
        <w:ind w:right="16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 </w:t>
      </w:r>
      <w:r w:rsidRPr="000D6647">
        <w:rPr>
          <w:rFonts w:ascii="Times New Roman" w:eastAsia="Times New Roman" w:hAnsi="Times New Roman" w:cs="Times New Roman"/>
          <w:noProof/>
          <w:sz w:val="24"/>
          <w:szCs w:val="24"/>
        </w:rPr>
        <w:drawing>
          <wp:inline distT="114300" distB="114300" distL="114300" distR="114300" wp14:anchorId="5AFC1781" wp14:editId="141EA5E1">
            <wp:extent cx="5943600" cy="2247900"/>
            <wp:effectExtent l="0" t="0" r="0" b="0"/>
            <wp:docPr id="199993580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2247900"/>
                    </a:xfrm>
                    <a:prstGeom prst="rect">
                      <a:avLst/>
                    </a:prstGeom>
                    <a:ln/>
                  </pic:spPr>
                </pic:pic>
              </a:graphicData>
            </a:graphic>
          </wp:inline>
        </w:drawing>
      </w:r>
    </w:p>
    <w:p w14:paraId="310B9899" w14:textId="77777777" w:rsidR="000E67F0" w:rsidRPr="000D6647" w:rsidRDefault="00000000" w:rsidP="008E5CBA">
      <w:pPr>
        <w:snapToGrid w:val="0"/>
        <w:spacing w:line="360" w:lineRule="auto"/>
        <w:ind w:right="160"/>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rPr>
        <w:t>Figure 7. Existing in situ data sources, including (a) Coastal Ocean Research and Monitoring Program (CORMP) buoys in red with locations of proposed bio-optical sensor additions colored yellow, the Ocean Observatories Initiative’s Pioneer Array central mooring colored white, and the NC-DEQ end user monitoring locations colored green, large red, yellow, and white circles all continuously monitor surface salinity; and (b) publicly available glider deployments in the Cape Fear region from 2017-2022 from the IOOS Data Assembly Center. Each colored line represents an independent glider deployment.</w:t>
      </w:r>
    </w:p>
    <w:p w14:paraId="24E9E4E6" w14:textId="77777777" w:rsidR="000E67F0" w:rsidRPr="000D6647" w:rsidRDefault="000E67F0" w:rsidP="008E5CBA">
      <w:pPr>
        <w:snapToGrid w:val="0"/>
        <w:spacing w:line="360" w:lineRule="auto"/>
        <w:ind w:right="160"/>
        <w:contextualSpacing/>
        <w:rPr>
          <w:rFonts w:ascii="Times New Roman" w:eastAsia="Times New Roman" w:hAnsi="Times New Roman" w:cs="Times New Roman"/>
          <w:sz w:val="24"/>
          <w:szCs w:val="24"/>
        </w:rPr>
      </w:pPr>
    </w:p>
    <w:p w14:paraId="3BFF11B0" w14:textId="08477073" w:rsidR="000E67F0" w:rsidRPr="000D6647" w:rsidRDefault="00000000" w:rsidP="008E5CBA">
      <w:pPr>
        <w:snapToGrid w:val="0"/>
        <w:spacing w:line="360" w:lineRule="auto"/>
        <w:ind w:right="160"/>
        <w:contextualSpacing/>
        <w:rPr>
          <w:rFonts w:ascii="Times New Roman" w:eastAsia="Times New Roman" w:hAnsi="Times New Roman" w:cs="Times New Roman"/>
          <w:i/>
          <w:iCs/>
          <w:sz w:val="24"/>
          <w:szCs w:val="24"/>
        </w:rPr>
      </w:pPr>
      <w:r w:rsidRPr="000D6647">
        <w:rPr>
          <w:rFonts w:ascii="Times New Roman" w:eastAsia="Times New Roman" w:hAnsi="Times New Roman" w:cs="Times New Roman"/>
          <w:i/>
          <w:iCs/>
          <w:sz w:val="24"/>
          <w:szCs w:val="24"/>
          <w:u w:val="single"/>
        </w:rPr>
        <w:t>3</w:t>
      </w:r>
      <w:r w:rsidR="006218D4">
        <w:rPr>
          <w:rFonts w:ascii="Times New Roman" w:eastAsia="Times New Roman" w:hAnsi="Times New Roman" w:cs="Times New Roman"/>
          <w:i/>
          <w:iCs/>
          <w:sz w:val="24"/>
          <w:szCs w:val="24"/>
          <w:u w:val="single"/>
        </w:rPr>
        <w:t>.X.</w:t>
      </w:r>
      <w:r w:rsidRPr="000D6647">
        <w:rPr>
          <w:rFonts w:ascii="Times New Roman" w:eastAsia="Times New Roman" w:hAnsi="Times New Roman" w:cs="Times New Roman"/>
          <w:i/>
          <w:iCs/>
          <w:sz w:val="24"/>
          <w:szCs w:val="24"/>
          <w:u w:val="single"/>
        </w:rPr>
        <w:t xml:space="preserve"> High temporal resolution beach sampling </w:t>
      </w:r>
      <w:r w:rsidRPr="000D6647">
        <w:rPr>
          <w:rFonts w:ascii="Times New Roman" w:eastAsia="Times New Roman" w:hAnsi="Times New Roman" w:cs="Times New Roman"/>
          <w:i/>
          <w:iCs/>
          <w:sz w:val="24"/>
          <w:szCs w:val="24"/>
        </w:rPr>
        <w:t>(addresses RQ 2: time scale of advisories)</w:t>
      </w:r>
    </w:p>
    <w:p w14:paraId="43566760" w14:textId="77777777" w:rsidR="000E67F0" w:rsidRPr="000D6647" w:rsidRDefault="00000000" w:rsidP="008E5CBA">
      <w:pPr>
        <w:snapToGrid w:val="0"/>
        <w:spacing w:line="360" w:lineRule="auto"/>
        <w:ind w:firstLine="720"/>
        <w:contextualSpacing/>
        <w:rPr>
          <w:rFonts w:ascii="Times New Roman" w:eastAsia="Times New Roman" w:hAnsi="Times New Roman" w:cs="Times New Roman"/>
          <w:sz w:val="24"/>
          <w:szCs w:val="24"/>
        </w:rPr>
      </w:pPr>
      <w:r w:rsidRPr="000D6647">
        <w:rPr>
          <w:rFonts w:ascii="Times New Roman" w:eastAsia="Times New Roman" w:hAnsi="Times New Roman" w:cs="Times New Roman"/>
          <w:sz w:val="24"/>
          <w:szCs w:val="24"/>
        </w:rPr>
        <w:t xml:space="preserve">To complement the repeat weekly sampling of ~220 NCDEQ stations (Figure 1, Figure 7), we will conduct in situ high temporal resolution (daily) sampling at a subset of Wilmington, NC area beaches during a closure event. At least two local project participants will work in collaboration with NCDEQ to be trained in sampling location and collection protocols. Outside of the NCDEQ workflow, the trained participants will then collect water samples in-between the weekly sampling and deliver them to NC state-approved contracted laboratory (Environmental Chemists, Inc.) to process samples for Enterococci. Additionally, other water quality variables will be collected alongside indicator bacterial abundance using a YSI sonde equipped with Chl, Salinity, and Turbidity sensors. The high-resolution sampling will be adaptive and dependent on beach closure events, but will target two specific periods to manage field work planning: (1) the </w:t>
      </w:r>
      <w:r w:rsidRPr="000D6647">
        <w:rPr>
          <w:rFonts w:ascii="Times New Roman" w:eastAsia="Times New Roman" w:hAnsi="Times New Roman" w:cs="Times New Roman"/>
          <w:sz w:val="24"/>
          <w:szCs w:val="24"/>
        </w:rPr>
        <w:lastRenderedPageBreak/>
        <w:t>high river discharge period in spring, and (2) the fall king tide event.  This high temporal resolution sampling will facilitate analyses of the onset and duration of degraded water quality, directly addressing RQ2 to test Hypotheses 2a and 2b.</w:t>
      </w:r>
    </w:p>
    <w:p w14:paraId="64C8B0EE" w14:textId="77777777" w:rsidR="000E67F0" w:rsidRPr="000D6647" w:rsidRDefault="000E67F0" w:rsidP="008E5CBA">
      <w:pPr>
        <w:snapToGrid w:val="0"/>
        <w:spacing w:line="360" w:lineRule="auto"/>
        <w:contextualSpacing/>
        <w:rPr>
          <w:rFonts w:ascii="Times New Roman" w:eastAsia="Times New Roman" w:hAnsi="Times New Roman" w:cs="Times New Roman"/>
          <w:sz w:val="24"/>
          <w:szCs w:val="24"/>
          <w:u w:val="single"/>
        </w:rPr>
      </w:pPr>
    </w:p>
    <w:p w14:paraId="596AF31D" w14:textId="77777777" w:rsidR="0078494F" w:rsidRPr="000D6647" w:rsidRDefault="0078494F" w:rsidP="008E5CBA">
      <w:pPr>
        <w:snapToGrid w:val="0"/>
        <w:spacing w:line="360" w:lineRule="auto"/>
        <w:contextualSpacing/>
        <w:rPr>
          <w:rFonts w:ascii="Times New Roman" w:eastAsia="Times New Roman" w:hAnsi="Times New Roman" w:cs="Times New Roman"/>
          <w:b/>
          <w:bCs/>
          <w:sz w:val="24"/>
          <w:szCs w:val="24"/>
          <w:lang w:val="en-US"/>
        </w:rPr>
      </w:pPr>
      <w:r w:rsidRPr="000D6647">
        <w:rPr>
          <w:rFonts w:ascii="Times New Roman" w:eastAsia="Times New Roman" w:hAnsi="Times New Roman" w:cs="Times New Roman"/>
          <w:b/>
          <w:bCs/>
          <w:sz w:val="24"/>
          <w:szCs w:val="24"/>
          <w:lang w:val="en-US"/>
        </w:rPr>
        <w:t>1. The identified gap: lack of operational integration</w:t>
      </w:r>
    </w:p>
    <w:p w14:paraId="75850547" w14:textId="4BE8B1FC" w:rsidR="0078494F" w:rsidRPr="000D6647" w:rsidRDefault="00313C8A"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There exists</w:t>
      </w:r>
      <w:r w:rsidR="0078494F" w:rsidRPr="000D6647">
        <w:rPr>
          <w:rFonts w:ascii="Times New Roman" w:eastAsia="Times New Roman" w:hAnsi="Times New Roman" w:cs="Times New Roman"/>
          <w:sz w:val="24"/>
          <w:szCs w:val="24"/>
          <w:lang w:val="en-US"/>
        </w:rPr>
        <w:t xml:space="preserve"> a major gap between:</w:t>
      </w:r>
    </w:p>
    <w:p w14:paraId="0B285FB8" w14:textId="77777777" w:rsidR="0078494F" w:rsidRPr="000D6647" w:rsidRDefault="0078494F" w:rsidP="008E5CBA">
      <w:pPr>
        <w:numPr>
          <w:ilvl w:val="0"/>
          <w:numId w:val="8"/>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existing satellite capabilities, </w:t>
      </w:r>
    </w:p>
    <w:p w14:paraId="26ECD11D" w14:textId="77777777" w:rsidR="0078494F" w:rsidRPr="000D6647" w:rsidRDefault="0078494F" w:rsidP="008E5CBA">
      <w:pPr>
        <w:numPr>
          <w:ilvl w:val="0"/>
          <w:numId w:val="8"/>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fragmented observational studies, </w:t>
      </w:r>
    </w:p>
    <w:p w14:paraId="661F1302" w14:textId="77777777" w:rsidR="0078494F" w:rsidRPr="000D6647" w:rsidRDefault="0078494F" w:rsidP="008E5CBA">
      <w:pPr>
        <w:numPr>
          <w:ilvl w:val="0"/>
          <w:numId w:val="8"/>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and actual operational beach-advisory decision systems. </w:t>
      </w:r>
    </w:p>
    <w:p w14:paraId="306A6F55" w14:textId="77777777" w:rsidR="0078494F" w:rsidRPr="000D6647" w:rsidRDefault="0078494F" w:rsidP="008E5CBA">
      <w:pPr>
        <w:snapToGrid w:val="0"/>
        <w:spacing w:line="360" w:lineRule="auto"/>
        <w:contextualSpacing/>
        <w:rPr>
          <w:rFonts w:ascii="Times New Roman" w:eastAsia="Times New Roman" w:hAnsi="Times New Roman" w:cs="Times New Roman"/>
          <w:sz w:val="24"/>
          <w:szCs w:val="24"/>
          <w:lang w:val="en-US"/>
        </w:rPr>
      </w:pPr>
    </w:p>
    <w:p w14:paraId="66DB3F22" w14:textId="77777777" w:rsidR="0078494F" w:rsidRPr="000D6647" w:rsidRDefault="0078494F" w:rsidP="008E5CBA">
      <w:pPr>
        <w:snapToGrid w:val="0"/>
        <w:spacing w:line="360" w:lineRule="auto"/>
        <w:contextualSpacing/>
        <w:rPr>
          <w:rFonts w:ascii="Times New Roman" w:eastAsia="Times New Roman" w:hAnsi="Times New Roman" w:cs="Times New Roman"/>
          <w:b/>
          <w:bCs/>
          <w:sz w:val="24"/>
          <w:szCs w:val="24"/>
          <w:lang w:val="en-US"/>
        </w:rPr>
      </w:pPr>
      <w:r w:rsidRPr="000D6647">
        <w:rPr>
          <w:rFonts w:ascii="Times New Roman" w:eastAsia="Times New Roman" w:hAnsi="Times New Roman" w:cs="Times New Roman"/>
          <w:b/>
          <w:bCs/>
          <w:sz w:val="24"/>
          <w:szCs w:val="24"/>
          <w:lang w:val="en-US"/>
        </w:rPr>
        <w:t>2. The importance of temporal resolution</w:t>
      </w:r>
    </w:p>
    <w:p w14:paraId="3E966328" w14:textId="77777777" w:rsidR="0078494F" w:rsidRPr="000D6647" w:rsidRDefault="0078494F"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Especially:</w:t>
      </w:r>
    </w:p>
    <w:p w14:paraId="2A66DC1C" w14:textId="77777777" w:rsidR="0078494F" w:rsidRPr="000D6647" w:rsidRDefault="0078494F" w:rsidP="008E5CBA">
      <w:pPr>
        <w:numPr>
          <w:ilvl w:val="0"/>
          <w:numId w:val="9"/>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episodic storm impacts, </w:t>
      </w:r>
    </w:p>
    <w:p w14:paraId="4716EB33" w14:textId="77777777" w:rsidR="0078494F" w:rsidRPr="000D6647" w:rsidRDefault="0078494F" w:rsidP="008E5CBA">
      <w:pPr>
        <w:numPr>
          <w:ilvl w:val="0"/>
          <w:numId w:val="9"/>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king tides, </w:t>
      </w:r>
    </w:p>
    <w:p w14:paraId="5549D2E0" w14:textId="77777777" w:rsidR="0078494F" w:rsidRPr="000D6647" w:rsidRDefault="0078494F" w:rsidP="008E5CBA">
      <w:pPr>
        <w:numPr>
          <w:ilvl w:val="0"/>
          <w:numId w:val="9"/>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rapidly evolving coastal plumes, </w:t>
      </w:r>
    </w:p>
    <w:p w14:paraId="0C2BC2EE" w14:textId="77777777" w:rsidR="0078494F" w:rsidRPr="000D6647" w:rsidRDefault="0078494F" w:rsidP="008E5CBA">
      <w:pPr>
        <w:numPr>
          <w:ilvl w:val="0"/>
          <w:numId w:val="9"/>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advisory issuance/lifting timing, </w:t>
      </w:r>
    </w:p>
    <w:p w14:paraId="05E1D8FD" w14:textId="77777777" w:rsidR="0078494F" w:rsidRPr="000D6647" w:rsidRDefault="0078494F" w:rsidP="008E5CBA">
      <w:pPr>
        <w:numPr>
          <w:ilvl w:val="0"/>
          <w:numId w:val="9"/>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high-frequency observations, </w:t>
      </w:r>
    </w:p>
    <w:p w14:paraId="444E220D" w14:textId="77777777" w:rsidR="0078494F" w:rsidRPr="000D6647" w:rsidRDefault="0078494F" w:rsidP="008E5CBA">
      <w:pPr>
        <w:numPr>
          <w:ilvl w:val="0"/>
          <w:numId w:val="9"/>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implications for future missions like GLIMR. </w:t>
      </w:r>
    </w:p>
    <w:p w14:paraId="4D465620" w14:textId="77777777" w:rsidR="0078494F" w:rsidRPr="000D6647" w:rsidRDefault="0078494F"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why daily polar-orbiting imagery is insufficient, </w:t>
      </w:r>
    </w:p>
    <w:p w14:paraId="1E62F0CE" w14:textId="77777777" w:rsidR="0078494F" w:rsidRPr="000D6647" w:rsidRDefault="0078494F"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why sub-daily observations matter, </w:t>
      </w:r>
    </w:p>
    <w:p w14:paraId="54BCC6E2" w14:textId="77777777" w:rsidR="0078494F" w:rsidRPr="000D6647" w:rsidRDefault="0078494F"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what phenomena are missed otherwise. </w:t>
      </w:r>
    </w:p>
    <w:p w14:paraId="28F372D6" w14:textId="77777777" w:rsidR="00313C8A" w:rsidRPr="000D6647" w:rsidRDefault="00313C8A" w:rsidP="008E5CBA">
      <w:pPr>
        <w:snapToGrid w:val="0"/>
        <w:spacing w:line="360" w:lineRule="auto"/>
        <w:contextualSpacing/>
        <w:rPr>
          <w:rFonts w:ascii="Times New Roman" w:eastAsia="Times New Roman" w:hAnsi="Times New Roman" w:cs="Times New Roman"/>
          <w:b/>
          <w:bCs/>
          <w:sz w:val="24"/>
          <w:szCs w:val="24"/>
          <w:lang w:val="en-US"/>
        </w:rPr>
      </w:pPr>
    </w:p>
    <w:p w14:paraId="26CAA389" w14:textId="1BABCD66" w:rsidR="0078494F" w:rsidRPr="000D6647" w:rsidRDefault="0078494F" w:rsidP="008E5CBA">
      <w:pPr>
        <w:snapToGrid w:val="0"/>
        <w:spacing w:line="360" w:lineRule="auto"/>
        <w:contextualSpacing/>
        <w:rPr>
          <w:rFonts w:ascii="Times New Roman" w:eastAsia="Times New Roman" w:hAnsi="Times New Roman" w:cs="Times New Roman"/>
          <w:b/>
          <w:bCs/>
          <w:sz w:val="24"/>
          <w:szCs w:val="24"/>
          <w:lang w:val="en-US"/>
        </w:rPr>
      </w:pPr>
      <w:r w:rsidRPr="000D6647">
        <w:rPr>
          <w:rFonts w:ascii="Times New Roman" w:eastAsia="Times New Roman" w:hAnsi="Times New Roman" w:cs="Times New Roman"/>
          <w:b/>
          <w:bCs/>
          <w:sz w:val="24"/>
          <w:szCs w:val="24"/>
          <w:lang w:val="en-US"/>
        </w:rPr>
        <w:t>3. Multi-sensor integration as a conceptual framework</w:t>
      </w:r>
    </w:p>
    <w:p w14:paraId="118C8A5D" w14:textId="77777777" w:rsidR="0078494F" w:rsidRPr="000D6647" w:rsidRDefault="0078494F"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The integration of:</w:t>
      </w:r>
    </w:p>
    <w:p w14:paraId="57A4CB7B" w14:textId="77777777" w:rsidR="0078494F" w:rsidRPr="000D6647" w:rsidRDefault="0078494F" w:rsidP="008E5CBA">
      <w:pPr>
        <w:numPr>
          <w:ilvl w:val="0"/>
          <w:numId w:val="11"/>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GOES, </w:t>
      </w:r>
    </w:p>
    <w:p w14:paraId="681F0247" w14:textId="77777777" w:rsidR="0078494F" w:rsidRPr="000D6647" w:rsidRDefault="0078494F" w:rsidP="008E5CBA">
      <w:pPr>
        <w:numPr>
          <w:ilvl w:val="0"/>
          <w:numId w:val="11"/>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Sentinel-3 OLCI, </w:t>
      </w:r>
    </w:p>
    <w:p w14:paraId="08A73A68" w14:textId="77777777" w:rsidR="0078494F" w:rsidRPr="000D6647" w:rsidRDefault="0078494F" w:rsidP="008E5CBA">
      <w:pPr>
        <w:numPr>
          <w:ilvl w:val="0"/>
          <w:numId w:val="11"/>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PACE, </w:t>
      </w:r>
    </w:p>
    <w:p w14:paraId="12786EBE" w14:textId="77777777" w:rsidR="0078494F" w:rsidRPr="000D6647" w:rsidRDefault="0078494F" w:rsidP="008E5CBA">
      <w:pPr>
        <w:numPr>
          <w:ilvl w:val="0"/>
          <w:numId w:val="11"/>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hydrodynamic models, </w:t>
      </w:r>
    </w:p>
    <w:p w14:paraId="313D2306" w14:textId="77777777" w:rsidR="0078494F" w:rsidRPr="000D6647" w:rsidRDefault="0078494F" w:rsidP="008E5CBA">
      <w:pPr>
        <w:numPr>
          <w:ilvl w:val="0"/>
          <w:numId w:val="11"/>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buoy observations, </w:t>
      </w:r>
    </w:p>
    <w:p w14:paraId="11757945" w14:textId="77777777" w:rsidR="0078494F" w:rsidRPr="000D6647" w:rsidRDefault="0078494F" w:rsidP="008E5CBA">
      <w:pPr>
        <w:numPr>
          <w:ilvl w:val="0"/>
          <w:numId w:val="11"/>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advisory records, </w:t>
      </w:r>
    </w:p>
    <w:p w14:paraId="23BF9448" w14:textId="77777777" w:rsidR="008E5CBA" w:rsidRDefault="008E5CBA" w:rsidP="008E5CBA">
      <w:pPr>
        <w:snapToGrid w:val="0"/>
        <w:spacing w:line="360" w:lineRule="auto"/>
        <w:contextualSpacing/>
        <w:rPr>
          <w:rFonts w:ascii="Times New Roman" w:eastAsia="Times New Roman" w:hAnsi="Times New Roman" w:cs="Times New Roman"/>
          <w:sz w:val="24"/>
          <w:szCs w:val="24"/>
          <w:lang w:val="en-US"/>
        </w:rPr>
      </w:pPr>
    </w:p>
    <w:p w14:paraId="15E91986" w14:textId="098739C3" w:rsidR="0078494F" w:rsidRPr="000D6647" w:rsidRDefault="00313C8A"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lastRenderedPageBreak/>
        <w:t>D</w:t>
      </w:r>
      <w:r w:rsidR="0078494F" w:rsidRPr="000D6647">
        <w:rPr>
          <w:rFonts w:ascii="Times New Roman" w:eastAsia="Times New Roman" w:hAnsi="Times New Roman" w:cs="Times New Roman"/>
          <w:sz w:val="24"/>
          <w:szCs w:val="24"/>
          <w:lang w:val="en-US"/>
        </w:rPr>
        <w:t>iscuss:</w:t>
      </w:r>
    </w:p>
    <w:p w14:paraId="2A84DCC8" w14:textId="77777777" w:rsidR="0078494F" w:rsidRPr="000D6647" w:rsidRDefault="0078494F" w:rsidP="008E5CBA">
      <w:pPr>
        <w:numPr>
          <w:ilvl w:val="0"/>
          <w:numId w:val="12"/>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strengths/limitations of each observing system, </w:t>
      </w:r>
    </w:p>
    <w:p w14:paraId="4616B9DA" w14:textId="77777777" w:rsidR="0078494F" w:rsidRPr="000D6647" w:rsidRDefault="0078494F" w:rsidP="008E5CBA">
      <w:pPr>
        <w:numPr>
          <w:ilvl w:val="0"/>
          <w:numId w:val="12"/>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complementary spatial vs temporal coverage, </w:t>
      </w:r>
    </w:p>
    <w:p w14:paraId="70E4A7D3" w14:textId="77777777" w:rsidR="0078494F" w:rsidRPr="000D6647" w:rsidRDefault="0078494F" w:rsidP="008E5CBA">
      <w:pPr>
        <w:numPr>
          <w:ilvl w:val="0"/>
          <w:numId w:val="12"/>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challenges in harmonization, </w:t>
      </w:r>
    </w:p>
    <w:p w14:paraId="0F073C5F" w14:textId="77777777" w:rsidR="0078494F" w:rsidRPr="000D6647" w:rsidRDefault="0078494F" w:rsidP="008E5CBA">
      <w:pPr>
        <w:numPr>
          <w:ilvl w:val="0"/>
          <w:numId w:val="12"/>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operational latency, </w:t>
      </w:r>
    </w:p>
    <w:p w14:paraId="23A3BF96" w14:textId="77777777" w:rsidR="0078494F" w:rsidRPr="000D6647" w:rsidRDefault="0078494F" w:rsidP="008E5CBA">
      <w:pPr>
        <w:numPr>
          <w:ilvl w:val="0"/>
          <w:numId w:val="12"/>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validation issues in optically complex coastal waters. </w:t>
      </w:r>
    </w:p>
    <w:p w14:paraId="7124610B" w14:textId="77777777" w:rsidR="00313C8A" w:rsidRPr="000D6647" w:rsidRDefault="00313C8A" w:rsidP="008E5CBA">
      <w:pPr>
        <w:snapToGrid w:val="0"/>
        <w:spacing w:line="360" w:lineRule="auto"/>
        <w:contextualSpacing/>
        <w:rPr>
          <w:rFonts w:ascii="Times New Roman" w:eastAsia="Times New Roman" w:hAnsi="Times New Roman" w:cs="Times New Roman"/>
          <w:sz w:val="24"/>
          <w:szCs w:val="24"/>
          <w:lang w:val="en-US"/>
        </w:rPr>
      </w:pPr>
    </w:p>
    <w:p w14:paraId="1323CA46" w14:textId="3900DCD3" w:rsidR="0078494F" w:rsidRPr="000D6647" w:rsidRDefault="0078494F" w:rsidP="008E5CBA">
      <w:pPr>
        <w:snapToGrid w:val="0"/>
        <w:spacing w:line="360" w:lineRule="auto"/>
        <w:contextualSpacing/>
        <w:rPr>
          <w:rFonts w:ascii="Times New Roman" w:eastAsia="Times New Roman" w:hAnsi="Times New Roman" w:cs="Times New Roman"/>
          <w:b/>
          <w:bCs/>
          <w:sz w:val="24"/>
          <w:szCs w:val="24"/>
          <w:lang w:val="en-US"/>
        </w:rPr>
      </w:pPr>
      <w:r w:rsidRPr="000D6647">
        <w:rPr>
          <w:rFonts w:ascii="Times New Roman" w:eastAsia="Times New Roman" w:hAnsi="Times New Roman" w:cs="Times New Roman"/>
          <w:b/>
          <w:bCs/>
          <w:sz w:val="24"/>
          <w:szCs w:val="24"/>
          <w:lang w:val="en-US"/>
        </w:rPr>
        <w:t>4. Decision-support framing</w:t>
      </w:r>
    </w:p>
    <w:p w14:paraId="0DEBF4F7" w14:textId="4BC40931" w:rsidR="0078494F" w:rsidRPr="000D6647" w:rsidRDefault="00313C8A" w:rsidP="008E5CBA">
      <w:p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C</w:t>
      </w:r>
      <w:r w:rsidR="0078494F" w:rsidRPr="000D6647">
        <w:rPr>
          <w:rFonts w:ascii="Times New Roman" w:eastAsia="Times New Roman" w:hAnsi="Times New Roman" w:cs="Times New Roman"/>
          <w:sz w:val="24"/>
          <w:szCs w:val="24"/>
          <w:lang w:val="en-US"/>
        </w:rPr>
        <w:t>oastal remote sensing should support:</w:t>
      </w:r>
    </w:p>
    <w:p w14:paraId="302155BD" w14:textId="77777777" w:rsidR="0078494F" w:rsidRPr="000D6647" w:rsidRDefault="0078494F" w:rsidP="008E5CBA">
      <w:pPr>
        <w:numPr>
          <w:ilvl w:val="0"/>
          <w:numId w:val="13"/>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issuance/lifting of advisories, </w:t>
      </w:r>
    </w:p>
    <w:p w14:paraId="09E2FB5F" w14:textId="77777777" w:rsidR="0078494F" w:rsidRPr="000D6647" w:rsidRDefault="0078494F" w:rsidP="008E5CBA">
      <w:pPr>
        <w:numPr>
          <w:ilvl w:val="0"/>
          <w:numId w:val="13"/>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actionable environmental intelligence, </w:t>
      </w:r>
    </w:p>
    <w:p w14:paraId="63D21878" w14:textId="77777777" w:rsidR="0078494F" w:rsidRPr="000D6647" w:rsidRDefault="0078494F" w:rsidP="008E5CBA">
      <w:pPr>
        <w:numPr>
          <w:ilvl w:val="0"/>
          <w:numId w:val="13"/>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operational management, </w:t>
      </w:r>
    </w:p>
    <w:p w14:paraId="0E018CD6" w14:textId="77777777" w:rsidR="0078494F" w:rsidRPr="000D6647" w:rsidRDefault="0078494F" w:rsidP="008E5CBA">
      <w:pPr>
        <w:numPr>
          <w:ilvl w:val="0"/>
          <w:numId w:val="13"/>
        </w:numPr>
        <w:snapToGrid w:val="0"/>
        <w:spacing w:line="360" w:lineRule="auto"/>
        <w:contextualSpacing/>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trusted science products, </w:t>
      </w:r>
    </w:p>
    <w:p w14:paraId="19431B4F" w14:textId="77777777" w:rsidR="00313C8A" w:rsidRPr="000D6647" w:rsidRDefault="00313C8A" w:rsidP="008E5CBA">
      <w:pPr>
        <w:snapToGrid w:val="0"/>
        <w:spacing w:line="360" w:lineRule="auto"/>
        <w:rPr>
          <w:rFonts w:ascii="Times New Roman" w:eastAsia="Times New Roman" w:hAnsi="Times New Roman" w:cs="Times New Roman"/>
          <w:sz w:val="24"/>
          <w:szCs w:val="24"/>
          <w:lang w:val="en-US"/>
        </w:rPr>
      </w:pPr>
    </w:p>
    <w:p w14:paraId="500BA602" w14:textId="3230E80D" w:rsidR="00313C8A" w:rsidRPr="000D6647" w:rsidRDefault="00313C8A" w:rsidP="008E5CBA">
      <w:pPr>
        <w:snapToGrid w:val="0"/>
        <w:spacing w:line="360" w:lineRule="auto"/>
        <w:rPr>
          <w:rFonts w:ascii="Times New Roman" w:eastAsia="Times New Roman" w:hAnsi="Times New Roman" w:cs="Times New Roman"/>
          <w:sz w:val="24"/>
          <w:szCs w:val="24"/>
          <w:lang w:val="en-US"/>
        </w:rPr>
      </w:pPr>
      <w:r w:rsidRPr="000D6647">
        <w:rPr>
          <w:rFonts w:ascii="Times New Roman" w:eastAsia="Times New Roman" w:hAnsi="Times New Roman" w:cs="Times New Roman"/>
          <w:sz w:val="24"/>
          <w:szCs w:val="24"/>
          <w:lang w:val="en-US"/>
        </w:rPr>
        <w:t xml:space="preserve">Explain the distinction between: “science products” vs. “decision-ready products.” </w:t>
      </w:r>
    </w:p>
    <w:p w14:paraId="40574F6F" w14:textId="77777777" w:rsidR="00313C8A" w:rsidRPr="000D6647" w:rsidRDefault="00313C8A" w:rsidP="008E5CBA">
      <w:pPr>
        <w:snapToGrid w:val="0"/>
        <w:spacing w:line="360" w:lineRule="auto"/>
        <w:contextualSpacing/>
        <w:rPr>
          <w:rFonts w:ascii="Times New Roman" w:eastAsia="Times New Roman" w:hAnsi="Times New Roman" w:cs="Times New Roman"/>
          <w:sz w:val="24"/>
          <w:szCs w:val="24"/>
          <w:lang w:val="en-US"/>
        </w:rPr>
      </w:pPr>
    </w:p>
    <w:p w14:paraId="170C2F97" w14:textId="366200F3" w:rsidR="000E67F0" w:rsidRPr="008E5CBA" w:rsidRDefault="00313C8A" w:rsidP="008E5CBA">
      <w:pPr>
        <w:snapToGrid w:val="0"/>
        <w:spacing w:line="360" w:lineRule="auto"/>
        <w:contextualSpacing/>
        <w:rPr>
          <w:rFonts w:ascii="Times New Roman" w:eastAsia="Times New Roman" w:hAnsi="Times New Roman" w:cs="Times New Roman"/>
          <w:sz w:val="24"/>
          <w:szCs w:val="24"/>
          <w:lang w:val="en-US"/>
        </w:rPr>
      </w:pPr>
      <w:r w:rsidRPr="008E5CBA">
        <w:rPr>
          <w:rFonts w:ascii="Times New Roman" w:eastAsia="Times New Roman" w:hAnsi="Times New Roman" w:cs="Times New Roman"/>
          <w:b/>
          <w:bCs/>
          <w:sz w:val="24"/>
          <w:szCs w:val="24"/>
          <w:lang w:val="en-US"/>
        </w:rPr>
        <w:t>Journals to target</w:t>
      </w:r>
      <w:r w:rsidR="008E5CBA" w:rsidRPr="008E5CBA">
        <w:rPr>
          <w:rFonts w:ascii="Times New Roman" w:eastAsia="Times New Roman" w:hAnsi="Times New Roman" w:cs="Times New Roman"/>
          <w:b/>
          <w:bCs/>
          <w:sz w:val="24"/>
          <w:szCs w:val="24"/>
          <w:lang w:val="en-US"/>
        </w:rPr>
        <w:t>?</w:t>
      </w:r>
      <w:r w:rsidR="008E5CBA">
        <w:rPr>
          <w:rFonts w:ascii="Times New Roman" w:eastAsia="Times New Roman" w:hAnsi="Times New Roman" w:cs="Times New Roman"/>
          <w:sz w:val="24"/>
          <w:szCs w:val="24"/>
          <w:lang w:val="en-US"/>
        </w:rPr>
        <w:t xml:space="preserve"> </w:t>
      </w:r>
      <w:r w:rsidR="008E5CBA">
        <w:rPr>
          <w:rFonts w:ascii="Times New Roman" w:eastAsia="Times New Roman" w:hAnsi="Times New Roman" w:cs="Times New Roman"/>
          <w:sz w:val="24"/>
          <w:szCs w:val="24"/>
          <w:lang w:val="en-US"/>
        </w:rPr>
        <w:t>Marine Pollution Bulletin, JGR Oceans</w:t>
      </w:r>
      <w:r w:rsidR="008E5CBA">
        <w:rPr>
          <w:rFonts w:ascii="Times New Roman" w:eastAsia="Times New Roman" w:hAnsi="Times New Roman" w:cs="Times New Roman"/>
          <w:sz w:val="24"/>
          <w:szCs w:val="24"/>
          <w:lang w:val="en-US"/>
        </w:rPr>
        <w:t>, Frontiers in Remote Sensing, Estuarine Coastal and Shelf Science, Continental Shelf Research, Ocean &amp; Coastal Management, Earth’s Future, Environmental Research Letters,</w:t>
      </w:r>
      <w:r w:rsidR="00A50393" w:rsidRPr="000D6647">
        <w:rPr>
          <w:rFonts w:ascii="Times New Roman" w:eastAsia="Times New Roman" w:hAnsi="Times New Roman" w:cs="Times New Roman"/>
          <w:b/>
          <w:bCs/>
          <w:sz w:val="24"/>
          <w:szCs w:val="24"/>
        </w:rPr>
        <w:br w:type="page"/>
      </w:r>
      <w:r w:rsidR="00A50393" w:rsidRPr="000D6647">
        <w:rPr>
          <w:rFonts w:ascii="Times New Roman" w:eastAsia="Times New Roman" w:hAnsi="Times New Roman" w:cs="Times New Roman"/>
          <w:b/>
          <w:bCs/>
          <w:sz w:val="24"/>
          <w:szCs w:val="24"/>
          <w:u w:val="single"/>
        </w:rPr>
        <w:lastRenderedPageBreak/>
        <w:t>References</w:t>
      </w:r>
    </w:p>
    <w:p w14:paraId="498A7F75" w14:textId="77777777" w:rsidR="000E67F0" w:rsidRPr="000D6647" w:rsidRDefault="000E67F0" w:rsidP="000D6647">
      <w:pPr>
        <w:snapToGrid w:val="0"/>
        <w:spacing w:line="240" w:lineRule="auto"/>
        <w:contextualSpacing/>
        <w:rPr>
          <w:rFonts w:ascii="Times New Roman" w:eastAsia="Times New Roman" w:hAnsi="Times New Roman" w:cs="Times New Roman"/>
          <w:sz w:val="24"/>
          <w:szCs w:val="24"/>
        </w:rPr>
      </w:pPr>
    </w:p>
    <w:p w14:paraId="61488FE8"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w:t>
      </w:r>
      <w:r w:rsidRPr="000D6647">
        <w:rPr>
          <w:rFonts w:ascii="Times New Roman" w:eastAsia="Times New Roman" w:hAnsi="Times New Roman" w:cs="Times New Roman"/>
          <w:color w:val="000000"/>
          <w:sz w:val="24"/>
          <w:szCs w:val="24"/>
        </w:rPr>
        <w:tab/>
        <w:t>NC Department of Commerce, “N.C. Breaks Tourism Spending Record, Continues to Be #5 Most Visited State.” 2025. [Online]. Available: https://www.commerce.nc.gov/news/press-releases/2025/05/07/nc-breaks-tourism-spending-record-continues-be-5-most-visited-state</w:t>
      </w:r>
    </w:p>
    <w:p w14:paraId="37C5A068"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w:t>
      </w:r>
      <w:r w:rsidRPr="000D6647">
        <w:rPr>
          <w:rFonts w:ascii="Times New Roman" w:eastAsia="Times New Roman" w:hAnsi="Times New Roman" w:cs="Times New Roman"/>
          <w:color w:val="000000"/>
          <w:sz w:val="24"/>
          <w:szCs w:val="24"/>
        </w:rPr>
        <w:tab/>
        <w:t xml:space="preserve">S. J. M. Rabinovici, R. L. Bernknopf, A. M. Wein, D. L. Coursey, and R. L. Whitman, “Economic and Health Risk Trade-Offs of Swim Closures at a Lake Michigan Beach,” </w:t>
      </w:r>
      <w:r w:rsidRPr="000D6647">
        <w:rPr>
          <w:rFonts w:ascii="Times New Roman" w:eastAsia="Times New Roman" w:hAnsi="Times New Roman" w:cs="Times New Roman"/>
          <w:i/>
          <w:iCs/>
          <w:color w:val="000000"/>
          <w:sz w:val="24"/>
          <w:szCs w:val="24"/>
        </w:rPr>
        <w:t>Environ. Sci. Technol.</w:t>
      </w:r>
      <w:r w:rsidRPr="000D6647">
        <w:rPr>
          <w:rFonts w:ascii="Times New Roman" w:eastAsia="Times New Roman" w:hAnsi="Times New Roman" w:cs="Times New Roman"/>
          <w:color w:val="000000"/>
          <w:sz w:val="24"/>
          <w:szCs w:val="24"/>
        </w:rPr>
        <w:t>, vol. 38, no. 10, pp. 2737–2745, May 2004, doi: 10.1021/es034905z.</w:t>
      </w:r>
    </w:p>
    <w:p w14:paraId="33A7898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w:t>
      </w:r>
      <w:r w:rsidRPr="000D6647">
        <w:rPr>
          <w:rFonts w:ascii="Times New Roman" w:eastAsia="Times New Roman" w:hAnsi="Times New Roman" w:cs="Times New Roman"/>
          <w:color w:val="000000"/>
          <w:sz w:val="24"/>
          <w:szCs w:val="24"/>
        </w:rPr>
        <w:tab/>
        <w:t>NC-DEQ, “Recreational Advisory Status Public Map. ArcGIS Web Application.” 2025. Accessed: Oct. 09, 2025. [Online]. Available: https://ncdenr.maps.arcgis.com/apps/webappviewer/index.html?id=3a38378983874a88aeaf6c3027292587</w:t>
      </w:r>
    </w:p>
    <w:p w14:paraId="3D54C2E9"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w:t>
      </w:r>
      <w:r w:rsidRPr="000D6647">
        <w:rPr>
          <w:rFonts w:ascii="Times New Roman" w:eastAsia="Times New Roman" w:hAnsi="Times New Roman" w:cs="Times New Roman"/>
          <w:color w:val="000000"/>
          <w:sz w:val="24"/>
          <w:szCs w:val="24"/>
        </w:rPr>
        <w:tab/>
        <w:t xml:space="preserve">A. B. Boehm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“A sea change ahead for recreational water quality criteria,” </w:t>
      </w:r>
      <w:r w:rsidRPr="000D6647">
        <w:rPr>
          <w:rFonts w:ascii="Times New Roman" w:eastAsia="Times New Roman" w:hAnsi="Times New Roman" w:cs="Times New Roman"/>
          <w:i/>
          <w:iCs/>
          <w:color w:val="000000"/>
          <w:sz w:val="24"/>
          <w:szCs w:val="24"/>
        </w:rPr>
        <w:t>Journal of Water and Health</w:t>
      </w:r>
      <w:r w:rsidRPr="000D6647">
        <w:rPr>
          <w:rFonts w:ascii="Times New Roman" w:eastAsia="Times New Roman" w:hAnsi="Times New Roman" w:cs="Times New Roman"/>
          <w:color w:val="000000"/>
          <w:sz w:val="24"/>
          <w:szCs w:val="24"/>
        </w:rPr>
        <w:t>, vol. 7, no. 1, pp. 9–20, Mar. 2009, doi: 10.2166/wh.2009.122.</w:t>
      </w:r>
    </w:p>
    <w:p w14:paraId="77C63291"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w:t>
      </w:r>
      <w:r w:rsidRPr="000D6647">
        <w:rPr>
          <w:rFonts w:ascii="Times New Roman" w:eastAsia="Times New Roman" w:hAnsi="Times New Roman" w:cs="Times New Roman"/>
          <w:color w:val="000000"/>
          <w:sz w:val="24"/>
          <w:szCs w:val="24"/>
        </w:rPr>
        <w:tab/>
        <w:t xml:space="preserve">A. B. Boehm, K. E. Graham, and W. C. Jennings, “Can We Swim Yet? Systematic Review, Meta-Analysis, and Risk Assessment of Aging Sewage in Surface Waters,” </w:t>
      </w:r>
      <w:r w:rsidRPr="000D6647">
        <w:rPr>
          <w:rFonts w:ascii="Times New Roman" w:eastAsia="Times New Roman" w:hAnsi="Times New Roman" w:cs="Times New Roman"/>
          <w:i/>
          <w:iCs/>
          <w:color w:val="000000"/>
          <w:sz w:val="24"/>
          <w:szCs w:val="24"/>
        </w:rPr>
        <w:t>Environ. Sci. Technol.</w:t>
      </w:r>
      <w:r w:rsidRPr="000D6647">
        <w:rPr>
          <w:rFonts w:ascii="Times New Roman" w:eastAsia="Times New Roman" w:hAnsi="Times New Roman" w:cs="Times New Roman"/>
          <w:color w:val="000000"/>
          <w:sz w:val="24"/>
          <w:szCs w:val="24"/>
        </w:rPr>
        <w:t>, vol. 52, no. 17, pp. 9634–9645, Sept. 2018, doi: 10.1021/acs.est.8b01948.</w:t>
      </w:r>
    </w:p>
    <w:p w14:paraId="098EE149"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w:t>
      </w:r>
      <w:r w:rsidRPr="000D6647">
        <w:rPr>
          <w:rFonts w:ascii="Times New Roman" w:eastAsia="Times New Roman" w:hAnsi="Times New Roman" w:cs="Times New Roman"/>
          <w:color w:val="000000"/>
          <w:sz w:val="24"/>
          <w:szCs w:val="24"/>
        </w:rPr>
        <w:tab/>
        <w:t>USEPA, “EPA’s Beach Report: 2024 Swimming Season.” United States Environmental Protection Agency, 2025. [Online]. Available: https://ordspub.epa.gov/ords/beacon2/f?p=BEACON2:DNR</w:t>
      </w:r>
    </w:p>
    <w:p w14:paraId="496563B1"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w:t>
      </w:r>
      <w:r w:rsidRPr="000D6647">
        <w:rPr>
          <w:rFonts w:ascii="Times New Roman" w:eastAsia="Times New Roman" w:hAnsi="Times New Roman" w:cs="Times New Roman"/>
          <w:color w:val="000000"/>
          <w:sz w:val="24"/>
          <w:szCs w:val="24"/>
        </w:rPr>
        <w:tab/>
        <w:t xml:space="preserve">S. Paul, D. Ghebreyesus, and H. O. Sharif, “Brief communication: Analysis of the fatalities and socio-economic impacts caused by Hurricane Florence,” </w:t>
      </w:r>
      <w:r w:rsidRPr="000D6647">
        <w:rPr>
          <w:rFonts w:ascii="Times New Roman" w:eastAsia="Times New Roman" w:hAnsi="Times New Roman" w:cs="Times New Roman"/>
          <w:i/>
          <w:iCs/>
          <w:color w:val="000000"/>
          <w:sz w:val="24"/>
          <w:szCs w:val="24"/>
        </w:rPr>
        <w:t>Geosciences</w:t>
      </w:r>
      <w:r w:rsidRPr="000D6647">
        <w:rPr>
          <w:rFonts w:ascii="Times New Roman" w:eastAsia="Times New Roman" w:hAnsi="Times New Roman" w:cs="Times New Roman"/>
          <w:color w:val="000000"/>
          <w:sz w:val="24"/>
          <w:szCs w:val="24"/>
        </w:rPr>
        <w:t>, vol. 9, no. 2, p. 58, 2019, doi: 10.3390/geosciences9020058.</w:t>
      </w:r>
    </w:p>
    <w:p w14:paraId="51AE63A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[8]</w:t>
      </w:r>
      <w:r w:rsidRPr="000D6647">
        <w:rPr>
          <w:rFonts w:ascii="Times New Roman" w:eastAsia="Times New Roman" w:hAnsi="Times New Roman" w:cs="Times New Roman"/>
          <w:color w:val="000000"/>
          <w:sz w:val="24"/>
          <w:szCs w:val="24"/>
        </w:rPr>
        <w:tab/>
        <w:t xml:space="preserve">A. Macías-Tapia, M. R. Mulholland, C. R. Selden, J. D. Loftis, and P. W. Bernhardt, “Five Years Measuring the Muck: Evaluating Interannual Variability of Nutrient Loads From Tidal Flooding,” </w:t>
      </w:r>
      <w:r w:rsidRPr="000D6647">
        <w:rPr>
          <w:rFonts w:ascii="Times New Roman" w:eastAsia="Times New Roman" w:hAnsi="Times New Roman" w:cs="Times New Roman"/>
          <w:i/>
          <w:iCs/>
          <w:color w:val="000000"/>
          <w:sz w:val="24"/>
          <w:szCs w:val="24"/>
        </w:rPr>
        <w:t>Estuaries and Coasts</w:t>
      </w:r>
      <w:r w:rsidRPr="000D6647">
        <w:rPr>
          <w:rFonts w:ascii="Times New Roman" w:eastAsia="Times New Roman" w:hAnsi="Times New Roman" w:cs="Times New Roman"/>
          <w:color w:val="000000"/>
          <w:sz w:val="24"/>
          <w:szCs w:val="24"/>
        </w:rPr>
        <w:t>, vol. 46, no. 7, pp. 1756–1776, Nov. 2023, doi: 10.1007/s12237-023-01245-3.</w:t>
      </w:r>
    </w:p>
    <w:p w14:paraId="2A31DC2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[9]</w:t>
      </w:r>
      <w:r w:rsidRPr="000D6647">
        <w:rPr>
          <w:rFonts w:ascii="Times New Roman" w:eastAsia="Times New Roman" w:hAnsi="Times New Roman" w:cs="Times New Roman"/>
          <w:color w:val="000000"/>
          <w:sz w:val="24"/>
          <w:szCs w:val="24"/>
        </w:rPr>
        <w:tab/>
        <w:t xml:space="preserve">M. Moulton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“Modeled Coastal‐Ocean Pathways of Land‐Sourced Contaminants in the Aftermath of Hurricane Florence,” </w:t>
      </w:r>
      <w:r w:rsidRPr="000D6647">
        <w:rPr>
          <w:rFonts w:ascii="Times New Roman" w:eastAsia="Times New Roman" w:hAnsi="Times New Roman" w:cs="Times New Roman"/>
          <w:i/>
          <w:iCs/>
          <w:color w:val="000000"/>
          <w:sz w:val="24"/>
          <w:szCs w:val="24"/>
        </w:rPr>
        <w:t>JGR Oceans</w:t>
      </w:r>
      <w:r w:rsidRPr="000D6647">
        <w:rPr>
          <w:rFonts w:ascii="Times New Roman" w:eastAsia="Times New Roman" w:hAnsi="Times New Roman" w:cs="Times New Roman"/>
          <w:color w:val="000000"/>
          <w:sz w:val="24"/>
          <w:szCs w:val="24"/>
        </w:rPr>
        <w:t>, vol. 129, no. 3, p. e2023JC019685, Mar. 2024, doi: 10.1029/2023JC019685.</w:t>
      </w:r>
    </w:p>
    <w:p w14:paraId="55D79FE1"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[10]</w:t>
      </w:r>
      <w:r w:rsidRPr="000D6647">
        <w:rPr>
          <w:rFonts w:ascii="Times New Roman" w:eastAsia="Times New Roman" w:hAnsi="Times New Roman" w:cs="Times New Roman"/>
          <w:color w:val="000000"/>
          <w:sz w:val="24"/>
          <w:szCs w:val="24"/>
        </w:rPr>
        <w:tab/>
        <w:t xml:space="preserve">J. O’Donnell, “The dynamics of estuary plumes and fronts,” in </w:t>
      </w:r>
      <w:r w:rsidRPr="000D6647">
        <w:rPr>
          <w:rFonts w:ascii="Times New Roman" w:eastAsia="Times New Roman" w:hAnsi="Times New Roman" w:cs="Times New Roman"/>
          <w:i/>
          <w:iCs/>
          <w:color w:val="000000"/>
          <w:sz w:val="24"/>
          <w:szCs w:val="24"/>
        </w:rPr>
        <w:t>Contemporary Issues in Estuarine Physics</w:t>
      </w:r>
      <w:r w:rsidRPr="000D6647">
        <w:rPr>
          <w:rFonts w:ascii="Times New Roman" w:eastAsia="Times New Roman" w:hAnsi="Times New Roman" w:cs="Times New Roman"/>
          <w:color w:val="000000"/>
          <w:sz w:val="24"/>
          <w:szCs w:val="24"/>
        </w:rPr>
        <w:t>, 1st ed., A. Valle-Levinson, Ed., Cambridge University Press, 2010, pp. 186–246. doi: 10.1017/CBO9780511676567.009.</w:t>
      </w:r>
    </w:p>
    <w:p w14:paraId="4C1D612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[11]</w:t>
      </w:r>
      <w:r w:rsidRPr="000D6647">
        <w:rPr>
          <w:rFonts w:ascii="Times New Roman" w:eastAsia="Times New Roman" w:hAnsi="Times New Roman" w:cs="Times New Roman"/>
          <w:color w:val="000000"/>
          <w:sz w:val="24"/>
          <w:szCs w:val="24"/>
        </w:rPr>
        <w:tab/>
        <w:t xml:space="preserve">R. J. Chant, “Interactions between estuaries and coasts: river plumes—their formation transport and dispersal,” in </w:t>
      </w:r>
      <w:r w:rsidRPr="000D6647">
        <w:rPr>
          <w:rFonts w:ascii="Times New Roman" w:eastAsia="Times New Roman" w:hAnsi="Times New Roman" w:cs="Times New Roman"/>
          <w:i/>
          <w:iCs/>
          <w:color w:val="000000"/>
          <w:sz w:val="24"/>
          <w:szCs w:val="24"/>
        </w:rPr>
        <w:t>Treatise on Estuarine and Coastal Science</w:t>
      </w:r>
      <w:r w:rsidRPr="000D6647">
        <w:rPr>
          <w:rFonts w:ascii="Times New Roman" w:eastAsia="Times New Roman" w:hAnsi="Times New Roman" w:cs="Times New Roman"/>
          <w:color w:val="000000"/>
          <w:sz w:val="24"/>
          <w:szCs w:val="24"/>
        </w:rPr>
        <w:t>, vol. 2, E. Wolanski and D. McLusky, Eds., Amsterdam: Elsevier, 2011, pp. 213–235.</w:t>
      </w:r>
    </w:p>
    <w:p w14:paraId="1E256DB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[12]</w:t>
      </w:r>
      <w:r w:rsidRPr="000D6647">
        <w:rPr>
          <w:rFonts w:ascii="Times New Roman" w:eastAsia="Times New Roman" w:hAnsi="Times New Roman" w:cs="Times New Roman"/>
          <w:color w:val="000000"/>
          <w:sz w:val="24"/>
          <w:szCs w:val="24"/>
        </w:rPr>
        <w:tab/>
        <w:t xml:space="preserve">R. D. Hetland, “Relating River Plume Structure to Vertical Mixing,” </w:t>
      </w:r>
      <w:r w:rsidRPr="000D6647">
        <w:rPr>
          <w:rFonts w:ascii="Times New Roman" w:eastAsia="Times New Roman" w:hAnsi="Times New Roman" w:cs="Times New Roman"/>
          <w:i/>
          <w:iCs/>
          <w:color w:val="000000"/>
          <w:sz w:val="24"/>
          <w:szCs w:val="24"/>
        </w:rPr>
        <w:t>Journal of Physical Oceanography</w:t>
      </w:r>
      <w:r w:rsidRPr="000D6647">
        <w:rPr>
          <w:rFonts w:ascii="Times New Roman" w:eastAsia="Times New Roman" w:hAnsi="Times New Roman" w:cs="Times New Roman"/>
          <w:color w:val="000000"/>
          <w:sz w:val="24"/>
          <w:szCs w:val="24"/>
        </w:rPr>
        <w:t>, vol. 35, no. 9, pp. 1667–1688, Sept. 2005, doi: 10.1175/JPO2774.1.</w:t>
      </w:r>
    </w:p>
    <w:p w14:paraId="1CEEB6B6"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[13]</w:t>
      </w:r>
      <w:r w:rsidRPr="000D6647">
        <w:rPr>
          <w:rFonts w:ascii="Times New Roman" w:eastAsia="Times New Roman" w:hAnsi="Times New Roman" w:cs="Times New Roman"/>
          <w:color w:val="000000"/>
          <w:sz w:val="24"/>
          <w:szCs w:val="24"/>
        </w:rPr>
        <w:tab/>
        <w:t xml:space="preserve">A. R. Horner-Devine, R. D. Hetland, and D. G. MacDonald, “Mixing and Transport in Coastal River Plumes,” </w:t>
      </w:r>
      <w:r w:rsidRPr="000D6647">
        <w:rPr>
          <w:rFonts w:ascii="Times New Roman" w:eastAsia="Times New Roman" w:hAnsi="Times New Roman" w:cs="Times New Roman"/>
          <w:i/>
          <w:iCs/>
          <w:color w:val="000000"/>
          <w:sz w:val="24"/>
          <w:szCs w:val="24"/>
        </w:rPr>
        <w:t>Annu. Rev. Fluid Mech.</w:t>
      </w:r>
      <w:r w:rsidRPr="000D6647">
        <w:rPr>
          <w:rFonts w:ascii="Times New Roman" w:eastAsia="Times New Roman" w:hAnsi="Times New Roman" w:cs="Times New Roman"/>
          <w:color w:val="000000"/>
          <w:sz w:val="24"/>
          <w:szCs w:val="24"/>
        </w:rPr>
        <w:t>, vol. 47, no. 1, pp. 569–594, Jan. 2015, doi: 10.1146/annurev-fluid-010313-141408.</w:t>
      </w:r>
    </w:p>
    <w:p w14:paraId="0CE4248F"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[14]</w:t>
      </w:r>
      <w:r w:rsidRPr="000D6647">
        <w:rPr>
          <w:rFonts w:ascii="Times New Roman" w:eastAsia="Times New Roman" w:hAnsi="Times New Roman" w:cs="Times New Roman"/>
          <w:color w:val="000000"/>
          <w:sz w:val="24"/>
          <w:szCs w:val="24"/>
        </w:rPr>
        <w:tab/>
        <w:t xml:space="preserve">S. L. Dykstra, G. Ricche, G. Marmorino, and A. E. Yankovsky, “Forcing conditions of cross-shelf plumes on a wide continental shelf, Winyah Bay, South Atlantic Bight,” </w:t>
      </w:r>
      <w:r w:rsidRPr="000D6647">
        <w:rPr>
          <w:rFonts w:ascii="Times New Roman" w:eastAsia="Times New Roman" w:hAnsi="Times New Roman" w:cs="Times New Roman"/>
          <w:i/>
          <w:iCs/>
          <w:color w:val="000000"/>
          <w:sz w:val="24"/>
          <w:szCs w:val="24"/>
        </w:rPr>
        <w:t>Remote Sensing of Environment</w:t>
      </w:r>
      <w:r w:rsidRPr="000D6647">
        <w:rPr>
          <w:rFonts w:ascii="Times New Roman" w:eastAsia="Times New Roman" w:hAnsi="Times New Roman" w:cs="Times New Roman"/>
          <w:color w:val="000000"/>
          <w:sz w:val="24"/>
          <w:szCs w:val="24"/>
        </w:rPr>
        <w:t>, vol. 311, p. 114279, Sept. 2024, doi: 10.1016/j.rse.2024.114279.</w:t>
      </w:r>
    </w:p>
    <w:p w14:paraId="275B3D85"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lastRenderedPageBreak/>
        <w:t>[15]</w:t>
      </w:r>
      <w:r w:rsidRPr="000D6647">
        <w:rPr>
          <w:rFonts w:ascii="Times New Roman" w:eastAsia="Times New Roman" w:hAnsi="Times New Roman" w:cs="Times New Roman"/>
          <w:color w:val="000000"/>
          <w:sz w:val="24"/>
          <w:szCs w:val="24"/>
        </w:rPr>
        <w:tab/>
        <w:t xml:space="preserve">E. Lemagie and J. Lerczak, “The Evolution of a Buoyant River Plume in Response to a Pulse of High Discharge from a Small Midlatitude River,” </w:t>
      </w:r>
      <w:r w:rsidRPr="000D6647">
        <w:rPr>
          <w:rFonts w:ascii="Times New Roman" w:eastAsia="Times New Roman" w:hAnsi="Times New Roman" w:cs="Times New Roman"/>
          <w:i/>
          <w:iCs/>
          <w:color w:val="000000"/>
          <w:sz w:val="24"/>
          <w:szCs w:val="24"/>
        </w:rPr>
        <w:t>Journal of Physical Oceanography</w:t>
      </w:r>
      <w:r w:rsidRPr="000D6647">
        <w:rPr>
          <w:rFonts w:ascii="Times New Roman" w:eastAsia="Times New Roman" w:hAnsi="Times New Roman" w:cs="Times New Roman"/>
          <w:color w:val="000000"/>
          <w:sz w:val="24"/>
          <w:szCs w:val="24"/>
        </w:rPr>
        <w:t>, vol. 50, no. 7, pp. 1915–1935, July 2020, doi: 10.1175/JPO-D-19-0127.1.</w:t>
      </w:r>
    </w:p>
    <w:p w14:paraId="7253DA4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[16]</w:t>
      </w:r>
      <w:r w:rsidRPr="000D6647">
        <w:rPr>
          <w:rFonts w:ascii="Times New Roman" w:eastAsia="Times New Roman" w:hAnsi="Times New Roman" w:cs="Times New Roman"/>
          <w:color w:val="000000"/>
          <w:sz w:val="24"/>
          <w:szCs w:val="24"/>
        </w:rPr>
        <w:tab/>
        <w:t xml:space="preserve">E. Halliday and R. J. Gast, “Bacteria in Beach Sands: An Emerging Challenge in Protecting Coastal Water Quality and Bather Health,” </w:t>
      </w:r>
      <w:r w:rsidRPr="000D6647">
        <w:rPr>
          <w:rFonts w:ascii="Times New Roman" w:eastAsia="Times New Roman" w:hAnsi="Times New Roman" w:cs="Times New Roman"/>
          <w:i/>
          <w:iCs/>
          <w:color w:val="000000"/>
          <w:sz w:val="24"/>
          <w:szCs w:val="24"/>
        </w:rPr>
        <w:t>Environ. Sci. Technol.</w:t>
      </w:r>
      <w:r w:rsidRPr="000D6647">
        <w:rPr>
          <w:rFonts w:ascii="Times New Roman" w:eastAsia="Times New Roman" w:hAnsi="Times New Roman" w:cs="Times New Roman"/>
          <w:color w:val="000000"/>
          <w:sz w:val="24"/>
          <w:szCs w:val="24"/>
        </w:rPr>
        <w:t>, vol. 45, no. 2, pp. 370–379, Jan. 2011, doi: 10.1021/es102747s.</w:t>
      </w:r>
    </w:p>
    <w:p w14:paraId="15EAA4A6"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[17]</w:t>
      </w:r>
      <w:r w:rsidRPr="000D6647">
        <w:rPr>
          <w:rFonts w:ascii="Times New Roman" w:eastAsia="Times New Roman" w:hAnsi="Times New Roman" w:cs="Times New Roman"/>
          <w:color w:val="000000"/>
          <w:sz w:val="24"/>
          <w:szCs w:val="24"/>
        </w:rPr>
        <w:tab/>
        <w:t>E. E. A. Halliday, “Sands and environmental conditions impact the abundance and persistence of the fecal indicator bacteria enterococcus at recreational beaches,” 2012.</w:t>
      </w:r>
    </w:p>
    <w:p w14:paraId="65BB44B3"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[18]</w:t>
      </w:r>
      <w:r w:rsidRPr="000D6647">
        <w:rPr>
          <w:rFonts w:ascii="Times New Roman" w:eastAsia="Times New Roman" w:hAnsi="Times New Roman" w:cs="Times New Roman"/>
          <w:color w:val="000000"/>
          <w:sz w:val="24"/>
          <w:szCs w:val="24"/>
        </w:rPr>
        <w:tab/>
        <w:t xml:space="preserve">A. B. Boehm and S. B. Weisberg, “Tidal Forcing of Enterococci at Marine Recreational Beaches at Fortnightly and Semidiurnal Frequencies,” </w:t>
      </w:r>
      <w:r w:rsidRPr="000D6647">
        <w:rPr>
          <w:rFonts w:ascii="Times New Roman" w:eastAsia="Times New Roman" w:hAnsi="Times New Roman" w:cs="Times New Roman"/>
          <w:i/>
          <w:iCs/>
          <w:color w:val="000000"/>
          <w:sz w:val="24"/>
          <w:szCs w:val="24"/>
        </w:rPr>
        <w:t>Environ. Sci. Technol.</w:t>
      </w:r>
      <w:r w:rsidRPr="000D6647">
        <w:rPr>
          <w:rFonts w:ascii="Times New Roman" w:eastAsia="Times New Roman" w:hAnsi="Times New Roman" w:cs="Times New Roman"/>
          <w:color w:val="000000"/>
          <w:sz w:val="24"/>
          <w:szCs w:val="24"/>
        </w:rPr>
        <w:t>, vol. 39, no. 15, pp. 5575–5583, Aug. 2005, doi: 10.1021/es048175m.</w:t>
      </w:r>
    </w:p>
    <w:p w14:paraId="5C478368"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[19]</w:t>
      </w:r>
      <w:r w:rsidRPr="000D6647">
        <w:rPr>
          <w:rFonts w:ascii="Times New Roman" w:eastAsia="Times New Roman" w:hAnsi="Times New Roman" w:cs="Times New Roman"/>
          <w:color w:val="000000"/>
          <w:sz w:val="24"/>
          <w:szCs w:val="24"/>
        </w:rPr>
        <w:tab/>
        <w:t xml:space="preserve">Z. Zhang, Z. Deng, K. A. Rusch, and N. D. Walker, “Modeling system for predicting enterococci levels at Holly Beach,” </w:t>
      </w:r>
      <w:r w:rsidRPr="000D6647">
        <w:rPr>
          <w:rFonts w:ascii="Times New Roman" w:eastAsia="Times New Roman" w:hAnsi="Times New Roman" w:cs="Times New Roman"/>
          <w:i/>
          <w:iCs/>
          <w:color w:val="000000"/>
          <w:sz w:val="24"/>
          <w:szCs w:val="24"/>
        </w:rPr>
        <w:t>Marine Environmental Research</w:t>
      </w:r>
      <w:r w:rsidRPr="000D6647">
        <w:rPr>
          <w:rFonts w:ascii="Times New Roman" w:eastAsia="Times New Roman" w:hAnsi="Times New Roman" w:cs="Times New Roman"/>
          <w:color w:val="000000"/>
          <w:sz w:val="24"/>
          <w:szCs w:val="24"/>
        </w:rPr>
        <w:t>, vol. 109, pp. 140–147, Aug. 2015, doi: 10.1016/j.marenvres.2015.07.003.</w:t>
      </w:r>
    </w:p>
    <w:p w14:paraId="3E891AB4"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[20]</w:t>
      </w:r>
      <w:r w:rsidRPr="000D6647">
        <w:rPr>
          <w:rFonts w:ascii="Times New Roman" w:eastAsia="Times New Roman" w:hAnsi="Times New Roman" w:cs="Times New Roman"/>
          <w:color w:val="000000"/>
          <w:sz w:val="24"/>
          <w:szCs w:val="24"/>
        </w:rPr>
        <w:tab/>
        <w:t xml:space="preserve">C. Ek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“Enterococci Contamination on Edisto Island, South Carolina: Frequency, Sources of Contamination, and Prospects on How to Improve Water Quality,” </w:t>
      </w:r>
      <w:r w:rsidRPr="000D6647">
        <w:rPr>
          <w:rFonts w:ascii="Times New Roman" w:eastAsia="Times New Roman" w:hAnsi="Times New Roman" w:cs="Times New Roman"/>
          <w:i/>
          <w:iCs/>
          <w:color w:val="000000"/>
          <w:sz w:val="24"/>
          <w:szCs w:val="24"/>
        </w:rPr>
        <w:t>JSCWR</w:t>
      </w:r>
      <w:r w:rsidRPr="000D6647">
        <w:rPr>
          <w:rFonts w:ascii="Times New Roman" w:eastAsia="Times New Roman" w:hAnsi="Times New Roman" w:cs="Times New Roman"/>
          <w:color w:val="000000"/>
          <w:sz w:val="24"/>
          <w:szCs w:val="24"/>
        </w:rPr>
        <w:t>, pp. 68–82, 2021, doi: 10.34068/JSCWR/08.01.08.</w:t>
      </w:r>
    </w:p>
    <w:p w14:paraId="2CD230C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[21]</w:t>
      </w:r>
      <w:r w:rsidRPr="000D6647">
        <w:rPr>
          <w:rFonts w:ascii="Times New Roman" w:eastAsia="Times New Roman" w:hAnsi="Times New Roman" w:cs="Times New Roman"/>
          <w:color w:val="000000"/>
          <w:sz w:val="24"/>
          <w:szCs w:val="24"/>
        </w:rPr>
        <w:tab/>
        <w:t xml:space="preserve">B. A. Colle, J. F. Booth, and E. K. M. Chang, “A Review of Historical and Future Changes of Extratropical Cyclones and Associated Impacts Along the US East Coast,” </w:t>
      </w:r>
      <w:r w:rsidRPr="000D6647">
        <w:rPr>
          <w:rFonts w:ascii="Times New Roman" w:eastAsia="Times New Roman" w:hAnsi="Times New Roman" w:cs="Times New Roman"/>
          <w:i/>
          <w:iCs/>
          <w:color w:val="000000"/>
          <w:sz w:val="24"/>
          <w:szCs w:val="24"/>
        </w:rPr>
        <w:t>Curr Clim Change Rep</w:t>
      </w:r>
      <w:r w:rsidRPr="000D6647">
        <w:rPr>
          <w:rFonts w:ascii="Times New Roman" w:eastAsia="Times New Roman" w:hAnsi="Times New Roman" w:cs="Times New Roman"/>
          <w:color w:val="000000"/>
          <w:sz w:val="24"/>
          <w:szCs w:val="24"/>
        </w:rPr>
        <w:t>, vol. 1, no. 3, pp. 125–143, Sept. 2015, doi: 10.1007/s40641-015-0013-7.</w:t>
      </w:r>
    </w:p>
    <w:p w14:paraId="16A5FD6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[22]</w:t>
      </w:r>
      <w:r w:rsidRPr="000D6647">
        <w:rPr>
          <w:rFonts w:ascii="Times New Roman" w:eastAsia="Times New Roman" w:hAnsi="Times New Roman" w:cs="Times New Roman"/>
          <w:color w:val="000000"/>
          <w:sz w:val="24"/>
          <w:szCs w:val="24"/>
        </w:rPr>
        <w:tab/>
        <w:t xml:space="preserve">R. D. Harp and D. E. Horton, “Observed Changes in Daily Precipitation Intensity in the United States,” </w:t>
      </w:r>
      <w:r w:rsidRPr="000D6647">
        <w:rPr>
          <w:rFonts w:ascii="Times New Roman" w:eastAsia="Times New Roman" w:hAnsi="Times New Roman" w:cs="Times New Roman"/>
          <w:i/>
          <w:iCs/>
          <w:color w:val="000000"/>
          <w:sz w:val="24"/>
          <w:szCs w:val="24"/>
        </w:rPr>
        <w:t>Geophysical Research Letters</w:t>
      </w:r>
      <w:r w:rsidRPr="000D6647">
        <w:rPr>
          <w:rFonts w:ascii="Times New Roman" w:eastAsia="Times New Roman" w:hAnsi="Times New Roman" w:cs="Times New Roman"/>
          <w:color w:val="000000"/>
          <w:sz w:val="24"/>
          <w:szCs w:val="24"/>
        </w:rPr>
        <w:t>, vol. 49, no. 19, p. e2022GL099955, Oct. 2022, doi: 10.1029/2022GL099955.</w:t>
      </w:r>
    </w:p>
    <w:p w14:paraId="78F78B0B"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[23]</w:t>
      </w:r>
      <w:r w:rsidRPr="000D6647">
        <w:rPr>
          <w:rFonts w:ascii="Times New Roman" w:eastAsia="Times New Roman" w:hAnsi="Times New Roman" w:cs="Times New Roman"/>
          <w:color w:val="000000"/>
          <w:sz w:val="24"/>
          <w:szCs w:val="24"/>
        </w:rPr>
        <w:tab/>
        <w:t xml:space="preserve">M. Wehner and C. Sampson, “Attributable human-induced changes in the magnitude of flooding in the Houston, Texas region during Hurricane Harvey,” </w:t>
      </w:r>
      <w:r w:rsidRPr="000D6647">
        <w:rPr>
          <w:rFonts w:ascii="Times New Roman" w:eastAsia="Times New Roman" w:hAnsi="Times New Roman" w:cs="Times New Roman"/>
          <w:i/>
          <w:iCs/>
          <w:color w:val="000000"/>
          <w:sz w:val="24"/>
          <w:szCs w:val="24"/>
        </w:rPr>
        <w:t>Climatic Change</w:t>
      </w:r>
      <w:r w:rsidRPr="000D6647">
        <w:rPr>
          <w:rFonts w:ascii="Times New Roman" w:eastAsia="Times New Roman" w:hAnsi="Times New Roman" w:cs="Times New Roman"/>
          <w:color w:val="000000"/>
          <w:sz w:val="24"/>
          <w:szCs w:val="24"/>
        </w:rPr>
        <w:t>, vol. 166, no. 1–2, p. 20, May 2021, doi: 10.1007/s10584-021-03114-z.</w:t>
      </w:r>
    </w:p>
    <w:p w14:paraId="4B9E2666"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[24]</w:t>
      </w:r>
      <w:r w:rsidRPr="000D6647">
        <w:rPr>
          <w:rFonts w:ascii="Times New Roman" w:eastAsia="Times New Roman" w:hAnsi="Times New Roman" w:cs="Times New Roman"/>
          <w:color w:val="000000"/>
          <w:sz w:val="24"/>
          <w:szCs w:val="24"/>
        </w:rPr>
        <w:tab/>
        <w:t xml:space="preserve">H. W. Paerl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“Recent increase in catastrophic tropical cyclone flooding in coastal North Carolina, USA: Long-term observations suggest a regime shift,” </w:t>
      </w:r>
      <w:r w:rsidRPr="000D6647">
        <w:rPr>
          <w:rFonts w:ascii="Times New Roman" w:eastAsia="Times New Roman" w:hAnsi="Times New Roman" w:cs="Times New Roman"/>
          <w:i/>
          <w:iCs/>
          <w:color w:val="000000"/>
          <w:sz w:val="24"/>
          <w:szCs w:val="24"/>
        </w:rPr>
        <w:t>Sci Rep</w:t>
      </w:r>
      <w:r w:rsidRPr="000D6647">
        <w:rPr>
          <w:rFonts w:ascii="Times New Roman" w:eastAsia="Times New Roman" w:hAnsi="Times New Roman" w:cs="Times New Roman"/>
          <w:color w:val="000000"/>
          <w:sz w:val="24"/>
          <w:szCs w:val="24"/>
        </w:rPr>
        <w:t>, vol. 9, no. 1, p. 10620, Dec. 2019, doi: 10.1038/s41598-019-46928-9.</w:t>
      </w:r>
    </w:p>
    <w:p w14:paraId="0D33E535"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[25]</w:t>
      </w:r>
      <w:r w:rsidRPr="000D6647">
        <w:rPr>
          <w:rFonts w:ascii="Times New Roman" w:eastAsia="Times New Roman" w:hAnsi="Times New Roman" w:cs="Times New Roman"/>
          <w:color w:val="000000"/>
          <w:sz w:val="24"/>
          <w:szCs w:val="24"/>
        </w:rPr>
        <w:tab/>
        <w:t xml:space="preserve">M. S. Lee, T. Y. Chen, C. M. Kao, J. L. Hung, and C. Y. Chen, “Development of Watershed Management Strategies for the Chiang-Chun River Basin, Taiwan,” </w:t>
      </w:r>
      <w:r w:rsidRPr="000D6647">
        <w:rPr>
          <w:rFonts w:ascii="Times New Roman" w:eastAsia="Times New Roman" w:hAnsi="Times New Roman" w:cs="Times New Roman"/>
          <w:i/>
          <w:iCs/>
          <w:color w:val="000000"/>
          <w:sz w:val="24"/>
          <w:szCs w:val="24"/>
        </w:rPr>
        <w:t>Pract. Period. Hazard. Toxic Radioact. Waste Manage.</w:t>
      </w:r>
      <w:r w:rsidRPr="000D6647">
        <w:rPr>
          <w:rFonts w:ascii="Times New Roman" w:eastAsia="Times New Roman" w:hAnsi="Times New Roman" w:cs="Times New Roman"/>
          <w:color w:val="000000"/>
          <w:sz w:val="24"/>
          <w:szCs w:val="24"/>
        </w:rPr>
        <w:t>, vol. 12, no. 1, pp. 47–52, Jan. 2008, doi: 10.1061/(ASCE)1090-025X(2008)12:1(47).</w:t>
      </w:r>
    </w:p>
    <w:p w14:paraId="1AECE70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[26]</w:t>
      </w:r>
      <w:r w:rsidRPr="000D6647">
        <w:rPr>
          <w:rFonts w:ascii="Times New Roman" w:eastAsia="Times New Roman" w:hAnsi="Times New Roman" w:cs="Times New Roman"/>
          <w:color w:val="000000"/>
          <w:sz w:val="24"/>
          <w:szCs w:val="24"/>
        </w:rPr>
        <w:tab/>
        <w:t>USDA, “Hogs &amp; Pork - Sector at a Glance. U.S. Department of Agriculture, Economic Research Service.” 2025. Accessed: Dec. 08, 2025. [Online]. Available: https://www.ers.usda.gov/topics/animal-products/hogs-pork/sector-at-a-glance</w:t>
      </w:r>
    </w:p>
    <w:p w14:paraId="0D683ABC"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[27]</w:t>
      </w:r>
      <w:r w:rsidRPr="000D6647">
        <w:rPr>
          <w:rFonts w:ascii="Times New Roman" w:eastAsia="Times New Roman" w:hAnsi="Times New Roman" w:cs="Times New Roman"/>
          <w:color w:val="000000"/>
          <w:sz w:val="24"/>
          <w:szCs w:val="24"/>
        </w:rPr>
        <w:tab/>
        <w:t xml:space="preserve">Intergovernmental Panel On Climate Change (Ipcc), </w:t>
      </w:r>
      <w:r w:rsidRPr="000D6647">
        <w:rPr>
          <w:rFonts w:ascii="Times New Roman" w:eastAsia="Times New Roman" w:hAnsi="Times New Roman" w:cs="Times New Roman"/>
          <w:i/>
          <w:iCs/>
          <w:color w:val="000000"/>
          <w:sz w:val="24"/>
          <w:szCs w:val="24"/>
        </w:rPr>
        <w:t>Climate Change 2021 – The Physical Science Basis: Working Group I Contribution to the Sixth Assessment Report of the Intergovernmental Panel on Climate Change</w:t>
      </w:r>
      <w:r w:rsidRPr="000D6647">
        <w:rPr>
          <w:rFonts w:ascii="Times New Roman" w:eastAsia="Times New Roman" w:hAnsi="Times New Roman" w:cs="Times New Roman"/>
          <w:color w:val="000000"/>
          <w:sz w:val="24"/>
          <w:szCs w:val="24"/>
        </w:rPr>
        <w:t>, 1st ed. Cambridge University Press, 2023. doi: 10.1017/9781009157896.</w:t>
      </w:r>
    </w:p>
    <w:p w14:paraId="72A1F870"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[28]</w:t>
      </w:r>
      <w:r w:rsidRPr="000D6647">
        <w:rPr>
          <w:rFonts w:ascii="Times New Roman" w:eastAsia="Times New Roman" w:hAnsi="Times New Roman" w:cs="Times New Roman"/>
          <w:color w:val="000000"/>
          <w:sz w:val="24"/>
          <w:szCs w:val="24"/>
        </w:rPr>
        <w:tab/>
        <w:t xml:space="preserve">C. J. Feehan, K. Filbee-Dexter, M. S. Thomsen, T. Wernberg, and T. Miles, “Ecosystem damage by increasing tropical cyclones,” </w:t>
      </w:r>
      <w:r w:rsidRPr="000D6647">
        <w:rPr>
          <w:rFonts w:ascii="Times New Roman" w:eastAsia="Times New Roman" w:hAnsi="Times New Roman" w:cs="Times New Roman"/>
          <w:i/>
          <w:iCs/>
          <w:color w:val="000000"/>
          <w:sz w:val="24"/>
          <w:szCs w:val="24"/>
        </w:rPr>
        <w:t>Commun Earth Environ</w:t>
      </w:r>
      <w:r w:rsidRPr="000D6647">
        <w:rPr>
          <w:rFonts w:ascii="Times New Roman" w:eastAsia="Times New Roman" w:hAnsi="Times New Roman" w:cs="Times New Roman"/>
          <w:color w:val="000000"/>
          <w:sz w:val="24"/>
          <w:szCs w:val="24"/>
        </w:rPr>
        <w:t>, vol. 5, no. 1, p. 674, Nov. 2024, doi: 10.1038/s43247-024-01853-2.</w:t>
      </w:r>
    </w:p>
    <w:p w14:paraId="4AC4DF1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[29]</w:t>
      </w:r>
      <w:r w:rsidRPr="000D6647">
        <w:rPr>
          <w:rFonts w:ascii="Times New Roman" w:eastAsia="Times New Roman" w:hAnsi="Times New Roman" w:cs="Times New Roman"/>
          <w:color w:val="000000"/>
          <w:sz w:val="24"/>
          <w:szCs w:val="24"/>
        </w:rPr>
        <w:tab/>
        <w:t xml:space="preserve">R. E. Kopp, B. P. Horton, A. C. Kemp, and C. Tebaldi, “Past and future sea-level rise along the coast of North Carolina, USA,” </w:t>
      </w:r>
      <w:r w:rsidRPr="000D6647">
        <w:rPr>
          <w:rFonts w:ascii="Times New Roman" w:eastAsia="Times New Roman" w:hAnsi="Times New Roman" w:cs="Times New Roman"/>
          <w:i/>
          <w:iCs/>
          <w:color w:val="000000"/>
          <w:sz w:val="24"/>
          <w:szCs w:val="24"/>
        </w:rPr>
        <w:t>Climatic Change</w:t>
      </w:r>
      <w:r w:rsidRPr="000D6647">
        <w:rPr>
          <w:rFonts w:ascii="Times New Roman" w:eastAsia="Times New Roman" w:hAnsi="Times New Roman" w:cs="Times New Roman"/>
          <w:color w:val="000000"/>
          <w:sz w:val="24"/>
          <w:szCs w:val="24"/>
        </w:rPr>
        <w:t>, vol. 132, no. 4, pp. 693–707, Oct. 2015, doi: 10.1007/s10584-015-1451-x.</w:t>
      </w:r>
    </w:p>
    <w:p w14:paraId="7DAF5FA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lastRenderedPageBreak/>
        <w:t>[30]</w:t>
      </w:r>
      <w:r w:rsidRPr="000D6647">
        <w:rPr>
          <w:rFonts w:ascii="Times New Roman" w:eastAsia="Times New Roman" w:hAnsi="Times New Roman" w:cs="Times New Roman"/>
          <w:color w:val="000000"/>
          <w:sz w:val="24"/>
          <w:szCs w:val="24"/>
        </w:rPr>
        <w:tab/>
        <w:t xml:space="preserve">L. Velasquez-Montoya, E. J. Sciaudone, E. Smyre, and M. F. Overton, “Vulnerability Indicators for Coastal Roadways Based on Barrier Island Morphology and Shoreline Change </w:t>
      </w:r>
      <w:r w:rsidRPr="000D6647">
        <w:rPr>
          <w:rFonts w:ascii="Times New Roman" w:eastAsia="Times New Roman" w:hAnsi="Times New Roman" w:cs="Times New Roman"/>
          <w:b/>
          <w:bCs/>
          <w:color w:val="000000"/>
          <w:sz w:val="24"/>
          <w:szCs w:val="24"/>
        </w:rPr>
        <w:t>Predictions</w:t>
      </w:r>
      <w:r w:rsidRPr="000D6647">
        <w:rPr>
          <w:rFonts w:ascii="Times New Roman" w:eastAsia="Times New Roman" w:hAnsi="Times New Roman" w:cs="Times New Roman"/>
          <w:color w:val="000000"/>
          <w:sz w:val="24"/>
          <w:szCs w:val="24"/>
        </w:rPr>
        <w:t xml:space="preserve">,” </w:t>
      </w:r>
      <w:r w:rsidRPr="000D6647">
        <w:rPr>
          <w:rFonts w:ascii="Times New Roman" w:eastAsia="Times New Roman" w:hAnsi="Times New Roman" w:cs="Times New Roman"/>
          <w:i/>
          <w:iCs/>
          <w:color w:val="000000"/>
          <w:sz w:val="24"/>
          <w:szCs w:val="24"/>
        </w:rPr>
        <w:t>Nat. Hazards Rev.</w:t>
      </w:r>
      <w:r w:rsidRPr="000D6647">
        <w:rPr>
          <w:rFonts w:ascii="Times New Roman" w:eastAsia="Times New Roman" w:hAnsi="Times New Roman" w:cs="Times New Roman"/>
          <w:color w:val="000000"/>
          <w:sz w:val="24"/>
          <w:szCs w:val="24"/>
        </w:rPr>
        <w:t>, vol. 22, no. 2, p. 04021003, May 2021, doi: 10.1061/(ASCE)NH.1527-6996.0000441.</w:t>
      </w:r>
    </w:p>
    <w:p w14:paraId="4BF66662"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[31]</w:t>
      </w:r>
      <w:r w:rsidRPr="000D6647">
        <w:rPr>
          <w:rFonts w:ascii="Times New Roman" w:eastAsia="Times New Roman" w:hAnsi="Times New Roman" w:cs="Times New Roman"/>
          <w:color w:val="000000"/>
          <w:sz w:val="24"/>
          <w:szCs w:val="24"/>
        </w:rPr>
        <w:tab/>
        <w:t xml:space="preserve">B. P. Hayden, R. Dolan, and P. Ross, “Barrier island migration,” in </w:t>
      </w:r>
      <w:r w:rsidRPr="000D6647">
        <w:rPr>
          <w:rFonts w:ascii="Times New Roman" w:eastAsia="Times New Roman" w:hAnsi="Times New Roman" w:cs="Times New Roman"/>
          <w:i/>
          <w:iCs/>
          <w:color w:val="000000"/>
          <w:sz w:val="24"/>
          <w:szCs w:val="24"/>
        </w:rPr>
        <w:t>Thresholds in Geomorphology</w:t>
      </w:r>
      <w:r w:rsidRPr="000D6647">
        <w:rPr>
          <w:rFonts w:ascii="Times New Roman" w:eastAsia="Times New Roman" w:hAnsi="Times New Roman" w:cs="Times New Roman"/>
          <w:color w:val="000000"/>
          <w:sz w:val="24"/>
          <w:szCs w:val="24"/>
        </w:rPr>
        <w:t>, Routledge, 2020, pp. 363–384.</w:t>
      </w:r>
    </w:p>
    <w:p w14:paraId="46C2A514"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[32]</w:t>
      </w:r>
      <w:r w:rsidRPr="000D6647">
        <w:rPr>
          <w:rFonts w:ascii="Times New Roman" w:eastAsia="Times New Roman" w:hAnsi="Times New Roman" w:cs="Times New Roman"/>
          <w:color w:val="000000"/>
          <w:sz w:val="24"/>
          <w:szCs w:val="24"/>
        </w:rPr>
        <w:tab/>
        <w:t xml:space="preserve">J. F. Flood and L. B. Cahoon, “Risks to Coastal Wastewater Collection Systems from Sea-Level Rise and Climate Change,” </w:t>
      </w:r>
      <w:r w:rsidRPr="000D6647">
        <w:rPr>
          <w:rFonts w:ascii="Times New Roman" w:eastAsia="Times New Roman" w:hAnsi="Times New Roman" w:cs="Times New Roman"/>
          <w:i/>
          <w:iCs/>
          <w:color w:val="000000"/>
          <w:sz w:val="24"/>
          <w:szCs w:val="24"/>
        </w:rPr>
        <w:t>Journal of Coastal Research</w:t>
      </w:r>
      <w:r w:rsidRPr="000D6647">
        <w:rPr>
          <w:rFonts w:ascii="Times New Roman" w:eastAsia="Times New Roman" w:hAnsi="Times New Roman" w:cs="Times New Roman"/>
          <w:color w:val="000000"/>
          <w:sz w:val="24"/>
          <w:szCs w:val="24"/>
        </w:rPr>
        <w:t>, vol. 274, pp. 652–660, July 2011, doi: 10.2112/JCOASTRES-D-10-00129.1.</w:t>
      </w:r>
    </w:p>
    <w:p w14:paraId="3443C430"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[33]</w:t>
      </w:r>
      <w:r w:rsidRPr="000D6647">
        <w:rPr>
          <w:rFonts w:ascii="Times New Roman" w:eastAsia="Times New Roman" w:hAnsi="Times New Roman" w:cs="Times New Roman"/>
          <w:color w:val="000000"/>
          <w:sz w:val="24"/>
          <w:szCs w:val="24"/>
        </w:rPr>
        <w:tab/>
        <w:t xml:space="preserve">L. Vorhees, J. Harrison, M. O’Driscoll, C. Humphrey, and J. Bowden, “Climate Change and Onsite Wastewater Treatment Systems in the Coastal Carolinas: Perspectives from Wastewater Managers,” </w:t>
      </w:r>
      <w:r w:rsidRPr="000D6647">
        <w:rPr>
          <w:rFonts w:ascii="Times New Roman" w:eastAsia="Times New Roman" w:hAnsi="Times New Roman" w:cs="Times New Roman"/>
          <w:i/>
          <w:iCs/>
          <w:color w:val="000000"/>
          <w:sz w:val="24"/>
          <w:szCs w:val="24"/>
        </w:rPr>
        <w:t>Weather, Climate, and Society</w:t>
      </w:r>
      <w:r w:rsidRPr="000D6647">
        <w:rPr>
          <w:rFonts w:ascii="Times New Roman" w:eastAsia="Times New Roman" w:hAnsi="Times New Roman" w:cs="Times New Roman"/>
          <w:color w:val="000000"/>
          <w:sz w:val="24"/>
          <w:szCs w:val="24"/>
        </w:rPr>
        <w:t>, vol. 14, no. 4, pp. 1287–1305, Oct. 2022, doi: 10.1175/WCAS-D-21-0192.1.</w:t>
      </w:r>
    </w:p>
    <w:p w14:paraId="26CA29B3"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[34]</w:t>
      </w:r>
      <w:r w:rsidRPr="000D6647">
        <w:rPr>
          <w:rFonts w:ascii="Times New Roman" w:eastAsia="Times New Roman" w:hAnsi="Times New Roman" w:cs="Times New Roman"/>
          <w:color w:val="000000"/>
          <w:sz w:val="24"/>
          <w:szCs w:val="24"/>
        </w:rPr>
        <w:tab/>
        <w:t xml:space="preserve">C. N. Brown, M. A. Mallin, and A. N. Loh, “Tracing nutrient pollution from industrialized animal production in a large coastal watershed,” </w:t>
      </w:r>
      <w:r w:rsidRPr="000D6647">
        <w:rPr>
          <w:rFonts w:ascii="Times New Roman" w:eastAsia="Times New Roman" w:hAnsi="Times New Roman" w:cs="Times New Roman"/>
          <w:i/>
          <w:iCs/>
          <w:color w:val="000000"/>
          <w:sz w:val="24"/>
          <w:szCs w:val="24"/>
        </w:rPr>
        <w:t>Environ Monit Assess</w:t>
      </w:r>
      <w:r w:rsidRPr="000D6647">
        <w:rPr>
          <w:rFonts w:ascii="Times New Roman" w:eastAsia="Times New Roman" w:hAnsi="Times New Roman" w:cs="Times New Roman"/>
          <w:color w:val="000000"/>
          <w:sz w:val="24"/>
          <w:szCs w:val="24"/>
        </w:rPr>
        <w:t>, vol. 192, no. 8, p. 515, Aug. 2020, doi: 10.1007/s10661-020-08433-9.</w:t>
      </w:r>
    </w:p>
    <w:p w14:paraId="34AE7DB6"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[35]</w:t>
      </w:r>
      <w:r w:rsidRPr="000D6647">
        <w:rPr>
          <w:rFonts w:ascii="Times New Roman" w:eastAsia="Times New Roman" w:hAnsi="Times New Roman" w:cs="Times New Roman"/>
          <w:color w:val="000000"/>
          <w:sz w:val="24"/>
          <w:szCs w:val="24"/>
        </w:rPr>
        <w:tab/>
        <w:t>USACE, “WIlmington Harbor 403 Letter Report and Environmental Impact Statement. U.S. Army Corps of Engineers. U.S. Department of Defense.” 2025. [Online]. Available: https://www.saw.usace.army.mil/Missions/Navigation/Dredging/Wilmington-Harbor/Wilmington-Harbor-403-Letter-Report-and-EIS/</w:t>
      </w:r>
    </w:p>
    <w:p w14:paraId="2519861C"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[36]</w:t>
      </w:r>
      <w:r w:rsidRPr="000D6647">
        <w:rPr>
          <w:rFonts w:ascii="Times New Roman" w:eastAsia="Times New Roman" w:hAnsi="Times New Roman" w:cs="Times New Roman"/>
          <w:color w:val="000000"/>
          <w:sz w:val="24"/>
          <w:szCs w:val="24"/>
        </w:rPr>
        <w:tab/>
        <w:t xml:space="preserve">R. Familkhalili and S. A. Talke, “The effect of channel deepening on tides and storm surge: A case study of Wilmington, NC,” </w:t>
      </w:r>
      <w:r w:rsidRPr="000D6647">
        <w:rPr>
          <w:rFonts w:ascii="Times New Roman" w:eastAsia="Times New Roman" w:hAnsi="Times New Roman" w:cs="Times New Roman"/>
          <w:i/>
          <w:iCs/>
          <w:color w:val="000000"/>
          <w:sz w:val="24"/>
          <w:szCs w:val="24"/>
        </w:rPr>
        <w:t>Geophysical Research Letters</w:t>
      </w:r>
      <w:r w:rsidRPr="000D6647">
        <w:rPr>
          <w:rFonts w:ascii="Times New Roman" w:eastAsia="Times New Roman" w:hAnsi="Times New Roman" w:cs="Times New Roman"/>
          <w:color w:val="000000"/>
          <w:sz w:val="24"/>
          <w:szCs w:val="24"/>
        </w:rPr>
        <w:t>, vol. 43, no. 17, pp. 9138–9147, Sept. 2016, doi: 10.1002/2016GL069494.</w:t>
      </w:r>
    </w:p>
    <w:p w14:paraId="5F3AB59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[37]</w:t>
      </w:r>
      <w:r w:rsidRPr="000D6647">
        <w:rPr>
          <w:rFonts w:ascii="Times New Roman" w:eastAsia="Times New Roman" w:hAnsi="Times New Roman" w:cs="Times New Roman"/>
          <w:color w:val="000000"/>
          <w:sz w:val="24"/>
          <w:szCs w:val="24"/>
        </w:rPr>
        <w:tab/>
        <w:t xml:space="preserve">C. Hu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“Improving satellite global chlorophyll </w:t>
      </w:r>
      <w:r w:rsidRPr="000D6647">
        <w:rPr>
          <w:rFonts w:ascii="Times New Roman" w:eastAsia="Times New Roman" w:hAnsi="Times New Roman" w:cs="Times New Roman"/>
          <w:i/>
          <w:iCs/>
          <w:color w:val="000000"/>
          <w:sz w:val="24"/>
          <w:szCs w:val="24"/>
        </w:rPr>
        <w:t>a</w:t>
      </w:r>
      <w:r w:rsidRPr="000D6647">
        <w:rPr>
          <w:rFonts w:ascii="Times New Roman" w:eastAsia="Times New Roman" w:hAnsi="Times New Roman" w:cs="Times New Roman"/>
          <w:color w:val="000000"/>
          <w:sz w:val="24"/>
          <w:szCs w:val="24"/>
        </w:rPr>
        <w:t xml:space="preserve"> data products through algorithm refinement and data recovery,” </w:t>
      </w:r>
      <w:r w:rsidRPr="000D6647">
        <w:rPr>
          <w:rFonts w:ascii="Times New Roman" w:eastAsia="Times New Roman" w:hAnsi="Times New Roman" w:cs="Times New Roman"/>
          <w:i/>
          <w:iCs/>
          <w:color w:val="000000"/>
          <w:sz w:val="24"/>
          <w:szCs w:val="24"/>
        </w:rPr>
        <w:t>JGR Oceans</w:t>
      </w:r>
      <w:r w:rsidRPr="000D6647">
        <w:rPr>
          <w:rFonts w:ascii="Times New Roman" w:eastAsia="Times New Roman" w:hAnsi="Times New Roman" w:cs="Times New Roman"/>
          <w:color w:val="000000"/>
          <w:sz w:val="24"/>
          <w:szCs w:val="24"/>
        </w:rPr>
        <w:t>, vol. 124, no. 3, pp. 1524–1543, Mar. 2019, doi: 10.1029/2019JC014941.</w:t>
      </w:r>
    </w:p>
    <w:p w14:paraId="6A553E64"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[38]</w:t>
      </w:r>
      <w:r w:rsidRPr="000D6647">
        <w:rPr>
          <w:rFonts w:ascii="Times New Roman" w:eastAsia="Times New Roman" w:hAnsi="Times New Roman" w:cs="Times New Roman"/>
          <w:color w:val="000000"/>
          <w:sz w:val="24"/>
          <w:szCs w:val="24"/>
        </w:rPr>
        <w:tab/>
        <w:t xml:space="preserve">F. Henderikx Freitas and H. M. Dierssen, “Evaluating the seasonal and decadal performance of red band difference algorithms for chlorophyll in an optically complex estuary with winter and summer blooms,” </w:t>
      </w:r>
      <w:r w:rsidRPr="000D6647">
        <w:rPr>
          <w:rFonts w:ascii="Times New Roman" w:eastAsia="Times New Roman" w:hAnsi="Times New Roman" w:cs="Times New Roman"/>
          <w:i/>
          <w:iCs/>
          <w:color w:val="000000"/>
          <w:sz w:val="24"/>
          <w:szCs w:val="24"/>
        </w:rPr>
        <w:t>Remote Sensing of Environment</w:t>
      </w:r>
      <w:r w:rsidRPr="000D6647">
        <w:rPr>
          <w:rFonts w:ascii="Times New Roman" w:eastAsia="Times New Roman" w:hAnsi="Times New Roman" w:cs="Times New Roman"/>
          <w:color w:val="000000"/>
          <w:sz w:val="24"/>
          <w:szCs w:val="24"/>
        </w:rPr>
        <w:t>, vol. 231, no. June, p. 111228, 2019, doi: 10.1016/j.rse.2019.111228.</w:t>
      </w:r>
    </w:p>
    <w:p w14:paraId="634768AE"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[39]</w:t>
      </w:r>
      <w:r w:rsidRPr="000D6647">
        <w:rPr>
          <w:rFonts w:ascii="Times New Roman" w:eastAsia="Times New Roman" w:hAnsi="Times New Roman" w:cs="Times New Roman"/>
          <w:color w:val="000000"/>
          <w:sz w:val="24"/>
          <w:szCs w:val="24"/>
        </w:rPr>
        <w:tab/>
        <w:t xml:space="preserve">T. T. Wynne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“Evaluating the Efficacy of Five Chlorophyll-a Algorithms in Chesapeake Bay (USA) for Operational Monitoring and Assessment,” </w:t>
      </w:r>
      <w:r w:rsidRPr="000D6647">
        <w:rPr>
          <w:rFonts w:ascii="Times New Roman" w:eastAsia="Times New Roman" w:hAnsi="Times New Roman" w:cs="Times New Roman"/>
          <w:i/>
          <w:iCs/>
          <w:color w:val="000000"/>
          <w:sz w:val="24"/>
          <w:szCs w:val="24"/>
        </w:rPr>
        <w:t>JMSE</w:t>
      </w:r>
      <w:r w:rsidRPr="000D6647">
        <w:rPr>
          <w:rFonts w:ascii="Times New Roman" w:eastAsia="Times New Roman" w:hAnsi="Times New Roman" w:cs="Times New Roman"/>
          <w:color w:val="000000"/>
          <w:sz w:val="24"/>
          <w:szCs w:val="24"/>
        </w:rPr>
        <w:t>, vol. 10, no. 8, p. 1104, Aug. 2022, doi: 10.3390/jmse10081104.</w:t>
      </w:r>
    </w:p>
    <w:p w14:paraId="4587B9B2"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[40]</w:t>
      </w:r>
      <w:r w:rsidRPr="000D6647">
        <w:rPr>
          <w:rFonts w:ascii="Times New Roman" w:eastAsia="Times New Roman" w:hAnsi="Times New Roman" w:cs="Times New Roman"/>
          <w:color w:val="000000"/>
          <w:sz w:val="24"/>
          <w:szCs w:val="24"/>
        </w:rPr>
        <w:tab/>
        <w:t xml:space="preserve">B. Nechad, K. G. Ruddick, and G. Neukermans, “Calibration and validation of a generic multisensor algorithm for mapping of turbidity in coastal waters,” </w:t>
      </w:r>
      <w:r w:rsidRPr="000D6647">
        <w:rPr>
          <w:rFonts w:ascii="Times New Roman" w:eastAsia="Times New Roman" w:hAnsi="Times New Roman" w:cs="Times New Roman"/>
          <w:i/>
          <w:iCs/>
          <w:color w:val="000000"/>
          <w:sz w:val="24"/>
          <w:szCs w:val="24"/>
        </w:rPr>
        <w:t>Proc. SPIE</w:t>
      </w:r>
      <w:r w:rsidRPr="000D6647">
        <w:rPr>
          <w:rFonts w:ascii="Times New Roman" w:eastAsia="Times New Roman" w:hAnsi="Times New Roman" w:cs="Times New Roman"/>
          <w:color w:val="000000"/>
          <w:sz w:val="24"/>
          <w:szCs w:val="24"/>
        </w:rPr>
        <w:t>, vol. 7473, p. 74730H, 2009, doi: 10.1117/12.830700.</w:t>
      </w:r>
    </w:p>
    <w:p w14:paraId="02EBBD61"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[41]</w:t>
      </w:r>
      <w:r w:rsidRPr="000D6647">
        <w:rPr>
          <w:rFonts w:ascii="Times New Roman" w:eastAsia="Times New Roman" w:hAnsi="Times New Roman" w:cs="Times New Roman"/>
          <w:color w:val="000000"/>
          <w:sz w:val="24"/>
          <w:szCs w:val="24"/>
        </w:rPr>
        <w:tab/>
        <w:t xml:space="preserve">B. Nechad, K. G. Ruddick, and Y. Park, “Calibration and validation of a generic multisensor algorithm for mapping of total suspended matter in turbid waters,” </w:t>
      </w:r>
      <w:r w:rsidRPr="000D6647">
        <w:rPr>
          <w:rFonts w:ascii="Times New Roman" w:eastAsia="Times New Roman" w:hAnsi="Times New Roman" w:cs="Times New Roman"/>
          <w:i/>
          <w:iCs/>
          <w:color w:val="000000"/>
          <w:sz w:val="24"/>
          <w:szCs w:val="24"/>
        </w:rPr>
        <w:t>Remote Sensing of Environment</w:t>
      </w:r>
      <w:r w:rsidRPr="000D6647">
        <w:rPr>
          <w:rFonts w:ascii="Times New Roman" w:eastAsia="Times New Roman" w:hAnsi="Times New Roman" w:cs="Times New Roman"/>
          <w:color w:val="000000"/>
          <w:sz w:val="24"/>
          <w:szCs w:val="24"/>
        </w:rPr>
        <w:t>, vol. 114, no. 4, pp. 854–866, 2010, doi: 10.1016/j.rse.2009.11.022.</w:t>
      </w:r>
    </w:p>
    <w:p w14:paraId="28CCF24E"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[42]</w:t>
      </w:r>
      <w:r w:rsidRPr="000D6647">
        <w:rPr>
          <w:rFonts w:ascii="Times New Roman" w:eastAsia="Times New Roman" w:hAnsi="Times New Roman" w:cs="Times New Roman"/>
          <w:color w:val="000000"/>
          <w:sz w:val="24"/>
          <w:szCs w:val="24"/>
        </w:rPr>
        <w:tab/>
        <w:t xml:space="preserve">B. Petrenko, A. Ignatov, Y. Kihai, and M. Pennybacker, “Optimization of Sensitivity of GOES-16 ABI Sea Surface Temperature by Matching Satellite Observations with L4 Analysis,” </w:t>
      </w:r>
      <w:r w:rsidRPr="000D6647">
        <w:rPr>
          <w:rFonts w:ascii="Times New Roman" w:eastAsia="Times New Roman" w:hAnsi="Times New Roman" w:cs="Times New Roman"/>
          <w:i/>
          <w:iCs/>
          <w:color w:val="000000"/>
          <w:sz w:val="24"/>
          <w:szCs w:val="24"/>
        </w:rPr>
        <w:t>Remote Sensing</w:t>
      </w:r>
      <w:r w:rsidRPr="000D6647">
        <w:rPr>
          <w:rFonts w:ascii="Times New Roman" w:eastAsia="Times New Roman" w:hAnsi="Times New Roman" w:cs="Times New Roman"/>
          <w:color w:val="000000"/>
          <w:sz w:val="24"/>
          <w:szCs w:val="24"/>
        </w:rPr>
        <w:t>, vol. 11, no. 2, p. 206, Jan. 2019, doi: 10.3390/rs11020206.</w:t>
      </w:r>
    </w:p>
    <w:p w14:paraId="5978596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[43]</w:t>
      </w:r>
      <w:r w:rsidRPr="000D6647">
        <w:rPr>
          <w:rFonts w:ascii="Times New Roman" w:eastAsia="Times New Roman" w:hAnsi="Times New Roman" w:cs="Times New Roman"/>
          <w:color w:val="000000"/>
          <w:sz w:val="24"/>
          <w:szCs w:val="24"/>
        </w:rPr>
        <w:tab/>
        <w:t xml:space="preserve">S. C. Murphy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“Persistent upwelling in the Mid-Atlantic Bight detected using gap-filled, high-resolution satellite SST,” </w:t>
      </w:r>
      <w:r w:rsidRPr="000D6647">
        <w:rPr>
          <w:rFonts w:ascii="Times New Roman" w:eastAsia="Times New Roman" w:hAnsi="Times New Roman" w:cs="Times New Roman"/>
          <w:i/>
          <w:iCs/>
          <w:color w:val="000000"/>
          <w:sz w:val="24"/>
          <w:szCs w:val="24"/>
        </w:rPr>
        <w:t>Remote Sensing of Environment</w:t>
      </w:r>
      <w:r w:rsidRPr="000D6647">
        <w:rPr>
          <w:rFonts w:ascii="Times New Roman" w:eastAsia="Times New Roman" w:hAnsi="Times New Roman" w:cs="Times New Roman"/>
          <w:color w:val="000000"/>
          <w:sz w:val="24"/>
          <w:szCs w:val="24"/>
        </w:rPr>
        <w:t>, vol. 262, p. 112487, Sept. 2021, doi: 10.1016/j.rse.2021.112487.</w:t>
      </w:r>
    </w:p>
    <w:p w14:paraId="790B9930"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lastRenderedPageBreak/>
        <w:t>[44]</w:t>
      </w:r>
      <w:r w:rsidRPr="000D6647">
        <w:rPr>
          <w:rFonts w:ascii="Times New Roman" w:eastAsia="Times New Roman" w:hAnsi="Times New Roman" w:cs="Times New Roman"/>
          <w:color w:val="000000"/>
          <w:sz w:val="24"/>
          <w:szCs w:val="24"/>
        </w:rPr>
        <w:tab/>
        <w:t xml:space="preserve">J. K. Jolliff, M. D. Lewis, S. Ladner, and R. L. Crout, “Observing the Ocean Submesoscale with Enhanced-Color GOES-ABI Visible Band Data,” </w:t>
      </w:r>
      <w:r w:rsidRPr="000D6647">
        <w:rPr>
          <w:rFonts w:ascii="Times New Roman" w:eastAsia="Times New Roman" w:hAnsi="Times New Roman" w:cs="Times New Roman"/>
          <w:i/>
          <w:iCs/>
          <w:color w:val="000000"/>
          <w:sz w:val="24"/>
          <w:szCs w:val="24"/>
        </w:rPr>
        <w:t>Sensors</w:t>
      </w:r>
      <w:r w:rsidRPr="000D6647">
        <w:rPr>
          <w:rFonts w:ascii="Times New Roman" w:eastAsia="Times New Roman" w:hAnsi="Times New Roman" w:cs="Times New Roman"/>
          <w:color w:val="000000"/>
          <w:sz w:val="24"/>
          <w:szCs w:val="24"/>
        </w:rPr>
        <w:t>, vol. 19, no. 18, p. 3900, Sept. 2019, doi: 10.3390/s19183900.</w:t>
      </w:r>
    </w:p>
    <w:p w14:paraId="4D00CA89"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[45]</w:t>
      </w:r>
      <w:r w:rsidRPr="000D6647">
        <w:rPr>
          <w:rFonts w:ascii="Times New Roman" w:eastAsia="Times New Roman" w:hAnsi="Times New Roman" w:cs="Times New Roman"/>
          <w:color w:val="000000"/>
          <w:sz w:val="24"/>
          <w:szCs w:val="24"/>
        </w:rPr>
        <w:tab/>
        <w:t xml:space="preserve">V. Klemas, “Remote Sensing of Coastal Plumes and Ocean Fronts: Overview and Case Study,” </w:t>
      </w:r>
      <w:r w:rsidRPr="000D6647">
        <w:rPr>
          <w:rFonts w:ascii="Times New Roman" w:eastAsia="Times New Roman" w:hAnsi="Times New Roman" w:cs="Times New Roman"/>
          <w:i/>
          <w:iCs/>
          <w:color w:val="000000"/>
          <w:sz w:val="24"/>
          <w:szCs w:val="24"/>
        </w:rPr>
        <w:t>Journal of Coastal Research</w:t>
      </w:r>
      <w:r w:rsidRPr="000D6647">
        <w:rPr>
          <w:rFonts w:ascii="Times New Roman" w:eastAsia="Times New Roman" w:hAnsi="Times New Roman" w:cs="Times New Roman"/>
          <w:color w:val="000000"/>
          <w:sz w:val="24"/>
          <w:szCs w:val="24"/>
        </w:rPr>
        <w:t>, vol. 278, pp. 1–7, Jan. 2012, doi: 10.2112/JCOASTRES-D-11-00025.1.</w:t>
      </w:r>
    </w:p>
    <w:p w14:paraId="3266CC9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[46]</w:t>
      </w:r>
      <w:r w:rsidRPr="000D6647">
        <w:rPr>
          <w:rFonts w:ascii="Times New Roman" w:eastAsia="Times New Roman" w:hAnsi="Times New Roman" w:cs="Times New Roman"/>
          <w:color w:val="000000"/>
          <w:sz w:val="24"/>
          <w:szCs w:val="24"/>
        </w:rPr>
        <w:tab/>
        <w:t xml:space="preserve">N. D. Walker, W. J. Wiseman, L. J. Rouse, and A. Babin, “Effects of River Discharge, Wind Stress, and Slope Eddies on Circulation and the Satellite-Observed Structure of the Mississippi River Plume,” </w:t>
      </w:r>
      <w:r w:rsidRPr="000D6647">
        <w:rPr>
          <w:rFonts w:ascii="Times New Roman" w:eastAsia="Times New Roman" w:hAnsi="Times New Roman" w:cs="Times New Roman"/>
          <w:i/>
          <w:iCs/>
          <w:color w:val="000000"/>
          <w:sz w:val="24"/>
          <w:szCs w:val="24"/>
        </w:rPr>
        <w:t>Journal of Coastal Research</w:t>
      </w:r>
      <w:r w:rsidRPr="000D6647">
        <w:rPr>
          <w:rFonts w:ascii="Times New Roman" w:eastAsia="Times New Roman" w:hAnsi="Times New Roman" w:cs="Times New Roman"/>
          <w:color w:val="000000"/>
          <w:sz w:val="24"/>
          <w:szCs w:val="24"/>
        </w:rPr>
        <w:t>, vol. 216, pp. 1228–1244, Nov. 2005, doi: 10.2112/04-0347.1.</w:t>
      </w:r>
    </w:p>
    <w:p w14:paraId="2CC3F9D3"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[47]</w:t>
      </w:r>
      <w:r w:rsidRPr="000D6647">
        <w:rPr>
          <w:rFonts w:ascii="Times New Roman" w:eastAsia="Times New Roman" w:hAnsi="Times New Roman" w:cs="Times New Roman"/>
          <w:color w:val="000000"/>
          <w:sz w:val="24"/>
          <w:szCs w:val="24"/>
        </w:rPr>
        <w:tab/>
        <w:t xml:space="preserve">D. B. Haidvogel, H. G. Arango, K. Hedstrom, A. Beckmann, P. Malanotte-Rizzoli, and A. F. Shchepetkin, “Model evaluation experiments in the North Atlantic Basin: simulations in nonlinear terrain-following coordinates,” </w:t>
      </w:r>
      <w:r w:rsidRPr="000D6647">
        <w:rPr>
          <w:rFonts w:ascii="Times New Roman" w:eastAsia="Times New Roman" w:hAnsi="Times New Roman" w:cs="Times New Roman"/>
          <w:i/>
          <w:iCs/>
          <w:color w:val="000000"/>
          <w:sz w:val="24"/>
          <w:szCs w:val="24"/>
        </w:rPr>
        <w:t>Dynamics of Atmospheres and Oceans</w:t>
      </w:r>
      <w:r w:rsidRPr="000D6647">
        <w:rPr>
          <w:rFonts w:ascii="Times New Roman" w:eastAsia="Times New Roman" w:hAnsi="Times New Roman" w:cs="Times New Roman"/>
          <w:color w:val="000000"/>
          <w:sz w:val="24"/>
          <w:szCs w:val="24"/>
        </w:rPr>
        <w:t>, vol. 32, no. 3–4, pp. 239–281, Aug. 2000, doi: 10.1016/S0377-0265(00)00049-X.</w:t>
      </w:r>
    </w:p>
    <w:p w14:paraId="7553F13C"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[48]</w:t>
      </w:r>
      <w:r w:rsidRPr="000D6647">
        <w:rPr>
          <w:rFonts w:ascii="Times New Roman" w:eastAsia="Times New Roman" w:hAnsi="Times New Roman" w:cs="Times New Roman"/>
          <w:color w:val="000000"/>
          <w:sz w:val="24"/>
          <w:szCs w:val="24"/>
        </w:rPr>
        <w:tab/>
        <w:t xml:space="preserve">D. B. Haidvogel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“Ocean forecasting in terrain-following coordinates: Formulation and skill assessment of the Regional Ocean Modeling System,” </w:t>
      </w:r>
      <w:r w:rsidRPr="000D6647">
        <w:rPr>
          <w:rFonts w:ascii="Times New Roman" w:eastAsia="Times New Roman" w:hAnsi="Times New Roman" w:cs="Times New Roman"/>
          <w:i/>
          <w:iCs/>
          <w:color w:val="000000"/>
          <w:sz w:val="24"/>
          <w:szCs w:val="24"/>
        </w:rPr>
        <w:t>Journal of Computational Physics</w:t>
      </w:r>
      <w:r w:rsidRPr="000D6647">
        <w:rPr>
          <w:rFonts w:ascii="Times New Roman" w:eastAsia="Times New Roman" w:hAnsi="Times New Roman" w:cs="Times New Roman"/>
          <w:color w:val="000000"/>
          <w:sz w:val="24"/>
          <w:szCs w:val="24"/>
        </w:rPr>
        <w:t>, vol. 227, no. 7, pp. 3595–3624, 2008, doi: 10.1016/j.jcp.2007.06.016.</w:t>
      </w:r>
    </w:p>
    <w:p w14:paraId="305A85FB"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[49]</w:t>
      </w:r>
      <w:r w:rsidRPr="000D6647">
        <w:rPr>
          <w:rFonts w:ascii="Times New Roman" w:eastAsia="Times New Roman" w:hAnsi="Times New Roman" w:cs="Times New Roman"/>
          <w:color w:val="000000"/>
          <w:sz w:val="24"/>
          <w:szCs w:val="24"/>
        </w:rPr>
        <w:tab/>
        <w:t xml:space="preserve">J. C. Warner, B. Armstrong, R. He, and J. B. Zambon, “Development of a Coupled Ocean–Atmosphere–Wave–Sediment Transport (COAWST) Modeling System,” </w:t>
      </w:r>
      <w:r w:rsidRPr="000D6647">
        <w:rPr>
          <w:rFonts w:ascii="Times New Roman" w:eastAsia="Times New Roman" w:hAnsi="Times New Roman" w:cs="Times New Roman"/>
          <w:i/>
          <w:iCs/>
          <w:color w:val="000000"/>
          <w:sz w:val="24"/>
          <w:szCs w:val="24"/>
        </w:rPr>
        <w:t>Ocean Modelling</w:t>
      </w:r>
      <w:r w:rsidRPr="000D6647">
        <w:rPr>
          <w:rFonts w:ascii="Times New Roman" w:eastAsia="Times New Roman" w:hAnsi="Times New Roman" w:cs="Times New Roman"/>
          <w:color w:val="000000"/>
          <w:sz w:val="24"/>
          <w:szCs w:val="24"/>
        </w:rPr>
        <w:t>, vol. 35, no. 3, pp. 230–244, 2010, doi: 10.1016/j.ocemod.2010.07.010.</w:t>
      </w:r>
    </w:p>
    <w:p w14:paraId="1BD2B95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[50]</w:t>
      </w:r>
      <w:r w:rsidRPr="000D6647">
        <w:rPr>
          <w:rFonts w:ascii="Times New Roman" w:eastAsia="Times New Roman" w:hAnsi="Times New Roman" w:cs="Times New Roman"/>
          <w:color w:val="000000"/>
          <w:sz w:val="24"/>
          <w:szCs w:val="24"/>
        </w:rPr>
        <w:tab/>
        <w:t xml:space="preserve">J. C. Warner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“Numerical Simulation of Sound‐Side Barrier‐Island Inundation and Breaching During Hurricane Dorian (2019),” </w:t>
      </w:r>
      <w:r w:rsidRPr="000D6647">
        <w:rPr>
          <w:rFonts w:ascii="Times New Roman" w:eastAsia="Times New Roman" w:hAnsi="Times New Roman" w:cs="Times New Roman"/>
          <w:i/>
          <w:iCs/>
          <w:color w:val="000000"/>
          <w:sz w:val="24"/>
          <w:szCs w:val="24"/>
        </w:rPr>
        <w:t>JGR Earth Surface</w:t>
      </w:r>
      <w:r w:rsidRPr="000D6647">
        <w:rPr>
          <w:rFonts w:ascii="Times New Roman" w:eastAsia="Times New Roman" w:hAnsi="Times New Roman" w:cs="Times New Roman"/>
          <w:color w:val="000000"/>
          <w:sz w:val="24"/>
          <w:szCs w:val="24"/>
        </w:rPr>
        <w:t>, vol. 130, no. 6, p. e2025JF008309, June 2025, doi: 10.1029/2025JF008309.</w:t>
      </w:r>
    </w:p>
    <w:p w14:paraId="7E1CF932"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[51]</w:t>
      </w:r>
      <w:r w:rsidRPr="000D6647">
        <w:rPr>
          <w:rFonts w:ascii="Times New Roman" w:eastAsia="Times New Roman" w:hAnsi="Times New Roman" w:cs="Times New Roman"/>
          <w:color w:val="000000"/>
          <w:sz w:val="24"/>
          <w:szCs w:val="24"/>
        </w:rPr>
        <w:tab/>
        <w:t xml:space="preserve">N. Booij, R. C. Ris, and L. H. Holthuijsen, “A third-generation wave model for coastal regions: 1. Model description and validation,” </w:t>
      </w:r>
      <w:r w:rsidRPr="000D6647">
        <w:rPr>
          <w:rFonts w:ascii="Times New Roman" w:eastAsia="Times New Roman" w:hAnsi="Times New Roman" w:cs="Times New Roman"/>
          <w:i/>
          <w:iCs/>
          <w:color w:val="000000"/>
          <w:sz w:val="24"/>
          <w:szCs w:val="24"/>
        </w:rPr>
        <w:t>Journal of Geophysical Research</w:t>
      </w:r>
      <w:r w:rsidRPr="000D6647">
        <w:rPr>
          <w:rFonts w:ascii="Times New Roman" w:eastAsia="Times New Roman" w:hAnsi="Times New Roman" w:cs="Times New Roman"/>
          <w:color w:val="000000"/>
          <w:sz w:val="24"/>
          <w:szCs w:val="24"/>
        </w:rPr>
        <w:t>, vol. 104, no. No. C4, pp. 7649–7666, 1999, doi: 10.1029/98JC02622.</w:t>
      </w:r>
    </w:p>
    <w:p w14:paraId="3890F504"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[52]</w:t>
      </w:r>
      <w:r w:rsidRPr="000D6647">
        <w:rPr>
          <w:rFonts w:ascii="Times New Roman" w:eastAsia="Times New Roman" w:hAnsi="Times New Roman" w:cs="Times New Roman"/>
          <w:color w:val="000000"/>
          <w:sz w:val="24"/>
          <w:szCs w:val="24"/>
        </w:rPr>
        <w:tab/>
        <w:t>NOAA, “NOAA Rapid Refresh v4 (RAP). Global Systems Laboratory. https://rapidrefresh.noaa.gov/.” 2025. [Online]. Available: https://rapidrefresh.noaa.gov/</w:t>
      </w:r>
    </w:p>
    <w:p w14:paraId="2C146C0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[53]</w:t>
      </w:r>
      <w:r w:rsidRPr="000D6647">
        <w:rPr>
          <w:rFonts w:ascii="Times New Roman" w:eastAsia="Times New Roman" w:hAnsi="Times New Roman" w:cs="Times New Roman"/>
          <w:color w:val="000000"/>
          <w:sz w:val="24"/>
          <w:szCs w:val="24"/>
        </w:rPr>
        <w:tab/>
        <w:t>C3S, “ERA5: Fifth generation of ECMWF atmospheric reanalyses of the global climate. Copernicus Climate Change Service,” Copernicus Climate Change Service Climate Data Store (CDS). [Online]. Available: https://cds.climate.copernicus.eu/cdsapp#!/home</w:t>
      </w:r>
    </w:p>
    <w:p w14:paraId="26820125"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[54]</w:t>
      </w:r>
      <w:r w:rsidRPr="000D6647">
        <w:rPr>
          <w:rFonts w:ascii="Times New Roman" w:eastAsia="Times New Roman" w:hAnsi="Times New Roman" w:cs="Times New Roman"/>
          <w:color w:val="000000"/>
          <w:sz w:val="24"/>
          <w:szCs w:val="24"/>
        </w:rPr>
        <w:tab/>
        <w:t xml:space="preserve">R. He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“Advanced Ocean Reanalysis of the Northwestern Atlantic: 1993-2022,” 2025, </w:t>
      </w:r>
      <w:r w:rsidRPr="000D6647">
        <w:rPr>
          <w:rFonts w:ascii="Times New Roman" w:eastAsia="Times New Roman" w:hAnsi="Times New Roman" w:cs="Times New Roman"/>
          <w:i/>
          <w:iCs/>
          <w:color w:val="000000"/>
          <w:sz w:val="24"/>
          <w:szCs w:val="24"/>
        </w:rPr>
        <w:t>arXiv</w:t>
      </w:r>
      <w:r w:rsidRPr="000D6647">
        <w:rPr>
          <w:rFonts w:ascii="Times New Roman" w:eastAsia="Times New Roman" w:hAnsi="Times New Roman" w:cs="Times New Roman"/>
          <w:color w:val="000000"/>
          <w:sz w:val="24"/>
          <w:szCs w:val="24"/>
        </w:rPr>
        <w:t>. doi: 10.48550/ARXIV.2503.06907.</w:t>
      </w:r>
    </w:p>
    <w:p w14:paraId="6472BAC9"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[55]</w:t>
      </w:r>
      <w:r w:rsidRPr="000D6647">
        <w:rPr>
          <w:rFonts w:ascii="Times New Roman" w:eastAsia="Times New Roman" w:hAnsi="Times New Roman" w:cs="Times New Roman"/>
          <w:color w:val="000000"/>
          <w:sz w:val="24"/>
          <w:szCs w:val="24"/>
        </w:rPr>
        <w:tab/>
        <w:t xml:space="preserve">I. Irby, M. A. M. Friedrichs, F. Da, and K. Hinson, “The competing impacts of climate change and nutrient reductions on dissolved oxygen in Chesapeake Bay,” </w:t>
      </w:r>
      <w:r w:rsidRPr="000D6647">
        <w:rPr>
          <w:rFonts w:ascii="Times New Roman" w:eastAsia="Times New Roman" w:hAnsi="Times New Roman" w:cs="Times New Roman"/>
          <w:i/>
          <w:iCs/>
          <w:color w:val="000000"/>
          <w:sz w:val="24"/>
          <w:szCs w:val="24"/>
        </w:rPr>
        <w:t>Biogeosciences</w:t>
      </w:r>
      <w:r w:rsidRPr="000D6647">
        <w:rPr>
          <w:rFonts w:ascii="Times New Roman" w:eastAsia="Times New Roman" w:hAnsi="Times New Roman" w:cs="Times New Roman"/>
          <w:color w:val="000000"/>
          <w:sz w:val="24"/>
          <w:szCs w:val="24"/>
        </w:rPr>
        <w:t>, vol. 15, pp. 2649–2668, 2018, doi: 10.5194/bg-15-2649-2018.</w:t>
      </w:r>
    </w:p>
    <w:p w14:paraId="2074A2C3"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[56]</w:t>
      </w:r>
      <w:r w:rsidRPr="000D6647">
        <w:rPr>
          <w:rFonts w:ascii="Times New Roman" w:eastAsia="Times New Roman" w:hAnsi="Times New Roman" w:cs="Times New Roman"/>
          <w:color w:val="000000"/>
          <w:sz w:val="24"/>
          <w:szCs w:val="24"/>
        </w:rPr>
        <w:tab/>
        <w:t xml:space="preserve">Y. Feng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“Chesapeake Bay nitrogen fluxes derived from a land-estuarine ocean biogeochemical modeling system: Model description, evaluation, and nitrogen budgets,” </w:t>
      </w:r>
      <w:r w:rsidRPr="000D6647">
        <w:rPr>
          <w:rFonts w:ascii="Times New Roman" w:eastAsia="Times New Roman" w:hAnsi="Times New Roman" w:cs="Times New Roman"/>
          <w:i/>
          <w:iCs/>
          <w:color w:val="000000"/>
          <w:sz w:val="24"/>
          <w:szCs w:val="24"/>
        </w:rPr>
        <w:t>Journal of Geophysical Research: Biogeosciences</w:t>
      </w:r>
      <w:r w:rsidRPr="000D6647">
        <w:rPr>
          <w:rFonts w:ascii="Times New Roman" w:eastAsia="Times New Roman" w:hAnsi="Times New Roman" w:cs="Times New Roman"/>
          <w:color w:val="000000"/>
          <w:sz w:val="24"/>
          <w:szCs w:val="24"/>
        </w:rPr>
        <w:t>, vol. 120, no. 8, pp. 1666–1695, 2015, doi: 10.1002/2015JG002931.</w:t>
      </w:r>
    </w:p>
    <w:p w14:paraId="3594E257"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[57]</w:t>
      </w:r>
      <w:r w:rsidRPr="000D6647">
        <w:rPr>
          <w:rFonts w:ascii="Times New Roman" w:eastAsia="Times New Roman" w:hAnsi="Times New Roman" w:cs="Times New Roman"/>
          <w:color w:val="000000"/>
          <w:sz w:val="24"/>
          <w:szCs w:val="24"/>
        </w:rPr>
        <w:tab/>
        <w:t xml:space="preserve">A. G. López, J. L. Wilkin, and J. C. Levin, “Doppio – a ROMS (v3.6)-based circulation model for the Mid-Atlantic Bight and Gulf of Maine: configuration and comparison to integrated coastal observing network observations,” </w:t>
      </w:r>
      <w:r w:rsidRPr="000D6647">
        <w:rPr>
          <w:rFonts w:ascii="Times New Roman" w:eastAsia="Times New Roman" w:hAnsi="Times New Roman" w:cs="Times New Roman"/>
          <w:i/>
          <w:iCs/>
          <w:color w:val="000000"/>
          <w:sz w:val="24"/>
          <w:szCs w:val="24"/>
        </w:rPr>
        <w:t>Geosci. Model Dev.</w:t>
      </w:r>
      <w:r w:rsidRPr="000D6647">
        <w:rPr>
          <w:rFonts w:ascii="Times New Roman" w:eastAsia="Times New Roman" w:hAnsi="Times New Roman" w:cs="Times New Roman"/>
          <w:color w:val="000000"/>
          <w:sz w:val="24"/>
          <w:szCs w:val="24"/>
        </w:rPr>
        <w:t>, vol. 13, no. 8, pp. 3709–3729, Aug. 2020, doi: 10.5194/gmd-13-3709-2020.</w:t>
      </w:r>
    </w:p>
    <w:p w14:paraId="2BBBF2BB"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lastRenderedPageBreak/>
        <w:t>[58]</w:t>
      </w:r>
      <w:r w:rsidRPr="000D6647">
        <w:rPr>
          <w:rFonts w:ascii="Times New Roman" w:eastAsia="Times New Roman" w:hAnsi="Times New Roman" w:cs="Times New Roman"/>
          <w:color w:val="000000"/>
          <w:sz w:val="24"/>
          <w:szCs w:val="24"/>
        </w:rPr>
        <w:tab/>
        <w:t xml:space="preserve">B. Cosgrove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“NOAA’s National Water Model: Advancing operational hydrology through continental‐scale modeling,” </w:t>
      </w:r>
      <w:r w:rsidRPr="000D6647">
        <w:rPr>
          <w:rFonts w:ascii="Times New Roman" w:eastAsia="Times New Roman" w:hAnsi="Times New Roman" w:cs="Times New Roman"/>
          <w:i/>
          <w:iCs/>
          <w:color w:val="000000"/>
          <w:sz w:val="24"/>
          <w:szCs w:val="24"/>
        </w:rPr>
        <w:t>J American Water Resour Assoc</w:t>
      </w:r>
      <w:r w:rsidRPr="000D6647">
        <w:rPr>
          <w:rFonts w:ascii="Times New Roman" w:eastAsia="Times New Roman" w:hAnsi="Times New Roman" w:cs="Times New Roman"/>
          <w:color w:val="000000"/>
          <w:sz w:val="24"/>
          <w:szCs w:val="24"/>
        </w:rPr>
        <w:t>, vol. 60, no. 2, pp. 247–272, Apr. 2024, doi: 10.1111/1752-1688.13184.</w:t>
      </w:r>
    </w:p>
    <w:p w14:paraId="645BC294"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[59]</w:t>
      </w:r>
      <w:r w:rsidRPr="000D6647">
        <w:rPr>
          <w:rFonts w:ascii="Times New Roman" w:eastAsia="Times New Roman" w:hAnsi="Times New Roman" w:cs="Times New Roman"/>
          <w:color w:val="000000"/>
          <w:sz w:val="24"/>
          <w:szCs w:val="24"/>
        </w:rPr>
        <w:tab/>
        <w:t xml:space="preserve">A. B. Boehm, A. I. Silverman, A. Schriewer, and K. Goodwin, “Systematic review and meta-analysis of decay rates of waterborne mammalian viruses and coliphages in surface waters,” </w:t>
      </w:r>
      <w:r w:rsidRPr="000D6647">
        <w:rPr>
          <w:rFonts w:ascii="Times New Roman" w:eastAsia="Times New Roman" w:hAnsi="Times New Roman" w:cs="Times New Roman"/>
          <w:i/>
          <w:iCs/>
          <w:color w:val="000000"/>
          <w:sz w:val="24"/>
          <w:szCs w:val="24"/>
        </w:rPr>
        <w:t>Water Research</w:t>
      </w:r>
      <w:r w:rsidRPr="000D6647">
        <w:rPr>
          <w:rFonts w:ascii="Times New Roman" w:eastAsia="Times New Roman" w:hAnsi="Times New Roman" w:cs="Times New Roman"/>
          <w:color w:val="000000"/>
          <w:sz w:val="24"/>
          <w:szCs w:val="24"/>
        </w:rPr>
        <w:t>, vol. 164, p. 114898, Nov. 2019, doi: 10.1016/j.watres.2019.114898.</w:t>
      </w:r>
    </w:p>
    <w:p w14:paraId="2F448F05"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[60]</w:t>
      </w:r>
      <w:r w:rsidRPr="000D6647">
        <w:rPr>
          <w:rFonts w:ascii="Times New Roman" w:eastAsia="Times New Roman" w:hAnsi="Times New Roman" w:cs="Times New Roman"/>
          <w:color w:val="000000"/>
          <w:sz w:val="24"/>
          <w:szCs w:val="24"/>
        </w:rPr>
        <w:tab/>
        <w:t xml:space="preserve">V. Agarwal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“Real‐Time Empirical Risk Assessment From Recurrent Coastal Sewage Plumes,” </w:t>
      </w:r>
      <w:r w:rsidRPr="000D6647">
        <w:rPr>
          <w:rFonts w:ascii="Times New Roman" w:eastAsia="Times New Roman" w:hAnsi="Times New Roman" w:cs="Times New Roman"/>
          <w:i/>
          <w:iCs/>
          <w:color w:val="000000"/>
          <w:sz w:val="24"/>
          <w:szCs w:val="24"/>
        </w:rPr>
        <w:t>GeoHealth</w:t>
      </w:r>
      <w:r w:rsidRPr="000D6647">
        <w:rPr>
          <w:rFonts w:ascii="Times New Roman" w:eastAsia="Times New Roman" w:hAnsi="Times New Roman" w:cs="Times New Roman"/>
          <w:color w:val="000000"/>
          <w:sz w:val="24"/>
          <w:szCs w:val="24"/>
        </w:rPr>
        <w:t>, vol. 9, no. 12, p. e2025GH001434, Dec. 2025, doi: 10.1029/2025GH001434.</w:t>
      </w:r>
    </w:p>
    <w:p w14:paraId="742F71D4"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[61]</w:t>
      </w:r>
      <w:r w:rsidRPr="000D6647">
        <w:rPr>
          <w:rFonts w:ascii="Times New Roman" w:eastAsia="Times New Roman" w:hAnsi="Times New Roman" w:cs="Times New Roman"/>
          <w:color w:val="000000"/>
          <w:sz w:val="24"/>
          <w:szCs w:val="24"/>
        </w:rPr>
        <w:tab/>
        <w:t xml:space="preserve">F. Feddersen, A. B. Boehm, S. N. Giddings, X. Wu, and D. Liden, “Modeling Untreated Wastewater Evolution and Swimmer Illness for Four Wastewater Infrastructure Scenarios in the San Diego‐Tijuana (US/MX) Border Region,” </w:t>
      </w:r>
      <w:r w:rsidRPr="000D6647">
        <w:rPr>
          <w:rFonts w:ascii="Times New Roman" w:eastAsia="Times New Roman" w:hAnsi="Times New Roman" w:cs="Times New Roman"/>
          <w:i/>
          <w:iCs/>
          <w:color w:val="000000"/>
          <w:sz w:val="24"/>
          <w:szCs w:val="24"/>
        </w:rPr>
        <w:t>GeoHealth</w:t>
      </w:r>
      <w:r w:rsidRPr="000D6647">
        <w:rPr>
          <w:rFonts w:ascii="Times New Roman" w:eastAsia="Times New Roman" w:hAnsi="Times New Roman" w:cs="Times New Roman"/>
          <w:color w:val="000000"/>
          <w:sz w:val="24"/>
          <w:szCs w:val="24"/>
        </w:rPr>
        <w:t>, vol. 5, no. 11, p. e2021GH000490, Nov. 2021, doi: 10.1029/2021GH000490.</w:t>
      </w:r>
    </w:p>
    <w:p w14:paraId="5B2EC900"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[62]</w:t>
      </w:r>
      <w:r w:rsidRPr="000D6647">
        <w:rPr>
          <w:rFonts w:ascii="Times New Roman" w:eastAsia="Times New Roman" w:hAnsi="Times New Roman" w:cs="Times New Roman"/>
          <w:color w:val="000000"/>
          <w:sz w:val="24"/>
          <w:szCs w:val="24"/>
        </w:rPr>
        <w:tab/>
        <w:t xml:space="preserve">E. Brasseale, F. Feddersen, X. Wu, A. G. Zimmer-Faust, and S. N. Giddings, “Performance of a One-Dimensional Model of Wave-Driven Nearshore Alongshore Tracer Transport and Decay with Applications for Dry Weather Coastal Pollution,” </w:t>
      </w:r>
      <w:r w:rsidRPr="000D6647">
        <w:rPr>
          <w:rFonts w:ascii="Times New Roman" w:eastAsia="Times New Roman" w:hAnsi="Times New Roman" w:cs="Times New Roman"/>
          <w:i/>
          <w:iCs/>
          <w:color w:val="000000"/>
          <w:sz w:val="24"/>
          <w:szCs w:val="24"/>
        </w:rPr>
        <w:t>Environ. Sci. Technol.</w:t>
      </w:r>
      <w:r w:rsidRPr="000D6647">
        <w:rPr>
          <w:rFonts w:ascii="Times New Roman" w:eastAsia="Times New Roman" w:hAnsi="Times New Roman" w:cs="Times New Roman"/>
          <w:color w:val="000000"/>
          <w:sz w:val="24"/>
          <w:szCs w:val="24"/>
        </w:rPr>
        <w:t>, vol. 57, no. 39, pp. 14674–14683, Oct. 2023, doi: 10.1021/acs.est.2c08656.</w:t>
      </w:r>
    </w:p>
    <w:p w14:paraId="2CE1EFE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[63]</w:t>
      </w:r>
      <w:r w:rsidRPr="000D6647">
        <w:rPr>
          <w:rFonts w:ascii="Times New Roman" w:eastAsia="Times New Roman" w:hAnsi="Times New Roman" w:cs="Times New Roman"/>
          <w:color w:val="000000"/>
          <w:sz w:val="24"/>
          <w:szCs w:val="24"/>
        </w:rPr>
        <w:tab/>
        <w:t xml:space="preserve">C. R. Sherwood, A. L. Aretxabaleta, C. K. Harris, J. Paul Rinehimer, R. Verney, and B. Ferré, “Cohesive and mixed sediment in the Regional Ocean Modeling System (ROMS v3.6) implemented in the Coupled Ocean-Atmosphere-Wave-Sediment Transport Modeling System (COAWST r1234),” </w:t>
      </w:r>
      <w:r w:rsidRPr="000D6647">
        <w:rPr>
          <w:rFonts w:ascii="Times New Roman" w:eastAsia="Times New Roman" w:hAnsi="Times New Roman" w:cs="Times New Roman"/>
          <w:i/>
          <w:iCs/>
          <w:color w:val="000000"/>
          <w:sz w:val="24"/>
          <w:szCs w:val="24"/>
        </w:rPr>
        <w:t>Geoscientific Model Development</w:t>
      </w:r>
      <w:r w:rsidRPr="000D6647">
        <w:rPr>
          <w:rFonts w:ascii="Times New Roman" w:eastAsia="Times New Roman" w:hAnsi="Times New Roman" w:cs="Times New Roman"/>
          <w:color w:val="000000"/>
          <w:sz w:val="24"/>
          <w:szCs w:val="24"/>
        </w:rPr>
        <w:t>, vol. 11, no. 5, pp. 1849–1871, 2018, doi: 10.5194/gmd-11-1849-2018.</w:t>
      </w:r>
    </w:p>
    <w:p w14:paraId="72BE124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[64]</w:t>
      </w:r>
      <w:r w:rsidRPr="000D6647">
        <w:rPr>
          <w:rFonts w:ascii="Times New Roman" w:eastAsia="Times New Roman" w:hAnsi="Times New Roman" w:cs="Times New Roman"/>
          <w:color w:val="000000"/>
          <w:sz w:val="24"/>
          <w:szCs w:val="24"/>
        </w:rPr>
        <w:tab/>
        <w:t xml:space="preserve">J. N. Druon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“Modeling the dynamics and export of dissolved organic matter in the Northeastern U.S. continental shelf,” </w:t>
      </w:r>
      <w:r w:rsidRPr="000D6647">
        <w:rPr>
          <w:rFonts w:ascii="Times New Roman" w:eastAsia="Times New Roman" w:hAnsi="Times New Roman" w:cs="Times New Roman"/>
          <w:i/>
          <w:iCs/>
          <w:color w:val="000000"/>
          <w:sz w:val="24"/>
          <w:szCs w:val="24"/>
        </w:rPr>
        <w:t>Estuarine, Coastal and Shelf Science</w:t>
      </w:r>
      <w:r w:rsidRPr="000D6647">
        <w:rPr>
          <w:rFonts w:ascii="Times New Roman" w:eastAsia="Times New Roman" w:hAnsi="Times New Roman" w:cs="Times New Roman"/>
          <w:color w:val="000000"/>
          <w:sz w:val="24"/>
          <w:szCs w:val="24"/>
        </w:rPr>
        <w:t>, vol. 88, no. 4, pp. 488–507, 2010, doi: 10.1016/j.ecss.2010.05.010.</w:t>
      </w:r>
    </w:p>
    <w:p w14:paraId="00D08DC2"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[65]</w:t>
      </w:r>
      <w:r w:rsidRPr="000D6647">
        <w:rPr>
          <w:rFonts w:ascii="Times New Roman" w:eastAsia="Times New Roman" w:hAnsi="Times New Roman" w:cs="Times New Roman"/>
          <w:color w:val="000000"/>
          <w:sz w:val="24"/>
          <w:szCs w:val="24"/>
        </w:rPr>
        <w:tab/>
        <w:t xml:space="preserve">J. M. Moriarty, M. A. M. Friedrichs, and C. K. Harris, “Seabed resuspension in the Chesapeake Bay: Implications for biogeochemical cycling and hypoxia,” </w:t>
      </w:r>
      <w:r w:rsidRPr="000D6647">
        <w:rPr>
          <w:rFonts w:ascii="Times New Roman" w:eastAsia="Times New Roman" w:hAnsi="Times New Roman" w:cs="Times New Roman"/>
          <w:i/>
          <w:iCs/>
          <w:color w:val="000000"/>
          <w:sz w:val="24"/>
          <w:szCs w:val="24"/>
        </w:rPr>
        <w:t>Estuaries and Coasts</w:t>
      </w:r>
      <w:r w:rsidRPr="000D6647">
        <w:rPr>
          <w:rFonts w:ascii="Times New Roman" w:eastAsia="Times New Roman" w:hAnsi="Times New Roman" w:cs="Times New Roman"/>
          <w:color w:val="000000"/>
          <w:sz w:val="24"/>
          <w:szCs w:val="24"/>
        </w:rPr>
        <w:t>, vol. 44, pp. 103–122, 2021, doi: 10.1007/s12237-020-00763-8.</w:t>
      </w:r>
    </w:p>
    <w:p w14:paraId="5BDAFC1B"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[66]</w:t>
      </w:r>
      <w:r w:rsidRPr="000D6647">
        <w:rPr>
          <w:rFonts w:ascii="Times New Roman" w:eastAsia="Times New Roman" w:hAnsi="Times New Roman" w:cs="Times New Roman"/>
          <w:color w:val="000000"/>
          <w:sz w:val="24"/>
          <w:szCs w:val="24"/>
        </w:rPr>
        <w:tab/>
        <w:t>T. B. Spruill, P. S. Jen, and R. B. Rasmussen, “Suspended Sediment and Nutrients in the Upper Cape Fear River Basin, North Carolina, 2002–04, with an Analysis of Temporal Changes, 1976–2004. USGS Report,” Scientific Investigations Report, 2006.</w:t>
      </w:r>
    </w:p>
    <w:p w14:paraId="7B066D3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[67]</w:t>
      </w:r>
      <w:r w:rsidRPr="000D6647">
        <w:rPr>
          <w:rFonts w:ascii="Times New Roman" w:eastAsia="Times New Roman" w:hAnsi="Times New Roman" w:cs="Times New Roman"/>
          <w:color w:val="000000"/>
          <w:sz w:val="24"/>
          <w:szCs w:val="24"/>
        </w:rPr>
        <w:tab/>
        <w:t xml:space="preserve">M. A. Mallin, M. H. Posey, G. C. Shank, M. R. McIver, S. H. Ensign, and T. D. Alphin, “Hurricane effects on water quality and benthos in the cape fear watershed: natural and anthropogenic impacts,” </w:t>
      </w:r>
      <w:r w:rsidRPr="000D6647">
        <w:rPr>
          <w:rFonts w:ascii="Times New Roman" w:eastAsia="Times New Roman" w:hAnsi="Times New Roman" w:cs="Times New Roman"/>
          <w:i/>
          <w:iCs/>
          <w:color w:val="000000"/>
          <w:sz w:val="24"/>
          <w:szCs w:val="24"/>
        </w:rPr>
        <w:t>Ecological Applications</w:t>
      </w:r>
      <w:r w:rsidRPr="000D6647">
        <w:rPr>
          <w:rFonts w:ascii="Times New Roman" w:eastAsia="Times New Roman" w:hAnsi="Times New Roman" w:cs="Times New Roman"/>
          <w:color w:val="000000"/>
          <w:sz w:val="24"/>
          <w:szCs w:val="24"/>
        </w:rPr>
        <w:t>, vol. 9, no. 1, pp. 350–362, Feb. 1999, doi: 10.1890/1051-0761(1999)009%5B0350:HEOWQA%5D2.0.CO;2.</w:t>
      </w:r>
    </w:p>
    <w:p w14:paraId="40993212"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[68]</w:t>
      </w:r>
      <w:r w:rsidRPr="000D6647">
        <w:rPr>
          <w:rFonts w:ascii="Times New Roman" w:eastAsia="Times New Roman" w:hAnsi="Times New Roman" w:cs="Times New Roman"/>
          <w:color w:val="000000"/>
          <w:sz w:val="24"/>
          <w:szCs w:val="24"/>
        </w:rPr>
        <w:tab/>
        <w:t xml:space="preserve">F. A. Gomez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“RC4USCoast: a river chemistry dataset for regional ocean model applications in the US East Coast, Gulf of Mexico, and US West Coast,” </w:t>
      </w:r>
      <w:r w:rsidRPr="000D6647">
        <w:rPr>
          <w:rFonts w:ascii="Times New Roman" w:eastAsia="Times New Roman" w:hAnsi="Times New Roman" w:cs="Times New Roman"/>
          <w:i/>
          <w:iCs/>
          <w:color w:val="000000"/>
          <w:sz w:val="24"/>
          <w:szCs w:val="24"/>
        </w:rPr>
        <w:t>Earth Syst. Sci. Data</w:t>
      </w:r>
      <w:r w:rsidRPr="000D6647">
        <w:rPr>
          <w:rFonts w:ascii="Times New Roman" w:eastAsia="Times New Roman" w:hAnsi="Times New Roman" w:cs="Times New Roman"/>
          <w:color w:val="000000"/>
          <w:sz w:val="24"/>
          <w:szCs w:val="24"/>
        </w:rPr>
        <w:t>, vol. 15, no. 5, pp. 2223–2234, June 2023, doi: 10.5194/essd-15-2223-2023.</w:t>
      </w:r>
    </w:p>
    <w:p w14:paraId="5022BAE0"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[69]</w:t>
      </w:r>
      <w:r w:rsidRPr="000D6647">
        <w:rPr>
          <w:rFonts w:ascii="Times New Roman" w:eastAsia="Times New Roman" w:hAnsi="Times New Roman" w:cs="Times New Roman"/>
          <w:color w:val="000000"/>
          <w:sz w:val="24"/>
          <w:szCs w:val="24"/>
        </w:rPr>
        <w:tab/>
        <w:t xml:space="preserve">M. A. Mallin, L. B. Cahoon, M. R. McIver, D. C. Parsons, and G. C. Shank, “Alternation of Factors Limiting Phytoplankton Production in the Cape Fear River Estuary,” </w:t>
      </w:r>
      <w:r w:rsidRPr="000D6647">
        <w:rPr>
          <w:rFonts w:ascii="Times New Roman" w:eastAsia="Times New Roman" w:hAnsi="Times New Roman" w:cs="Times New Roman"/>
          <w:i/>
          <w:iCs/>
          <w:color w:val="000000"/>
          <w:sz w:val="24"/>
          <w:szCs w:val="24"/>
        </w:rPr>
        <w:t>Estuaries</w:t>
      </w:r>
      <w:r w:rsidRPr="000D6647">
        <w:rPr>
          <w:rFonts w:ascii="Times New Roman" w:eastAsia="Times New Roman" w:hAnsi="Times New Roman" w:cs="Times New Roman"/>
          <w:color w:val="000000"/>
          <w:sz w:val="24"/>
          <w:szCs w:val="24"/>
        </w:rPr>
        <w:t>, vol. 22, no. 4, p. 825, Dec. 1999, doi: 10.2307/1353064.</w:t>
      </w:r>
    </w:p>
    <w:p w14:paraId="5F67F126"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[70]</w:t>
      </w:r>
      <w:r w:rsidRPr="000D6647">
        <w:rPr>
          <w:rFonts w:ascii="Times New Roman" w:eastAsia="Times New Roman" w:hAnsi="Times New Roman" w:cs="Times New Roman"/>
          <w:color w:val="000000"/>
          <w:sz w:val="24"/>
          <w:szCs w:val="24"/>
        </w:rPr>
        <w:tab/>
        <w:t xml:space="preserve">A. C. Ross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“A high-resolution physical–biogeochemical model for marine resource applications in the northwest Atlantic (MOM6-COBALT-NWA12 v1.0),” </w:t>
      </w:r>
      <w:r w:rsidRPr="000D6647">
        <w:rPr>
          <w:rFonts w:ascii="Times New Roman" w:eastAsia="Times New Roman" w:hAnsi="Times New Roman" w:cs="Times New Roman"/>
          <w:i/>
          <w:iCs/>
          <w:color w:val="000000"/>
          <w:sz w:val="24"/>
          <w:szCs w:val="24"/>
        </w:rPr>
        <w:t>Geosci. Model Dev.</w:t>
      </w:r>
      <w:r w:rsidRPr="000D6647">
        <w:rPr>
          <w:rFonts w:ascii="Times New Roman" w:eastAsia="Times New Roman" w:hAnsi="Times New Roman" w:cs="Times New Roman"/>
          <w:color w:val="000000"/>
          <w:sz w:val="24"/>
          <w:szCs w:val="24"/>
        </w:rPr>
        <w:t>, vol. 16, no. 23, pp. 6943–6985, Nov. 2023, doi: 10.5194/gmd-16-6943-2023.</w:t>
      </w:r>
    </w:p>
    <w:p w14:paraId="319B2D7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lastRenderedPageBreak/>
        <w:t>[71]</w:t>
      </w:r>
      <w:r w:rsidRPr="000D6647">
        <w:rPr>
          <w:rFonts w:ascii="Times New Roman" w:eastAsia="Times New Roman" w:hAnsi="Times New Roman" w:cs="Times New Roman"/>
          <w:color w:val="000000"/>
          <w:sz w:val="24"/>
          <w:szCs w:val="24"/>
        </w:rPr>
        <w:tab/>
        <w:t xml:space="preserve">T. P. Boyer, O. K. Baranova, C. Coleman, H. E. Garcia, A. Grodsky, and R. A. Locarnini, “World Ocean Database 2018. AV Mishonov, Technical Editor,” </w:t>
      </w:r>
      <w:r w:rsidRPr="000D6647">
        <w:rPr>
          <w:rFonts w:ascii="Times New Roman" w:eastAsia="Times New Roman" w:hAnsi="Times New Roman" w:cs="Times New Roman"/>
          <w:i/>
          <w:iCs/>
          <w:color w:val="000000"/>
          <w:sz w:val="24"/>
          <w:szCs w:val="24"/>
        </w:rPr>
        <w:t>NOAA Atlas NESDIS</w:t>
      </w:r>
      <w:r w:rsidRPr="000D6647">
        <w:rPr>
          <w:rFonts w:ascii="Times New Roman" w:eastAsia="Times New Roman" w:hAnsi="Times New Roman" w:cs="Times New Roman"/>
          <w:color w:val="000000"/>
          <w:sz w:val="24"/>
          <w:szCs w:val="24"/>
        </w:rPr>
        <w:t>, vol. 87, 2018, doi: 10.13140/RG.2.2.34758.01602.</w:t>
      </w:r>
    </w:p>
    <w:p w14:paraId="292C5FAA"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[72]</w:t>
      </w:r>
      <w:r w:rsidRPr="000D6647">
        <w:rPr>
          <w:rFonts w:ascii="Times New Roman" w:eastAsia="Times New Roman" w:hAnsi="Times New Roman" w:cs="Times New Roman"/>
          <w:color w:val="000000"/>
          <w:sz w:val="24"/>
          <w:szCs w:val="24"/>
        </w:rPr>
        <w:tab/>
        <w:t xml:space="preserve">P. Kowalczuk, W. J. Cooper, M. J. Durako, A. E. Kahn, M. Gonsior, and H. Young, “Characterization of dissolved organic matter fluorescence in the South Atlantic Bight with use of PARAFAC model: Relationships between fluorescence and its components, absorption coefficients and organic carbon concentrations,” </w:t>
      </w:r>
      <w:r w:rsidRPr="000D6647">
        <w:rPr>
          <w:rFonts w:ascii="Times New Roman" w:eastAsia="Times New Roman" w:hAnsi="Times New Roman" w:cs="Times New Roman"/>
          <w:i/>
          <w:iCs/>
          <w:color w:val="000000"/>
          <w:sz w:val="24"/>
          <w:szCs w:val="24"/>
        </w:rPr>
        <w:t>Marine Chemistry</w:t>
      </w:r>
      <w:r w:rsidRPr="000D6647">
        <w:rPr>
          <w:rFonts w:ascii="Times New Roman" w:eastAsia="Times New Roman" w:hAnsi="Times New Roman" w:cs="Times New Roman"/>
          <w:color w:val="000000"/>
          <w:sz w:val="24"/>
          <w:szCs w:val="24"/>
        </w:rPr>
        <w:t>, vol. 118, no. 1–2, pp. 22–36, Jan. 2010, doi: 10.1016/j.marchem.2009.10.002.</w:t>
      </w:r>
    </w:p>
    <w:p w14:paraId="265EB508"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[73]</w:t>
      </w:r>
      <w:r w:rsidRPr="000D6647">
        <w:rPr>
          <w:rFonts w:ascii="Times New Roman" w:eastAsia="Times New Roman" w:hAnsi="Times New Roman" w:cs="Times New Roman"/>
          <w:color w:val="000000"/>
          <w:sz w:val="24"/>
          <w:szCs w:val="24"/>
        </w:rPr>
        <w:tab/>
        <w:t xml:space="preserve">T. N. Miles and R. He, “Temporal and spatial variability of Chl-a and SST on the South Atlantic Bight: Revisiting with cloud-free reconstructions of MODIS satellite imagery,” </w:t>
      </w:r>
      <w:r w:rsidRPr="000D6647">
        <w:rPr>
          <w:rFonts w:ascii="Times New Roman" w:eastAsia="Times New Roman" w:hAnsi="Times New Roman" w:cs="Times New Roman"/>
          <w:i/>
          <w:iCs/>
          <w:color w:val="000000"/>
          <w:sz w:val="24"/>
          <w:szCs w:val="24"/>
        </w:rPr>
        <w:t>Continental Shelf Research</w:t>
      </w:r>
      <w:r w:rsidRPr="000D6647">
        <w:rPr>
          <w:rFonts w:ascii="Times New Roman" w:eastAsia="Times New Roman" w:hAnsi="Times New Roman" w:cs="Times New Roman"/>
          <w:color w:val="000000"/>
          <w:sz w:val="24"/>
          <w:szCs w:val="24"/>
        </w:rPr>
        <w:t>, vol. 30, no. 18, pp. 1951–1962, Oct. 2010, doi: 10.1016/j.csr.2010.08.016.</w:t>
      </w:r>
    </w:p>
    <w:p w14:paraId="1A53B732"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[74]</w:t>
      </w:r>
      <w:r w:rsidRPr="000D6647">
        <w:rPr>
          <w:rFonts w:ascii="Times New Roman" w:eastAsia="Times New Roman" w:hAnsi="Times New Roman" w:cs="Times New Roman"/>
          <w:color w:val="000000"/>
          <w:sz w:val="24"/>
          <w:szCs w:val="24"/>
        </w:rPr>
        <w:tab/>
        <w:t xml:space="preserve">S. E. Lohrenz, D. G. Redalje, P. G. Verity, C. N. Flagg, and K. V. Matulewski, “Primary production on the continental shelf off Cape Hatteras, North Carolina,” </w:t>
      </w:r>
      <w:r w:rsidRPr="000D6647">
        <w:rPr>
          <w:rFonts w:ascii="Times New Roman" w:eastAsia="Times New Roman" w:hAnsi="Times New Roman" w:cs="Times New Roman"/>
          <w:i/>
          <w:iCs/>
          <w:color w:val="000000"/>
          <w:sz w:val="24"/>
          <w:szCs w:val="24"/>
        </w:rPr>
        <w:t>Deep Sea Research Part II: Topical Studies in Oceanography</w:t>
      </w:r>
      <w:r w:rsidRPr="000D6647">
        <w:rPr>
          <w:rFonts w:ascii="Times New Roman" w:eastAsia="Times New Roman" w:hAnsi="Times New Roman" w:cs="Times New Roman"/>
          <w:color w:val="000000"/>
          <w:sz w:val="24"/>
          <w:szCs w:val="24"/>
        </w:rPr>
        <w:t>, vol. 49, no. 20, pp. 4479–4509, Jan. 2002, doi: 10.1016/S0967-0645(02)00126-1.</w:t>
      </w:r>
    </w:p>
    <w:p w14:paraId="18A7B0FD"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[75]</w:t>
      </w:r>
      <w:r w:rsidRPr="000D6647">
        <w:rPr>
          <w:rFonts w:ascii="Times New Roman" w:eastAsia="Times New Roman" w:hAnsi="Times New Roman" w:cs="Times New Roman"/>
          <w:color w:val="000000"/>
          <w:sz w:val="24"/>
          <w:szCs w:val="24"/>
        </w:rPr>
        <w:tab/>
        <w:t xml:space="preserve">P. C. Gray, E. Boss, J. X. Prochaska, H. Kerner, C. B. Demeaux, and Y. Lehahn, “The promise and pitfalls of machine learning in ocean remote sensing,” </w:t>
      </w:r>
      <w:r w:rsidRPr="000D6647">
        <w:rPr>
          <w:rFonts w:ascii="Times New Roman" w:eastAsia="Times New Roman" w:hAnsi="Times New Roman" w:cs="Times New Roman"/>
          <w:i/>
          <w:iCs/>
          <w:color w:val="000000"/>
          <w:sz w:val="24"/>
          <w:szCs w:val="24"/>
        </w:rPr>
        <w:t>Oceanography</w:t>
      </w:r>
      <w:r w:rsidRPr="000D6647">
        <w:rPr>
          <w:rFonts w:ascii="Times New Roman" w:eastAsia="Times New Roman" w:hAnsi="Times New Roman" w:cs="Times New Roman"/>
          <w:color w:val="000000"/>
          <w:sz w:val="24"/>
          <w:szCs w:val="24"/>
        </w:rPr>
        <w:t>, vol. 37, no. 3, 2024.</w:t>
      </w:r>
    </w:p>
    <w:p w14:paraId="743D99BF"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[76]</w:t>
      </w:r>
      <w:r w:rsidRPr="000D6647">
        <w:rPr>
          <w:rFonts w:ascii="Times New Roman" w:eastAsia="Times New Roman" w:hAnsi="Times New Roman" w:cs="Times New Roman"/>
          <w:color w:val="000000"/>
          <w:sz w:val="24"/>
          <w:szCs w:val="24"/>
        </w:rPr>
        <w:tab/>
        <w:t xml:space="preserve">M. Sonnewald, C. Wunsch, and P. Heimbach, “Unsupervised Learning Reveals Geography of Global Ocean Dynamical Regions,” </w:t>
      </w:r>
      <w:r w:rsidRPr="000D6647">
        <w:rPr>
          <w:rFonts w:ascii="Times New Roman" w:eastAsia="Times New Roman" w:hAnsi="Times New Roman" w:cs="Times New Roman"/>
          <w:i/>
          <w:iCs/>
          <w:color w:val="000000"/>
          <w:sz w:val="24"/>
          <w:szCs w:val="24"/>
        </w:rPr>
        <w:t>Earth and Space Science</w:t>
      </w:r>
      <w:r w:rsidRPr="000D6647">
        <w:rPr>
          <w:rFonts w:ascii="Times New Roman" w:eastAsia="Times New Roman" w:hAnsi="Times New Roman" w:cs="Times New Roman"/>
          <w:color w:val="000000"/>
          <w:sz w:val="24"/>
          <w:szCs w:val="24"/>
        </w:rPr>
        <w:t>, vol. 6, no. 5, pp. 784–794, May 2019, doi: 10.1029/2018EA000519.</w:t>
      </w:r>
    </w:p>
    <w:p w14:paraId="7A402B4B" w14:textId="77777777" w:rsidR="000E67F0" w:rsidRPr="000D6647" w:rsidRDefault="00000000" w:rsidP="000D6647">
      <w:pPr>
        <w:pBdr>
          <w:top w:val="nil"/>
          <w:left w:val="nil"/>
          <w:bottom w:val="nil"/>
          <w:right w:val="nil"/>
          <w:between w:val="nil"/>
        </w:pBdr>
        <w:tabs>
          <w:tab w:val="left" w:pos="380"/>
          <w:tab w:val="left" w:pos="500"/>
        </w:tabs>
        <w:snapToGrid w:val="0"/>
        <w:spacing w:line="240" w:lineRule="auto"/>
        <w:ind w:left="504" w:hanging="504"/>
        <w:contextualSpacing/>
        <w:rPr>
          <w:rFonts w:ascii="Times New Roman" w:eastAsia="Times New Roman" w:hAnsi="Times New Roman" w:cs="Times New Roman"/>
          <w:color w:val="000000"/>
          <w:sz w:val="24"/>
          <w:szCs w:val="24"/>
        </w:rPr>
      </w:pPr>
      <w:r w:rsidRPr="000D6647">
        <w:rPr>
          <w:rFonts w:ascii="Times New Roman" w:eastAsia="Times New Roman" w:hAnsi="Times New Roman" w:cs="Times New Roman"/>
          <w:color w:val="000000"/>
          <w:sz w:val="24"/>
          <w:szCs w:val="24"/>
        </w:rPr>
        <w:t>[77]</w:t>
      </w:r>
      <w:r w:rsidRPr="000D6647">
        <w:rPr>
          <w:rFonts w:ascii="Times New Roman" w:eastAsia="Times New Roman" w:hAnsi="Times New Roman" w:cs="Times New Roman"/>
          <w:color w:val="000000"/>
          <w:sz w:val="24"/>
          <w:szCs w:val="24"/>
        </w:rPr>
        <w:tab/>
        <w:t xml:space="preserve">T. Miles </w:t>
      </w:r>
      <w:r w:rsidRPr="000D6647">
        <w:rPr>
          <w:rFonts w:ascii="Times New Roman" w:eastAsia="Times New Roman" w:hAnsi="Times New Roman" w:cs="Times New Roman"/>
          <w:i/>
          <w:iCs/>
          <w:color w:val="000000"/>
          <w:sz w:val="24"/>
          <w:szCs w:val="24"/>
        </w:rPr>
        <w:t>et al.</w:t>
      </w:r>
      <w:r w:rsidRPr="000D6647">
        <w:rPr>
          <w:rFonts w:ascii="Times New Roman" w:eastAsia="Times New Roman" w:hAnsi="Times New Roman" w:cs="Times New Roman"/>
          <w:color w:val="000000"/>
          <w:sz w:val="24"/>
          <w:szCs w:val="24"/>
        </w:rPr>
        <w:t xml:space="preserve">, “Uncrewed Ocean Gliders and Saildrones Support Hurricane Forecasting and Research,” </w:t>
      </w:r>
      <w:r w:rsidRPr="000D6647">
        <w:rPr>
          <w:rFonts w:ascii="Times New Roman" w:eastAsia="Times New Roman" w:hAnsi="Times New Roman" w:cs="Times New Roman"/>
          <w:i/>
          <w:iCs/>
          <w:color w:val="000000"/>
          <w:sz w:val="24"/>
          <w:szCs w:val="24"/>
        </w:rPr>
        <w:t>Oceanog</w:t>
      </w:r>
      <w:r w:rsidRPr="000D6647">
        <w:rPr>
          <w:rFonts w:ascii="Times New Roman" w:eastAsia="Times New Roman" w:hAnsi="Times New Roman" w:cs="Times New Roman"/>
          <w:color w:val="000000"/>
          <w:sz w:val="24"/>
          <w:szCs w:val="24"/>
        </w:rPr>
        <w:t>, pp. 78–81, Dec. 2021, doi: 10.5670/oceanog.2021.supplement.02-28.</w:t>
      </w:r>
    </w:p>
    <w:p w14:paraId="037AB0D5" w14:textId="3BEECA7A" w:rsidR="000E67F0" w:rsidRPr="000D6647" w:rsidRDefault="000E67F0" w:rsidP="000D6647">
      <w:pPr>
        <w:pBdr>
          <w:top w:val="nil"/>
          <w:left w:val="nil"/>
          <w:bottom w:val="nil"/>
          <w:right w:val="nil"/>
          <w:between w:val="nil"/>
        </w:pBdr>
        <w:snapToGrid w:val="0"/>
        <w:spacing w:after="240" w:line="240" w:lineRule="auto"/>
        <w:contextualSpacing/>
        <w:rPr>
          <w:rFonts w:ascii="Times New Roman" w:eastAsia="Times New Roman" w:hAnsi="Times New Roman" w:cs="Times New Roman"/>
          <w:color w:val="000000"/>
          <w:sz w:val="24"/>
          <w:szCs w:val="24"/>
        </w:rPr>
      </w:pPr>
    </w:p>
    <w:sectPr w:rsidR="000E67F0" w:rsidRPr="000D6647" w:rsidSect="0078494F">
      <w:footerReference w:type="default" r:id="rId14"/>
      <w:headerReference w:type="first" r:id="rId15"/>
      <w:footerReference w:type="first" r:id="rId16"/>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1A5AF" w14:textId="77777777" w:rsidR="006B02D2" w:rsidRDefault="006B02D2">
      <w:pPr>
        <w:spacing w:line="240" w:lineRule="auto"/>
      </w:pPr>
      <w:r>
        <w:separator/>
      </w:r>
    </w:p>
  </w:endnote>
  <w:endnote w:type="continuationSeparator" w:id="0">
    <w:p w14:paraId="5099BE9C" w14:textId="77777777" w:rsidR="006B02D2" w:rsidRDefault="006B0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1" w:fontKey="{16813960-01D5-B546-BE97-4B6976618947}"/>
  </w:font>
  <w:font w:name="Symbol">
    <w:panose1 w:val="05050102010706020507"/>
    <w:charset w:val="02"/>
    <w:family w:val="decorative"/>
    <w:pitch w:val="variable"/>
    <w:sig w:usb0="00000000" w:usb1="10000000" w:usb2="00000000" w:usb3="00000000" w:csb0="80000000" w:csb1="00000000"/>
    <w:embedRegular r:id="rId2" w:fontKey="{AC7B101B-95E4-5440-90DD-44954787601C}"/>
  </w:font>
  <w:font w:name="Times New Roman">
    <w:panose1 w:val="02020603050405020304"/>
    <w:charset w:val="00"/>
    <w:family w:val="roman"/>
    <w:pitch w:val="variable"/>
    <w:sig w:usb0="E0002EFF" w:usb1="C000785B" w:usb2="00000009" w:usb3="00000000" w:csb0="000001FF" w:csb1="00000000"/>
    <w:embedRegular r:id="rId3" w:fontKey="{4E6B9BED-D88F-EB43-B89B-7FA8089B31DB}"/>
    <w:embedBold r:id="rId4" w:fontKey="{7C10E4F9-207D-834F-AF5E-871625376CCE}"/>
    <w:embedItalic r:id="rId5" w:fontKey="{59CD1C33-3B10-4546-8E2E-CA4E74E22E24}"/>
    <w:embedBoldItalic r:id="rId6" w:fontKey="{517A5D25-71C0-E74B-A120-B826D1B6E502}"/>
  </w:font>
  <w:font w:name="Wingdings">
    <w:panose1 w:val="05000000000000000000"/>
    <w:charset w:val="4D"/>
    <w:family w:val="decorative"/>
    <w:pitch w:val="variable"/>
    <w:sig w:usb0="00000003" w:usb1="00000000" w:usb2="00000000" w:usb3="00000000" w:csb0="80000001" w:csb1="00000000"/>
    <w:embedRegular r:id="rId7" w:fontKey="{A1D06AAB-F2A9-A64F-8AE7-DAA14B40064B}"/>
  </w:font>
  <w:font w:name="Arial">
    <w:panose1 w:val="020B0604020202020204"/>
    <w:charset w:val="00"/>
    <w:family w:val="swiss"/>
    <w:pitch w:val="variable"/>
    <w:sig w:usb0="E0002AFF" w:usb1="C0007843" w:usb2="00000009" w:usb3="00000000" w:csb0="000001FF" w:csb1="00000000"/>
    <w:embedRegular r:id="rId8" w:fontKey="{2E0B0CEB-B4A8-9244-BDD3-0B9E2B6A13D7}"/>
    <w:embedBold r:id="rId9" w:fontKey="{0ABAA44A-84A7-C745-BEA5-3598C94C1D86}"/>
    <w:embedItalic r:id="rId10" w:fontKey="{D1C6F4EC-D203-0647-ADAC-7FB3A759C70D}"/>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2" w:fontKey="{472968B9-F3D8-9C4C-9804-5E115B822335}"/>
  </w:font>
  <w:font w:name="Cambria">
    <w:panose1 w:val="02040503050406030204"/>
    <w:charset w:val="00"/>
    <w:family w:val="roman"/>
    <w:pitch w:val="variable"/>
    <w:sig w:usb0="E00002FF" w:usb1="400004FF" w:usb2="00000000" w:usb3="00000000" w:csb0="0000019F" w:csb1="00000000"/>
    <w:embedRegular r:id="rId13" w:fontKey="{208A0F3B-5C30-D44F-8DB2-14F01869DC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08E5" w14:textId="77777777" w:rsidR="000E67F0" w:rsidRDefault="00000000">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8672BF">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FCDB" w14:textId="0B905187" w:rsidR="000E67F0" w:rsidRDefault="000E67F0">
    <w:pPr>
      <w:jc w:val="center"/>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3FD78" w14:textId="77777777" w:rsidR="006B02D2" w:rsidRDefault="006B02D2">
      <w:pPr>
        <w:spacing w:line="240" w:lineRule="auto"/>
      </w:pPr>
      <w:r>
        <w:separator/>
      </w:r>
    </w:p>
  </w:footnote>
  <w:footnote w:type="continuationSeparator" w:id="0">
    <w:p w14:paraId="7EE6A4BF" w14:textId="77777777" w:rsidR="006B02D2" w:rsidRDefault="006B02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016B" w14:textId="3B3EB86F" w:rsidR="000E67F0" w:rsidRPr="00E744E3" w:rsidRDefault="00E744E3" w:rsidP="00E744E3">
    <w:pPr>
      <w:spacing w:before="240" w:after="240" w:line="240" w:lineRule="auto"/>
      <w:jc w:val="center"/>
      <w:rPr>
        <w:rFonts w:ascii="Times New Roman" w:hAnsi="Times New Roman" w:cs="Times New Roman"/>
        <w:i/>
        <w:iCs/>
        <w:lang w:val="en-US"/>
      </w:rPr>
    </w:pPr>
    <w:r w:rsidRPr="00E744E3">
      <w:rPr>
        <w:rFonts w:ascii="Times New Roman" w:hAnsi="Times New Roman" w:cs="Times New Roman"/>
        <w:i/>
        <w:iCs/>
        <w:lang w:val="en-US"/>
      </w:rPr>
      <w:t>Paper for submission to journal TBD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3A"/>
    <w:multiLevelType w:val="multilevel"/>
    <w:tmpl w:val="F6606D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E938D2"/>
    <w:multiLevelType w:val="multilevel"/>
    <w:tmpl w:val="1AA0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05399"/>
    <w:multiLevelType w:val="multilevel"/>
    <w:tmpl w:val="9B5E1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06807"/>
    <w:multiLevelType w:val="multilevel"/>
    <w:tmpl w:val="6778D2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D1917B0"/>
    <w:multiLevelType w:val="multilevel"/>
    <w:tmpl w:val="CBAA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B5F21"/>
    <w:multiLevelType w:val="multilevel"/>
    <w:tmpl w:val="5FC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C4342"/>
    <w:multiLevelType w:val="multilevel"/>
    <w:tmpl w:val="06D44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F7050E"/>
    <w:multiLevelType w:val="multilevel"/>
    <w:tmpl w:val="32624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74583A"/>
    <w:multiLevelType w:val="multilevel"/>
    <w:tmpl w:val="C63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30640"/>
    <w:multiLevelType w:val="multilevel"/>
    <w:tmpl w:val="09AA3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7B504E"/>
    <w:multiLevelType w:val="multilevel"/>
    <w:tmpl w:val="2DA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30667"/>
    <w:multiLevelType w:val="multilevel"/>
    <w:tmpl w:val="99F02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6D32CD"/>
    <w:multiLevelType w:val="multilevel"/>
    <w:tmpl w:val="27E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76D9C"/>
    <w:multiLevelType w:val="multilevel"/>
    <w:tmpl w:val="AF4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905A5"/>
    <w:multiLevelType w:val="multilevel"/>
    <w:tmpl w:val="891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036049">
    <w:abstractNumId w:val="6"/>
  </w:num>
  <w:num w:numId="2" w16cid:durableId="1440678969">
    <w:abstractNumId w:val="7"/>
  </w:num>
  <w:num w:numId="3" w16cid:durableId="217979122">
    <w:abstractNumId w:val="11"/>
  </w:num>
  <w:num w:numId="4" w16cid:durableId="2035693020">
    <w:abstractNumId w:val="2"/>
  </w:num>
  <w:num w:numId="5" w16cid:durableId="958101587">
    <w:abstractNumId w:val="9"/>
  </w:num>
  <w:num w:numId="6" w16cid:durableId="2009401354">
    <w:abstractNumId w:val="3"/>
  </w:num>
  <w:num w:numId="7" w16cid:durableId="2123956727">
    <w:abstractNumId w:val="0"/>
  </w:num>
  <w:num w:numId="8" w16cid:durableId="1167407177">
    <w:abstractNumId w:val="12"/>
  </w:num>
  <w:num w:numId="9" w16cid:durableId="1763408830">
    <w:abstractNumId w:val="13"/>
  </w:num>
  <w:num w:numId="10" w16cid:durableId="993528578">
    <w:abstractNumId w:val="14"/>
  </w:num>
  <w:num w:numId="11" w16cid:durableId="498086023">
    <w:abstractNumId w:val="1"/>
  </w:num>
  <w:num w:numId="12" w16cid:durableId="800809195">
    <w:abstractNumId w:val="10"/>
  </w:num>
  <w:num w:numId="13" w16cid:durableId="858355367">
    <w:abstractNumId w:val="8"/>
  </w:num>
  <w:num w:numId="14" w16cid:durableId="681513592">
    <w:abstractNumId w:val="5"/>
  </w:num>
  <w:num w:numId="15" w16cid:durableId="1309672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7F0"/>
    <w:rsid w:val="000D6647"/>
    <w:rsid w:val="000E67F0"/>
    <w:rsid w:val="00302F62"/>
    <w:rsid w:val="00313C8A"/>
    <w:rsid w:val="003740F8"/>
    <w:rsid w:val="00547B3B"/>
    <w:rsid w:val="005A2D6A"/>
    <w:rsid w:val="005C76E3"/>
    <w:rsid w:val="006218D4"/>
    <w:rsid w:val="006B02D2"/>
    <w:rsid w:val="006D554F"/>
    <w:rsid w:val="00762BA6"/>
    <w:rsid w:val="0078494F"/>
    <w:rsid w:val="008672BF"/>
    <w:rsid w:val="008E5CBA"/>
    <w:rsid w:val="00984EEE"/>
    <w:rsid w:val="00A50393"/>
    <w:rsid w:val="00CE09E1"/>
    <w:rsid w:val="00E744E3"/>
    <w:rsid w:val="00EA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1218B"/>
  <w15:docId w15:val="{B3B0B098-26F6-4649-9B5C-78A691752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777CE"/>
    <w:rPr>
      <w:b/>
      <w:bCs/>
    </w:rPr>
  </w:style>
  <w:style w:type="character" w:customStyle="1" w:styleId="CommentSubjectChar">
    <w:name w:val="Comment Subject Char"/>
    <w:basedOn w:val="CommentTextChar"/>
    <w:link w:val="CommentSubject"/>
    <w:uiPriority w:val="99"/>
    <w:semiHidden/>
    <w:rsid w:val="007777CE"/>
    <w:rPr>
      <w:b/>
      <w:bCs/>
      <w:sz w:val="20"/>
      <w:szCs w:val="20"/>
    </w:rPr>
  </w:style>
  <w:style w:type="character" w:styleId="Hyperlink">
    <w:name w:val="Hyperlink"/>
    <w:basedOn w:val="DefaultParagraphFont"/>
    <w:uiPriority w:val="99"/>
    <w:unhideWhenUsed/>
    <w:rsid w:val="00EA58F0"/>
    <w:rPr>
      <w:color w:val="0000FF" w:themeColor="hyperlink"/>
      <w:u w:val="single"/>
    </w:rPr>
  </w:style>
  <w:style w:type="character" w:styleId="UnresolvedMention">
    <w:name w:val="Unresolved Mention"/>
    <w:basedOn w:val="DefaultParagraphFont"/>
    <w:uiPriority w:val="99"/>
    <w:semiHidden/>
    <w:unhideWhenUsed/>
    <w:rsid w:val="00EA58F0"/>
    <w:rPr>
      <w:color w:val="605E5C"/>
      <w:shd w:val="clear" w:color="auto" w:fill="E1DFDD"/>
    </w:rPr>
  </w:style>
  <w:style w:type="paragraph" w:styleId="Revision">
    <w:name w:val="Revision"/>
    <w:hidden/>
    <w:uiPriority w:val="99"/>
    <w:semiHidden/>
    <w:rsid w:val="0036494F"/>
    <w:pPr>
      <w:spacing w:line="240" w:lineRule="auto"/>
    </w:pPr>
  </w:style>
  <w:style w:type="paragraph" w:styleId="NormalWeb">
    <w:name w:val="Normal (Web)"/>
    <w:basedOn w:val="Normal"/>
    <w:uiPriority w:val="99"/>
    <w:semiHidden/>
    <w:unhideWhenUsed/>
    <w:rsid w:val="008C6E65"/>
    <w:rPr>
      <w:rFonts w:ascii="Times New Roman" w:hAnsi="Times New Roman" w:cs="Times New Roman"/>
      <w:sz w:val="24"/>
      <w:szCs w:val="24"/>
    </w:rPr>
  </w:style>
  <w:style w:type="paragraph" w:styleId="Header">
    <w:name w:val="header"/>
    <w:basedOn w:val="Normal"/>
    <w:link w:val="HeaderChar"/>
    <w:uiPriority w:val="99"/>
    <w:unhideWhenUsed/>
    <w:rsid w:val="00023F4F"/>
    <w:pPr>
      <w:tabs>
        <w:tab w:val="center" w:pos="4680"/>
        <w:tab w:val="right" w:pos="9360"/>
      </w:tabs>
      <w:spacing w:line="240" w:lineRule="auto"/>
    </w:pPr>
  </w:style>
  <w:style w:type="character" w:customStyle="1" w:styleId="HeaderChar">
    <w:name w:val="Header Char"/>
    <w:basedOn w:val="DefaultParagraphFont"/>
    <w:link w:val="Header"/>
    <w:uiPriority w:val="99"/>
    <w:rsid w:val="00023F4F"/>
  </w:style>
  <w:style w:type="paragraph" w:styleId="Footer">
    <w:name w:val="footer"/>
    <w:basedOn w:val="Normal"/>
    <w:link w:val="FooterChar"/>
    <w:uiPriority w:val="99"/>
    <w:unhideWhenUsed/>
    <w:rsid w:val="00023F4F"/>
    <w:pPr>
      <w:tabs>
        <w:tab w:val="center" w:pos="4680"/>
        <w:tab w:val="right" w:pos="9360"/>
      </w:tabs>
      <w:spacing w:line="240" w:lineRule="auto"/>
    </w:pPr>
  </w:style>
  <w:style w:type="character" w:customStyle="1" w:styleId="FooterChar">
    <w:name w:val="Footer Char"/>
    <w:basedOn w:val="DefaultParagraphFont"/>
    <w:link w:val="Footer"/>
    <w:uiPriority w:val="99"/>
    <w:rsid w:val="00023F4F"/>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A51C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51C1"/>
    <w:pPr>
      <w:ind w:left="720"/>
      <w:contextualSpacing/>
    </w:pPr>
  </w:style>
  <w:style w:type="paragraph" w:styleId="Bibliography">
    <w:name w:val="Bibliography"/>
    <w:basedOn w:val="Normal"/>
    <w:next w:val="Normal"/>
    <w:uiPriority w:val="37"/>
    <w:unhideWhenUsed/>
    <w:rsid w:val="00E27395"/>
    <w:pPr>
      <w:tabs>
        <w:tab w:val="left" w:pos="380"/>
        <w:tab w:val="left" w:pos="500"/>
      </w:tabs>
      <w:spacing w:line="240" w:lineRule="auto"/>
      <w:ind w:left="504" w:hanging="504"/>
    </w:p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E72BBE"/>
    <w:rPr>
      <w:i/>
      <w:iC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Pr>
  </w:style>
  <w:style w:type="character" w:styleId="FollowedHyperlink">
    <w:name w:val="FollowedHyperlink"/>
    <w:basedOn w:val="DefaultParagraphFont"/>
    <w:uiPriority w:val="99"/>
    <w:semiHidden/>
    <w:unhideWhenUsed/>
    <w:rsid w:val="00762B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WHJzCdc+1ovMfE8hljLHsD2Zw==">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27</Pages>
  <Words>9094</Words>
  <Characters>51838</Characters>
  <Application>Microsoft Office Word</Application>
  <DocSecurity>0</DocSecurity>
  <Lines>431</Lines>
  <Paragraphs>121</Paragraphs>
  <ScaleCrop>false</ScaleCrop>
  <Company/>
  <LinksUpToDate>false</LinksUpToDate>
  <CharactersWithSpaces>60811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Jessie Turner</cp:lastModifiedBy>
  <cp:revision>14</cp:revision>
  <dcterms:created xsi:type="dcterms:W3CDTF">2025-12-09T17:20:00Z</dcterms:created>
  <dcterms:modified xsi:type="dcterms:W3CDTF">2026-04-29T13:54:00Z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id="DLuMaMrZ"/&gt;&lt;style id="http://www.zotero.org/styles/ieee" locale="en-US" hasBibliography="1" bibliographyStyleHasBeenSet="1"/&gt;&lt;prefs&gt;&lt;pref name="fieldType" value="Field"/&gt;&lt;/prefs&gt;&lt;/data&gt;</vt:lpwstr>
  </property>
</Properties>
</file>