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and activate Virtual Environment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C:   </w:t>
      </w:r>
      <w:r w:rsidDel="00000000" w:rsidR="00000000" w:rsidRPr="00000000">
        <w:rPr>
          <w:highlight w:val="cyan"/>
          <w:rtl w:val="0"/>
        </w:rPr>
        <w:t xml:space="preserve">Use your file path</w:t>
      </w:r>
      <w:r w:rsidDel="00000000" w:rsidR="00000000" w:rsidRPr="00000000">
        <w:rPr>
          <w:rtl w:val="0"/>
        </w:rPr>
        <w:t xml:space="preserve">    . Load the data ; Using Seaborn Analyze the feature individually .If it skewed preprocess with Power Transformer . The preprocessor with Standard Scaler . If it is not skewed, preprocess with Standard Scale directly . See the correlation between individual features and target variables . And show the correlation value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Preprocess the target variable with Standard Scaler 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Take X and y. Split the data into train test ; train :80 ; test 20 ; Build the model with Linear Regression . And show the RSME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 a model with input option so that i can predict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Give the RMSE for all the models in a table and  select the best model by using another 10 regressor algorithms . Provide the RMSE in the 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Give as a stream lit link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