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F4E78"/>
          <w:sz w:val="52"/>
        </w:rPr>
        <w:t>KCG Weekly Dashboard Setup</w:t>
      </w:r>
    </w:p>
    <w:p>
      <w:pPr>
        <w:spacing w:after="240"/>
      </w:pPr>
      <w:r>
        <w:t>First Three Decisions — 2 Hours</w:t>
      </w:r>
    </w:p>
    <w:p>
      <w:pPr>
        <w:spacing w:before="240" w:after="120"/>
      </w:pPr>
      <w:r>
        <w:rPr>
          <w:b/>
          <w:color w:val="2E75B6"/>
          <w:sz w:val="28"/>
        </w:rPr>
        <w:t>Decision 1: Workstream Data Sources</w:t>
      </w:r>
    </w:p>
    <w:p>
      <w:r>
        <w:t>Where does each workstream's data currently live?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Workstream</w:t>
            </w:r>
          </w:p>
        </w:tc>
        <w:tc>
          <w:tcPr>
            <w:tcW w:type="dxa" w:w="4320"/>
          </w:tcPr>
          <w:p>
            <w:r>
              <w:t>Data Location (fill in)</w:t>
            </w:r>
          </w:p>
        </w:tc>
      </w:tr>
      <w:tr>
        <w:tc>
          <w:tcPr>
            <w:tcW w:type="dxa" w:w="4320"/>
          </w:tcPr>
          <w:p>
            <w:r>
              <w:t>KCG Platform</w:t>
            </w:r>
          </w:p>
        </w:tc>
        <w:tc>
          <w:tcPr>
            <w:tcW w:type="dxa" w:w="4320"/>
          </w:tcPr>
          <w:p>
            <w:r>
              <w:t xml:space="preserve">Downloads/kovachconsultants-main/ (Jekyll repo) + home-fixed.html (working draft) + KCG logo files. No deployment config visible.</w:t>
            </w:r>
          </w:p>
        </w:tc>
      </w:tr>
      <w:tr>
        <w:tc>
          <w:tcPr>
            <w:tcW w:type="dxa" w:w="4320"/>
          </w:tcPr>
          <w:p>
            <w:r>
              <w:t>Lead Generation</w:t>
            </w:r>
          </w:p>
        </w:tc>
        <w:tc>
          <w:tcPr>
            <w:tcW w:type="dxa" w:w="4320"/>
          </w:tcPr>
          <w:p>
            <w:r>
              <w:t xml:space="preserve">Downloads — 9-module Client_Enrollment_Super_System PDF series + Client Agreement, Client Intake Questionnaire, Client Commitments PDFs. All loose files, no CRM connected.</w:t>
            </w:r>
          </w:p>
        </w:tc>
      </w:tr>
      <w:tr>
        <w:tc>
          <w:tcPr>
            <w:tcW w:type="dxa" w:w="4320"/>
          </w:tcPr>
          <w:p>
            <w:r>
              <w:t>PMP Exam Prep</w:t>
            </w:r>
          </w:p>
        </w:tc>
        <w:tc>
          <w:tcPr>
            <w:tcW w:type="dxa" w:w="4320"/>
          </w:tcPr>
          <w:p>
            <w:r>
              <w:t xml:space="preserve">No files found in Downloads. No study materials or notes present. Cowork has a PMP skill installed but no content to support it yet. Start here first.</w:t>
            </w:r>
          </w:p>
        </w:tc>
      </w:tr>
      <w:tr>
        <w:tc>
          <w:tcPr>
            <w:tcW w:type="dxa" w:w="4320"/>
          </w:tcPr>
          <w:p>
            <w:r>
              <w:t>Design System</w:t>
            </w:r>
          </w:p>
        </w:tc>
        <w:tc>
          <w:tcPr>
            <w:tcW w:type="dxa" w:w="4320"/>
          </w:tcPr>
          <w:p>
            <w:r>
              <w:t xml:space="preserve">Downloads — TailorBrands logo exports (7 variants), Campaign Style Guide Example PDF, Untitled design.xlsx, CANVA CRASH COURSE PDF. No consolidated style guide doc exists yet.</w:t>
            </w:r>
          </w:p>
        </w:tc>
      </w:tr>
      <w:tr>
        <w:tc>
          <w:tcPr>
            <w:tcW w:type="dxa" w:w="4320"/>
          </w:tcPr>
          <w:p>
            <w:r>
              <w:t>Accessibility Framework</w:t>
            </w:r>
          </w:p>
        </w:tc>
        <w:tc>
          <w:tcPr>
            <w:tcW w:type="dxa" w:w="4320"/>
          </w:tcPr>
          <w:p>
            <w:r>
              <w:t xml:space="preserve">Downloads — Disability_Termination_Timeline.xlsx (one file only). Cowork accessibility-code-review skill installed. No WCAG reference materials or framework docs present.</w:t>
            </w:r>
          </w:p>
        </w:tc>
      </w:tr>
      <w:tr>
        <w:tc>
          <w:tcPr>
            <w:tcW w:type="dxa" w:w="4320"/>
          </w:tcPr>
          <w:p>
            <w:r>
              <w:t>Business Ops</w:t>
            </w:r>
          </w:p>
        </w:tc>
        <w:tc>
          <w:tcPr>
            <w:tcW w:type="dxa" w:w="4320"/>
          </w:tcPr>
          <w:p>
            <w:r>
              <w:t xml:space="preserve">Downloads — kcg_weekly_dashboard.html (empty tracker), ProjectDashboard.jsx, Invoice-F2121XQC-0002.pdf, ClientStatements series (7 PDFs). No active tracking system in use.</w:t>
            </w:r>
          </w:p>
        </w:tc>
      </w:tr>
    </w:tbl>
    <w:p/>
    <w:p>
      <w:pPr>
        <w:spacing w:after="120"/>
      </w:pPr>
      <w:r>
        <w:rPr>
          <w:i/>
        </w:rPr>
        <w:t>Examples:</w:t>
      </w:r>
    </w:p>
    <w:p>
      <w:pPr>
        <w:pStyle w:val="ListBullet"/>
        <w:spacing w:after="60"/>
      </w:pPr>
      <w:r>
        <w:t>GitHub (issues/PRs with labels)</w:t>
      </w:r>
    </w:p>
    <w:p>
      <w:pPr>
        <w:pStyle w:val="ListBullet"/>
        <w:spacing w:after="60"/>
      </w:pPr>
      <w:r>
        <w:t>Notion database</w:t>
      </w:r>
    </w:p>
    <w:p>
      <w:pPr>
        <w:pStyle w:val="ListBullet"/>
        <w:spacing w:after="60"/>
      </w:pPr>
      <w:r>
        <w:t>Spreadsheet / manual tracking</w:t>
      </w:r>
    </w:p>
    <w:p/>
    <w:p>
      <w:pPr>
        <w:spacing w:before="240" w:after="120"/>
      </w:pPr>
      <w:r>
        <w:rPr>
          <w:b/>
          <w:color w:val="2E75B6"/>
          <w:sz w:val="28"/>
        </w:rPr>
        <w:t>Decision 2: RAG Calculation Rules</w:t>
      </w:r>
    </w:p>
    <w:p>
      <w:r>
        <w:t>Define when each status changes from GREEN → AMBER → 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AMBER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On time or &lt;5d slip</w:t>
            </w:r>
          </w:p>
        </w:tc>
        <w:tc>
          <w:tcPr>
            <w:tcW w:type="dxa" w:w="2160"/>
          </w:tcPr>
          <w:p>
            <w:r>
              <w:t>6–14d slip; next action unclear</w:t>
            </w:r>
          </w:p>
        </w:tc>
        <w:tc>
          <w:tcPr>
            <w:tcW w:type="dxa" w:w="2160"/>
          </w:tcPr>
          <w:p>
            <w:r>
              <w:t>15d+ slip or deadline missed</w:t>
            </w:r>
          </w:p>
        </w:tc>
      </w:tr>
      <w:tr>
        <w:tc>
          <w:tcPr>
            <w:tcW w:type="dxa" w:w="2160"/>
          </w:tcPr>
          <w:p>
            <w:r>
              <w:t>Budget (hours proxy)</w:t>
            </w:r>
          </w:p>
        </w:tc>
        <w:tc>
          <w:tcPr>
            <w:tcW w:type="dxa" w:w="2160"/>
          </w:tcPr>
          <w:p>
            <w:r>
              <w:t>Within 10% of estimated hours</w:t>
            </w:r>
          </w:p>
        </w:tc>
        <w:tc>
          <w:tcPr>
            <w:tcW w:type="dxa" w:w="2160"/>
          </w:tcPr>
          <w:p>
            <w:r>
              <w:t>11–25% over estimated hours</w:t>
            </w:r>
          </w:p>
        </w:tc>
        <w:tc>
          <w:tcPr>
            <w:tcW w:type="dxa" w:w="2160"/>
          </w:tcPr>
          <w:p>
            <w:r>
              <w:t>25%+ over estimated hours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0 open defects / accessibility issues</w:t>
            </w:r>
          </w:p>
        </w:tc>
        <w:tc>
          <w:tcPr>
            <w:tcW w:type="dxa" w:w="2160"/>
          </w:tcPr>
          <w:p>
            <w:r>
              <w:t>1–2 known issues; fix in progress</w:t>
            </w:r>
          </w:p>
        </w:tc>
        <w:tc>
          <w:tcPr>
            <w:tcW w:type="dxa" w:w="2160"/>
          </w:tcPr>
          <w:p>
            <w:r>
              <w:t>3+ issues or client-facing defect present</w:t>
            </w:r>
          </w:p>
        </w:tc>
      </w:tr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No known blockers; dependencies clear</w:t>
            </w:r>
          </w:p>
        </w:tc>
        <w:tc>
          <w:tcPr>
            <w:tcW w:type="dxa" w:w="2160"/>
          </w:tcPr>
          <w:p>
            <w:r>
              <w:t>1 dependency at risk; mitigation identified</w:t>
            </w:r>
          </w:p>
        </w:tc>
        <w:tc>
          <w:tcPr>
            <w:tcW w:type="dxa" w:w="2160"/>
          </w:tcPr>
          <w:p>
            <w:r>
              <w:t>Active blocker with no mitigation; escalation needed</w:t>
            </w:r>
          </w:p>
        </w:tc>
      </w:tr>
      <w:tr>
        <w:tc>
          <w:tcPr>
            <w:tcW w:type="dxa" w:w="2160"/>
          </w:tcPr>
          <w:p>
            <w:r>
              <w:t>Overall RAG</w:t>
            </w:r>
          </w:p>
        </w:tc>
        <w:tc>
          <w:tcPr>
            <w:tcW w:type="dxa" w:w="2160"/>
          </w:tcPr>
          <w:p>
            <w:r>
              <w:t>All 4 metrics GREEN</w:t>
            </w:r>
          </w:p>
        </w:tc>
        <w:tc>
          <w:tcPr>
            <w:tcW w:type="dxa" w:w="2160"/>
          </w:tcPr>
          <w:p>
            <w:r>
              <w:t>Any 1 metric AMBER; none RED</w:t>
            </w:r>
          </w:p>
        </w:tc>
        <w:tc>
          <w:tcPr>
            <w:tcW w:type="dxa" w:w="2160"/>
          </w:tcPr>
          <w:p>
            <w:r>
              <w:t>Any 1 metric RED, or 2+ metrics AMBER</w:t>
            </w:r>
          </w:p>
        </w:tc>
      </w:tr>
    </w:tbl>
    <w:p/>
    <w:p>
      <w:pPr>
        <w:spacing w:after="120"/>
      </w:pPr>
      <w:r>
        <w:rPr>
          <w:i/>
        </w:rPr>
        <w:t>Notes:</w:t>
      </w:r>
    </w:p>
    <w:p>
      <w:pPr>
        <w:pStyle w:val="ListBullet"/>
      </w:pPr>
      <w:r>
        <w:t>If you don't track formal budgets (bootstrapped), consider using 'hours spent' as proxy</w:t>
      </w:r>
    </w:p>
    <w:p>
      <w:pPr>
        <w:pStyle w:val="ListBullet"/>
      </w:pPr>
      <w:r>
        <w:t>Quality: use bug count, accessibility issues, or customer-facing defects</w:t>
      </w:r>
    </w:p>
    <w:p/>
    <w:p>
      <w:pPr>
        <w:spacing w:before="240" w:after="120"/>
      </w:pPr>
      <w:r>
        <w:rPr>
          <w:b/>
          <w:color w:val="2E75B6"/>
          <w:sz w:val="28"/>
        </w:rPr>
        <w:t>Decision 3: Dashboard Layout</w:t>
      </w:r>
    </w:p>
    <w:p>
      <w:r>
        <w:t>Sketch (or describe) your dashboard layout</w:t>
      </w:r>
    </w:p>
    <w:p/>
    <w:p>
      <w:pPr>
        <w:spacing w:before="120" w:after="80"/>
      </w:pPr>
      <w:r>
        <w:rPr>
          <w:b/>
          <w:color w:val="5A496B"/>
        </w:rPr>
        <w:t>Layout: Table/grid view (not cards)</w:t>
      </w:r>
    </w:p>
    <w:p>
      <w:pPr>
        <w:spacing w:after="80"/>
      </w:pPr>
      <w:r>
        <w:t xml:space="preserve">The existing kcg_weekly_dashboard.html already uses a table with columns: ID, Name, Phase, RAG, Priority, Deadline, Days, Next Action. Keep this structure — it matches the data available and is scannable at a glance without requiring card-level detail.</w:t>
      </w:r>
    </w:p>
    <w:p>
      <w:pPr>
        <w:spacing w:before="120" w:after="80"/>
      </w:pPr>
      <w:r>
        <w:rPr>
          <w:b/>
          <w:color w:val="5A496B"/>
        </w:rPr>
        <w:t>Columns visible at a glance (7 total):</w:t>
      </w:r>
    </w:p>
    <w:p>
      <w:pPr>
        <w:pStyle w:val="ListBullet"/>
        <w:spacing w:after="40"/>
      </w:pPr>
      <w:r>
        <w:t>ID — short reference code (e.g., WS-01)</w:t>
      </w:r>
    </w:p>
    <w:p>
      <w:pPr>
        <w:pStyle w:val="ListBullet"/>
        <w:spacing w:after="40"/>
      </w:pPr>
      <w:r>
        <w:t>Name — workstream name</w:t>
      </w:r>
    </w:p>
    <w:p>
      <w:pPr>
        <w:pStyle w:val="ListBullet"/>
        <w:spacing w:after="40"/>
      </w:pPr>
      <w:r>
        <w:t>Phase — Initiating / Planning / Executing / Closed</w:t>
      </w:r>
    </w:p>
    <w:p>
      <w:pPr>
        <w:pStyle w:val="ListBullet"/>
        <w:spacing w:after="40"/>
      </w:pPr>
      <w:r>
        <w:t>RAG — color dot (Green / Amber / Red) based on Decision 2 rules</w:t>
      </w:r>
    </w:p>
    <w:p>
      <w:pPr>
        <w:pStyle w:val="ListBullet"/>
        <w:spacing w:after="40"/>
      </w:pPr>
      <w:r>
        <w:t>Priority — High / Medium / Low</w:t>
      </w:r>
    </w:p>
    <w:p>
      <w:pPr>
        <w:pStyle w:val="ListBullet"/>
        <w:spacing w:after="40"/>
      </w:pPr>
      <w:r>
        <w:t>Deadline — target date; Days column auto-calculates days remaining</w:t>
      </w:r>
    </w:p>
    <w:p>
      <w:pPr>
        <w:pStyle w:val="ListBullet"/>
        <w:spacing w:after="80"/>
      </w:pPr>
      <w:r>
        <w:t>Next Action — one-line plain-language task (e.g., “Add 3 workstreams to tracker”)</w:t>
      </w:r>
    </w:p>
    <w:p>
      <w:pPr>
        <w:spacing w:before="120" w:after="80"/>
      </w:pPr>
      <w:r>
        <w:rPr>
          <w:b/>
          <w:color w:val="5A496B"/>
        </w:rPr>
        <w:t>Summary row at top: Yes</w:t>
      </w:r>
    </w:p>
    <w:p>
      <w:pPr>
        <w:spacing w:after="120"/>
      </w:pPr>
      <w:r>
        <w:t xml:space="preserve">KPI bar above the table showing: total workstreams, count by RAG status (🔴 Red, 🟡 Amber, 🟢 Green), and count by priority. The existing dashboard HTML already has this KPI bar built — it just needs workstream data to populate it.</w:t>
      </w:r>
    </w:p>
    <w:p>
      <w:pPr>
        <w:spacing w:after="120"/>
      </w:pPr>
      <w:r>
        <w:rPr>
          <w:i/>
          <w:color w:val="888888"/>
        </w:rPr>
        <w:t>Questions answered:</w:t>
      </w:r>
    </w:p>
    <w:p>
      <w:pPr>
        <w:pStyle w:val="ListBullet"/>
        <w:spacing w:after="40"/>
      </w:pPr>
      <w:r>
        <w:t>Card layout (shown in spec) or table/grid view? → Table/grid. Cards add overhead for solo operator; table is faster to scan.</w:t>
      </w:r>
    </w:p>
    <w:p>
      <w:pPr>
        <w:pStyle w:val="ListBullet"/>
        <w:spacing w:after="40"/>
      </w:pPr>
      <w:r>
        <w:t>How many columns visible at a glance? → 7 columns (ID, Name, Phase, RAG, Priority, Deadline/Days, Next Action).</w:t>
      </w:r>
    </w:p>
    <w:p>
      <w:pPr>
        <w:pStyle w:val="ListBullet"/>
        <w:spacing w:after="40"/>
      </w:pPr>
      <w:r>
        <w:t>Any summary row at the top showing overall health? → Yes. KPI bar already exists in the HTML; needs data populated to activate.</w:t>
      </w:r>
    </w:p>
    <w:p/>
    <w:p>
      <w:r>
        <w:rPr>
          <w:i/>
        </w:rPr>
        <w:t>Next: Once you complete these three, we move to technical setup (GitHub + deployment structure).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