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1" w:rightFromText="181" w:vertAnchor="text" w:horzAnchor="page" w:tblpXSpec="center" w:tblpY="1"/>
        <w:tblOverlap w:val="never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1155"/>
        <w:gridCol w:w="5134"/>
        <w:gridCol w:w="1795"/>
        <w:gridCol w:w="1795"/>
        <w:gridCol w:w="1284"/>
        <w:gridCol w:w="3846"/>
      </w:tblGrid>
      <w:tr w:rsidR="00E7374E" w:rsidRPr="00AD69E1" w14:paraId="02EFAE35" w14:textId="77777777" w:rsidTr="0EB67C2F">
        <w:tc>
          <w:tcPr>
            <w:tcW w:w="126" w:type="pct"/>
          </w:tcPr>
          <w:p w14:paraId="672A6659" w14:textId="77777777" w:rsidR="00E7374E" w:rsidRPr="00AD69E1" w:rsidRDefault="00E7374E" w:rsidP="00AD69E1">
            <w:pPr>
              <w:rPr>
                <w:sz w:val="17"/>
                <w:szCs w:val="17"/>
              </w:rPr>
            </w:pPr>
          </w:p>
        </w:tc>
        <w:tc>
          <w:tcPr>
            <w:tcW w:w="375" w:type="pct"/>
          </w:tcPr>
          <w:p w14:paraId="4B40C6BF" w14:textId="77777777" w:rsidR="00E7374E" w:rsidRPr="00AD69E1" w:rsidRDefault="00E7374E" w:rsidP="00AD69E1">
            <w:pPr>
              <w:rPr>
                <w:b/>
              </w:rPr>
            </w:pPr>
            <w:r w:rsidRPr="00AD69E1">
              <w:rPr>
                <w:b/>
              </w:rPr>
              <w:t>Freight Service</w:t>
            </w:r>
          </w:p>
        </w:tc>
        <w:tc>
          <w:tcPr>
            <w:tcW w:w="1667" w:type="pct"/>
          </w:tcPr>
          <w:p w14:paraId="25546E3C" w14:textId="77777777" w:rsidR="00E7374E" w:rsidRPr="001F6CBC" w:rsidRDefault="00E7374E" w:rsidP="00AD69E1">
            <w:pPr>
              <w:rPr>
                <w:b/>
              </w:rPr>
            </w:pPr>
            <w:r w:rsidRPr="001F6CBC">
              <w:rPr>
                <w:b/>
              </w:rPr>
              <w:t>Notes</w:t>
            </w:r>
          </w:p>
        </w:tc>
        <w:tc>
          <w:tcPr>
            <w:tcW w:w="583" w:type="pct"/>
          </w:tcPr>
          <w:p w14:paraId="37C3E045" w14:textId="77777777" w:rsidR="00E7374E" w:rsidRPr="001F6CBC" w:rsidRDefault="00E7374E" w:rsidP="00AD69E1">
            <w:pPr>
              <w:rPr>
                <w:b/>
              </w:rPr>
            </w:pPr>
            <w:r w:rsidRPr="001F6CBC">
              <w:rPr>
                <w:b/>
              </w:rPr>
              <w:t>Cut-off</w:t>
            </w:r>
          </w:p>
        </w:tc>
        <w:tc>
          <w:tcPr>
            <w:tcW w:w="583" w:type="pct"/>
          </w:tcPr>
          <w:p w14:paraId="7982AD3E" w14:textId="77777777" w:rsidR="00E7374E" w:rsidRPr="001F6CBC" w:rsidRDefault="00E7374E" w:rsidP="00AD69E1">
            <w:pPr>
              <w:rPr>
                <w:b/>
              </w:rPr>
            </w:pPr>
            <w:r w:rsidRPr="001F6CBC">
              <w:rPr>
                <w:b/>
              </w:rPr>
              <w:t>Freight charge</w:t>
            </w:r>
          </w:p>
        </w:tc>
        <w:tc>
          <w:tcPr>
            <w:tcW w:w="417" w:type="pct"/>
          </w:tcPr>
          <w:p w14:paraId="33ED702B" w14:textId="77777777" w:rsidR="00E7374E" w:rsidRPr="001F6CBC" w:rsidRDefault="00E7374E" w:rsidP="00AD69E1">
            <w:pPr>
              <w:rPr>
                <w:b/>
              </w:rPr>
            </w:pPr>
            <w:r w:rsidRPr="001F6CBC">
              <w:rPr>
                <w:b/>
              </w:rPr>
              <w:t>Who can use</w:t>
            </w:r>
          </w:p>
        </w:tc>
        <w:tc>
          <w:tcPr>
            <w:tcW w:w="1249" w:type="pct"/>
          </w:tcPr>
          <w:p w14:paraId="124393BB" w14:textId="77777777" w:rsidR="00E7374E" w:rsidRPr="001F6CBC" w:rsidRDefault="00E7374E" w:rsidP="00AD69E1">
            <w:pPr>
              <w:rPr>
                <w:b/>
              </w:rPr>
            </w:pPr>
            <w:r w:rsidRPr="001F6CBC">
              <w:rPr>
                <w:b/>
              </w:rPr>
              <w:t xml:space="preserve">NAXT steps in Backorder review, </w:t>
            </w:r>
          </w:p>
          <w:p w14:paraId="0A7AE5A7" w14:textId="77777777" w:rsidR="00E7374E" w:rsidRPr="001F6CBC" w:rsidRDefault="00E7374E" w:rsidP="00AD69E1">
            <w:pPr>
              <w:rPr>
                <w:b/>
              </w:rPr>
            </w:pPr>
            <w:r w:rsidRPr="001F6CBC">
              <w:rPr>
                <w:b/>
              </w:rPr>
              <w:t>Sales order</w:t>
            </w:r>
          </w:p>
        </w:tc>
      </w:tr>
      <w:tr w:rsidR="00E7374E" w:rsidRPr="00AD69E1" w14:paraId="35C576AE" w14:textId="77777777" w:rsidTr="0EB67C2F">
        <w:trPr>
          <w:trHeight w:val="873"/>
        </w:trPr>
        <w:tc>
          <w:tcPr>
            <w:tcW w:w="126" w:type="pct"/>
          </w:tcPr>
          <w:p w14:paraId="0A37501D" w14:textId="77777777" w:rsidR="00E7374E" w:rsidRPr="00AD69E1" w:rsidRDefault="00E7374E" w:rsidP="00AD69E1">
            <w:pPr>
              <w:rPr>
                <w:sz w:val="17"/>
                <w:szCs w:val="17"/>
              </w:rPr>
            </w:pPr>
          </w:p>
        </w:tc>
        <w:tc>
          <w:tcPr>
            <w:tcW w:w="375" w:type="pct"/>
          </w:tcPr>
          <w:p w14:paraId="405D6626" w14:textId="2754FF29" w:rsidR="00E7374E" w:rsidRPr="00AD69E1" w:rsidRDefault="00357130" w:rsidP="0EB67C2F">
            <w:pPr>
              <w:rPr>
                <w:b/>
                <w:bCs/>
                <w:sz w:val="21"/>
                <w:szCs w:val="21"/>
              </w:rPr>
            </w:pPr>
            <w:hyperlink r:id="rId10">
              <w:r w:rsidR="0EB67C2F" w:rsidRPr="0EB67C2F">
                <w:rPr>
                  <w:rStyle w:val="Hyperlink"/>
                  <w:b/>
                  <w:bCs/>
                  <w:sz w:val="21"/>
                  <w:szCs w:val="21"/>
                </w:rPr>
                <w:t>Consol</w:t>
              </w:r>
            </w:hyperlink>
          </w:p>
          <w:p w14:paraId="44FB5801" w14:textId="77777777" w:rsidR="00E7374E" w:rsidRPr="00AD69E1" w:rsidRDefault="00E7374E" w:rsidP="00AD69E1">
            <w:pPr>
              <w:rPr>
                <w:b/>
              </w:rPr>
            </w:pPr>
            <w:r w:rsidRPr="00AD69E1">
              <w:rPr>
                <w:b/>
                <w:sz w:val="21"/>
              </w:rPr>
              <w:t>(default)</w:t>
            </w:r>
          </w:p>
        </w:tc>
        <w:tc>
          <w:tcPr>
            <w:tcW w:w="1667" w:type="pct"/>
          </w:tcPr>
          <w:p w14:paraId="372D2F67" w14:textId="77777777" w:rsidR="00E7374E" w:rsidRPr="00AD69E1" w:rsidRDefault="00486D31" w:rsidP="00AD69E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3 </w:t>
            </w:r>
            <w:r w:rsidR="00E7374E" w:rsidRPr="00AD69E1">
              <w:rPr>
                <w:b/>
                <w:sz w:val="17"/>
                <w:szCs w:val="17"/>
              </w:rPr>
              <w:t xml:space="preserve">– </w:t>
            </w:r>
            <w:r>
              <w:rPr>
                <w:b/>
                <w:sz w:val="17"/>
                <w:szCs w:val="17"/>
              </w:rPr>
              <w:t>5</w:t>
            </w:r>
            <w:r w:rsidR="00E7374E" w:rsidRPr="00AD69E1">
              <w:rPr>
                <w:b/>
                <w:sz w:val="17"/>
                <w:szCs w:val="17"/>
              </w:rPr>
              <w:t xml:space="preserve"> </w:t>
            </w:r>
            <w:r>
              <w:rPr>
                <w:b/>
                <w:sz w:val="17"/>
                <w:szCs w:val="17"/>
              </w:rPr>
              <w:t xml:space="preserve">working </w:t>
            </w:r>
            <w:r w:rsidR="00E7374E" w:rsidRPr="00AD69E1">
              <w:rPr>
                <w:b/>
                <w:sz w:val="17"/>
                <w:szCs w:val="17"/>
              </w:rPr>
              <w:t>day</w:t>
            </w:r>
            <w:r>
              <w:rPr>
                <w:b/>
                <w:sz w:val="17"/>
                <w:szCs w:val="17"/>
              </w:rPr>
              <w:t>s</w:t>
            </w:r>
            <w:r w:rsidR="00E7374E" w:rsidRPr="00AD69E1">
              <w:rPr>
                <w:sz w:val="17"/>
                <w:szCs w:val="17"/>
              </w:rPr>
              <w:t xml:space="preserve"> ex MEL</w:t>
            </w:r>
          </w:p>
          <w:p w14:paraId="3D924DF0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No weight limits apply</w:t>
            </w:r>
          </w:p>
          <w:p w14:paraId="280F4BFF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Default service for FACs outside Australia</w:t>
            </w:r>
          </w:p>
        </w:tc>
        <w:tc>
          <w:tcPr>
            <w:tcW w:w="583" w:type="pct"/>
          </w:tcPr>
          <w:p w14:paraId="471A599F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3pm</w:t>
            </w:r>
          </w:p>
        </w:tc>
        <w:tc>
          <w:tcPr>
            <w:tcW w:w="583" w:type="pct"/>
          </w:tcPr>
          <w:p w14:paraId="02C5498A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Check the Freight estimator in NAXT</w:t>
            </w:r>
          </w:p>
        </w:tc>
        <w:tc>
          <w:tcPr>
            <w:tcW w:w="417" w:type="pct"/>
          </w:tcPr>
          <w:p w14:paraId="6DBF3F4A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All branches</w:t>
            </w:r>
          </w:p>
        </w:tc>
        <w:tc>
          <w:tcPr>
            <w:tcW w:w="1249" w:type="pct"/>
          </w:tcPr>
          <w:p w14:paraId="43824A65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BO review &gt;</w:t>
            </w:r>
            <w:r w:rsidRPr="00AD69E1">
              <w:rPr>
                <w:b/>
                <w:sz w:val="17"/>
                <w:szCs w:val="17"/>
              </w:rPr>
              <w:t xml:space="preserve"> Approve</w:t>
            </w:r>
            <w:r w:rsidRPr="00AD69E1">
              <w:rPr>
                <w:sz w:val="17"/>
                <w:szCs w:val="17"/>
              </w:rPr>
              <w:t xml:space="preserve">, </w:t>
            </w:r>
          </w:p>
          <w:p w14:paraId="28116E84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 xml:space="preserve">SO &gt; Pick and Pack tab &gt; </w:t>
            </w:r>
            <w:r w:rsidRPr="00AD69E1">
              <w:rPr>
                <w:b/>
                <w:sz w:val="17"/>
                <w:szCs w:val="17"/>
              </w:rPr>
              <w:t>Express picking journal</w:t>
            </w:r>
            <w:r w:rsidRPr="00AD69E1">
              <w:rPr>
                <w:sz w:val="17"/>
                <w:szCs w:val="17"/>
              </w:rPr>
              <w:t xml:space="preserve"> (EPJ)</w:t>
            </w:r>
          </w:p>
        </w:tc>
      </w:tr>
      <w:tr w:rsidR="00E7374E" w:rsidRPr="00AD69E1" w14:paraId="3F09D6E8" w14:textId="77777777" w:rsidTr="0EB67C2F">
        <w:trPr>
          <w:trHeight w:val="983"/>
        </w:trPr>
        <w:tc>
          <w:tcPr>
            <w:tcW w:w="126" w:type="pct"/>
          </w:tcPr>
          <w:p w14:paraId="5DAB6C7B" w14:textId="77777777" w:rsidR="00E7374E" w:rsidRPr="00AD69E1" w:rsidRDefault="00E7374E" w:rsidP="00AD69E1">
            <w:pPr>
              <w:rPr>
                <w:sz w:val="17"/>
                <w:szCs w:val="17"/>
              </w:rPr>
            </w:pPr>
          </w:p>
        </w:tc>
        <w:tc>
          <w:tcPr>
            <w:tcW w:w="375" w:type="pct"/>
          </w:tcPr>
          <w:p w14:paraId="5BD90EA1" w14:textId="2C2020D1" w:rsidR="00E7374E" w:rsidRPr="00AD69E1" w:rsidRDefault="00357130" w:rsidP="0EB67C2F">
            <w:pPr>
              <w:rPr>
                <w:b/>
                <w:bCs/>
              </w:rPr>
            </w:pPr>
            <w:hyperlink r:id="rId11">
              <w:r w:rsidR="0EB67C2F" w:rsidRPr="0EB67C2F">
                <w:rPr>
                  <w:rStyle w:val="Hyperlink"/>
                  <w:b/>
                  <w:bCs/>
                </w:rPr>
                <w:t>Hotline</w:t>
              </w:r>
            </w:hyperlink>
          </w:p>
        </w:tc>
        <w:tc>
          <w:tcPr>
            <w:tcW w:w="1667" w:type="pct"/>
          </w:tcPr>
          <w:p w14:paraId="04FA3143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b/>
                <w:sz w:val="17"/>
                <w:szCs w:val="17"/>
              </w:rPr>
              <w:t>Overnight</w:t>
            </w:r>
            <w:r w:rsidRPr="00AD69E1">
              <w:rPr>
                <w:sz w:val="17"/>
                <w:szCs w:val="17"/>
              </w:rPr>
              <w:t xml:space="preserve"> service </w:t>
            </w:r>
            <w:r w:rsidR="00DB1C18">
              <w:rPr>
                <w:sz w:val="17"/>
                <w:szCs w:val="17"/>
              </w:rPr>
              <w:t>ex MEL, QNS</w:t>
            </w:r>
          </w:p>
          <w:p w14:paraId="25C675D2" w14:textId="77777777" w:rsidR="00E7374E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Default service ex QNS</w:t>
            </w:r>
          </w:p>
          <w:p w14:paraId="61A4BEFE" w14:textId="7265D949" w:rsidR="00507C8A" w:rsidRDefault="00357130" w:rsidP="00AD69E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MEL: </w:t>
            </w:r>
            <w:r w:rsidR="00507C8A">
              <w:rPr>
                <w:sz w:val="17"/>
                <w:szCs w:val="17"/>
              </w:rPr>
              <w:t>S</w:t>
            </w:r>
            <w:r w:rsidR="00507C8A" w:rsidRPr="00AD69E1">
              <w:rPr>
                <w:sz w:val="17"/>
                <w:szCs w:val="17"/>
              </w:rPr>
              <w:t>trict weight limits apply</w:t>
            </w:r>
          </w:p>
          <w:p w14:paraId="006E7995" w14:textId="66B93EEB" w:rsidR="00357130" w:rsidRPr="00AD69E1" w:rsidRDefault="00357130" w:rsidP="00AD69E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QNS: If over weight limit they will change  service to consol</w:t>
            </w:r>
            <w:bookmarkStart w:id="0" w:name="_GoBack"/>
            <w:bookmarkEnd w:id="0"/>
          </w:p>
        </w:tc>
        <w:tc>
          <w:tcPr>
            <w:tcW w:w="583" w:type="pct"/>
          </w:tcPr>
          <w:p w14:paraId="5F908307" w14:textId="77777777" w:rsidR="00E7374E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12pm</w:t>
            </w:r>
            <w:r w:rsidR="00357130">
              <w:rPr>
                <w:sz w:val="17"/>
                <w:szCs w:val="17"/>
              </w:rPr>
              <w:t xml:space="preserve"> MEL</w:t>
            </w:r>
          </w:p>
          <w:p w14:paraId="7EC61CFB" w14:textId="19DF46E7" w:rsidR="00357130" w:rsidRPr="00AD69E1" w:rsidRDefault="00357130" w:rsidP="00AD69E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10am QNS</w:t>
            </w:r>
          </w:p>
        </w:tc>
        <w:tc>
          <w:tcPr>
            <w:tcW w:w="583" w:type="pct"/>
          </w:tcPr>
          <w:p w14:paraId="7D83F928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Check the Freight estimator in NAXT</w:t>
            </w:r>
          </w:p>
        </w:tc>
        <w:tc>
          <w:tcPr>
            <w:tcW w:w="417" w:type="pct"/>
          </w:tcPr>
          <w:p w14:paraId="00D35E05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All branches</w:t>
            </w:r>
          </w:p>
        </w:tc>
        <w:tc>
          <w:tcPr>
            <w:tcW w:w="1249" w:type="pct"/>
          </w:tcPr>
          <w:p w14:paraId="063363EF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 xml:space="preserve">Emergency order tab &gt; </w:t>
            </w:r>
          </w:p>
          <w:p w14:paraId="491C5B41" w14:textId="77777777" w:rsidR="00E7374E" w:rsidRDefault="00E7374E" w:rsidP="00AD69E1">
            <w:pPr>
              <w:rPr>
                <w:b/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 xml:space="preserve">Profile </w:t>
            </w:r>
            <w:r w:rsidRPr="00AD69E1">
              <w:rPr>
                <w:b/>
                <w:sz w:val="17"/>
                <w:szCs w:val="17"/>
              </w:rPr>
              <w:t>9870</w:t>
            </w:r>
            <w:r w:rsidRPr="00AD69E1">
              <w:rPr>
                <w:sz w:val="17"/>
                <w:szCs w:val="17"/>
              </w:rPr>
              <w:t xml:space="preserve">, </w:t>
            </w:r>
            <w:r w:rsidRPr="00AD69E1">
              <w:rPr>
                <w:b/>
                <w:sz w:val="17"/>
                <w:szCs w:val="17"/>
              </w:rPr>
              <w:t>Approve, EPJ</w:t>
            </w:r>
            <w:r w:rsidR="00DB1C18">
              <w:rPr>
                <w:b/>
                <w:sz w:val="17"/>
                <w:szCs w:val="17"/>
              </w:rPr>
              <w:t xml:space="preserve"> </w:t>
            </w:r>
            <w:r w:rsidR="00DB1C18" w:rsidRPr="00630ABA">
              <w:rPr>
                <w:sz w:val="17"/>
                <w:szCs w:val="17"/>
              </w:rPr>
              <w:t xml:space="preserve">= </w:t>
            </w:r>
            <w:r w:rsidR="00630ABA" w:rsidRPr="00630ABA">
              <w:rPr>
                <w:sz w:val="17"/>
                <w:szCs w:val="17"/>
              </w:rPr>
              <w:t xml:space="preserve">ex </w:t>
            </w:r>
            <w:r w:rsidR="00630ABA" w:rsidRPr="00630ABA">
              <w:rPr>
                <w:b/>
                <w:sz w:val="17"/>
                <w:szCs w:val="17"/>
              </w:rPr>
              <w:t>MEL</w:t>
            </w:r>
          </w:p>
          <w:p w14:paraId="628E2C54" w14:textId="77777777" w:rsidR="00630ABA" w:rsidRPr="00630ABA" w:rsidRDefault="00630ABA" w:rsidP="00AD69E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Profile (leave blank), </w:t>
            </w:r>
            <w:r w:rsidRPr="00630ABA">
              <w:rPr>
                <w:b/>
                <w:sz w:val="17"/>
                <w:szCs w:val="17"/>
              </w:rPr>
              <w:t>Approve</w:t>
            </w:r>
            <w:r>
              <w:rPr>
                <w:b/>
                <w:sz w:val="17"/>
                <w:szCs w:val="17"/>
              </w:rPr>
              <w:t>,</w:t>
            </w:r>
            <w:r>
              <w:rPr>
                <w:sz w:val="17"/>
                <w:szCs w:val="17"/>
              </w:rPr>
              <w:t xml:space="preserve"> </w:t>
            </w:r>
            <w:r w:rsidRPr="00630ABA">
              <w:rPr>
                <w:b/>
                <w:sz w:val="17"/>
                <w:szCs w:val="17"/>
              </w:rPr>
              <w:t>EPJ</w:t>
            </w:r>
            <w:r>
              <w:rPr>
                <w:sz w:val="17"/>
                <w:szCs w:val="17"/>
              </w:rPr>
              <w:t xml:space="preserve"> = ex </w:t>
            </w:r>
            <w:r w:rsidRPr="00630ABA">
              <w:rPr>
                <w:b/>
                <w:sz w:val="17"/>
                <w:szCs w:val="17"/>
              </w:rPr>
              <w:t>QNS</w:t>
            </w:r>
          </w:p>
        </w:tc>
      </w:tr>
      <w:tr w:rsidR="00E7374E" w:rsidRPr="00AD69E1" w14:paraId="69A0C1FA" w14:textId="77777777" w:rsidTr="0EB67C2F">
        <w:trPr>
          <w:trHeight w:val="1020"/>
        </w:trPr>
        <w:tc>
          <w:tcPr>
            <w:tcW w:w="126" w:type="pct"/>
          </w:tcPr>
          <w:p w14:paraId="02EB378F" w14:textId="77777777" w:rsidR="00E7374E" w:rsidRPr="00AD69E1" w:rsidRDefault="00E7374E" w:rsidP="00AD69E1">
            <w:pPr>
              <w:rPr>
                <w:sz w:val="17"/>
                <w:szCs w:val="17"/>
              </w:rPr>
            </w:pPr>
          </w:p>
        </w:tc>
        <w:tc>
          <w:tcPr>
            <w:tcW w:w="375" w:type="pct"/>
          </w:tcPr>
          <w:p w14:paraId="41CB72E2" w14:textId="14A8956D" w:rsidR="00E7374E" w:rsidRPr="00AD69E1" w:rsidRDefault="0EB67C2F" w:rsidP="0EB67C2F">
            <w:pPr>
              <w:rPr>
                <w:b/>
                <w:bCs/>
              </w:rPr>
            </w:pPr>
            <w:r w:rsidRPr="0EB67C2F">
              <w:rPr>
                <w:b/>
                <w:bCs/>
              </w:rPr>
              <w:t xml:space="preserve">DHL Express to </w:t>
            </w:r>
            <w:hyperlink r:id="rId12">
              <w:r w:rsidRPr="0EB67C2F">
                <w:rPr>
                  <w:rStyle w:val="Hyperlink"/>
                  <w:b/>
                  <w:bCs/>
                </w:rPr>
                <w:t>WLG</w:t>
              </w:r>
            </w:hyperlink>
            <w:r w:rsidRPr="0EB67C2F">
              <w:rPr>
                <w:b/>
                <w:bCs/>
              </w:rPr>
              <w:t xml:space="preserve">, </w:t>
            </w:r>
            <w:hyperlink r:id="rId13">
              <w:r w:rsidRPr="0EB67C2F">
                <w:rPr>
                  <w:rStyle w:val="Hyperlink"/>
                  <w:b/>
                  <w:bCs/>
                </w:rPr>
                <w:t>DUD</w:t>
              </w:r>
            </w:hyperlink>
          </w:p>
        </w:tc>
        <w:tc>
          <w:tcPr>
            <w:tcW w:w="1667" w:type="pct"/>
          </w:tcPr>
          <w:p w14:paraId="02C6AA6E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b/>
                <w:sz w:val="17"/>
                <w:szCs w:val="17"/>
              </w:rPr>
              <w:t>Overnight</w:t>
            </w:r>
            <w:r w:rsidRPr="00AD69E1">
              <w:rPr>
                <w:sz w:val="17"/>
                <w:szCs w:val="17"/>
              </w:rPr>
              <w:t xml:space="preserve"> to WLG, DUD ex MEL</w:t>
            </w:r>
          </w:p>
          <w:p w14:paraId="61BB0DBA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Strict weight limits apply</w:t>
            </w:r>
          </w:p>
        </w:tc>
        <w:tc>
          <w:tcPr>
            <w:tcW w:w="583" w:type="pct"/>
          </w:tcPr>
          <w:p w14:paraId="7751CA52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3pm</w:t>
            </w:r>
          </w:p>
        </w:tc>
        <w:tc>
          <w:tcPr>
            <w:tcW w:w="583" w:type="pct"/>
          </w:tcPr>
          <w:p w14:paraId="7D69D50E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Check the Freight estimator in NAXT</w:t>
            </w:r>
          </w:p>
        </w:tc>
        <w:tc>
          <w:tcPr>
            <w:tcW w:w="417" w:type="pct"/>
          </w:tcPr>
          <w:p w14:paraId="518D9CB8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Wellington, Dunedin</w:t>
            </w:r>
          </w:p>
        </w:tc>
        <w:tc>
          <w:tcPr>
            <w:tcW w:w="1249" w:type="pct"/>
          </w:tcPr>
          <w:p w14:paraId="057D75B6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 xml:space="preserve">Emergency order tab &gt; </w:t>
            </w:r>
          </w:p>
          <w:p w14:paraId="0361A886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 xml:space="preserve">Alternate ship to dealer, </w:t>
            </w:r>
            <w:r w:rsidRPr="00AD69E1">
              <w:rPr>
                <w:b/>
                <w:sz w:val="17"/>
                <w:szCs w:val="17"/>
              </w:rPr>
              <w:t>T214</w:t>
            </w:r>
            <w:r w:rsidRPr="00AD69E1">
              <w:rPr>
                <w:sz w:val="17"/>
                <w:szCs w:val="17"/>
              </w:rPr>
              <w:t xml:space="preserve"> = DUD</w:t>
            </w:r>
          </w:p>
          <w:p w14:paraId="4D6C620E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b/>
                <w:sz w:val="17"/>
                <w:szCs w:val="17"/>
              </w:rPr>
              <w:t>T215</w:t>
            </w:r>
            <w:r w:rsidRPr="00AD69E1">
              <w:rPr>
                <w:sz w:val="17"/>
                <w:szCs w:val="17"/>
              </w:rPr>
              <w:t xml:space="preserve"> = WLG</w:t>
            </w:r>
          </w:p>
          <w:p w14:paraId="04E00790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b/>
                <w:sz w:val="17"/>
                <w:szCs w:val="17"/>
              </w:rPr>
              <w:t>Approve</w:t>
            </w:r>
            <w:r w:rsidRPr="00AD69E1">
              <w:rPr>
                <w:sz w:val="17"/>
                <w:szCs w:val="17"/>
              </w:rPr>
              <w:t xml:space="preserve">, </w:t>
            </w:r>
            <w:r w:rsidRPr="00AD69E1">
              <w:rPr>
                <w:b/>
                <w:sz w:val="17"/>
                <w:szCs w:val="17"/>
              </w:rPr>
              <w:t>EPJ</w:t>
            </w:r>
          </w:p>
        </w:tc>
      </w:tr>
      <w:tr w:rsidR="00E7374E" w:rsidRPr="00AD69E1" w14:paraId="12B3C00C" w14:textId="77777777" w:rsidTr="0EB67C2F">
        <w:tc>
          <w:tcPr>
            <w:tcW w:w="126" w:type="pct"/>
          </w:tcPr>
          <w:p w14:paraId="6A05A809" w14:textId="77777777" w:rsidR="00E7374E" w:rsidRPr="00AD69E1" w:rsidRDefault="00E7374E" w:rsidP="00AD69E1">
            <w:pPr>
              <w:rPr>
                <w:sz w:val="17"/>
                <w:szCs w:val="17"/>
              </w:rPr>
            </w:pPr>
          </w:p>
        </w:tc>
        <w:tc>
          <w:tcPr>
            <w:tcW w:w="375" w:type="pct"/>
          </w:tcPr>
          <w:p w14:paraId="008C252F" w14:textId="3FC57D7F" w:rsidR="00E7374E" w:rsidRPr="00AD69E1" w:rsidRDefault="00357130" w:rsidP="0EB67C2F">
            <w:pPr>
              <w:rPr>
                <w:b/>
                <w:bCs/>
              </w:rPr>
            </w:pPr>
            <w:hyperlink r:id="rId14">
              <w:r w:rsidR="0EB67C2F" w:rsidRPr="0EB67C2F">
                <w:rPr>
                  <w:rStyle w:val="Hyperlink"/>
                  <w:b/>
                  <w:bCs/>
                </w:rPr>
                <w:t>DHL Express to CHC</w:t>
              </w:r>
            </w:hyperlink>
          </w:p>
        </w:tc>
        <w:tc>
          <w:tcPr>
            <w:tcW w:w="1667" w:type="pct"/>
          </w:tcPr>
          <w:p w14:paraId="1A95D0FC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b/>
                <w:sz w:val="17"/>
                <w:szCs w:val="17"/>
              </w:rPr>
              <w:t>Overnight</w:t>
            </w:r>
            <w:r w:rsidRPr="00AD69E1">
              <w:rPr>
                <w:sz w:val="17"/>
                <w:szCs w:val="17"/>
              </w:rPr>
              <w:t xml:space="preserve"> to CHC ex MEL</w:t>
            </w:r>
          </w:p>
          <w:p w14:paraId="19D08AED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Strict weight limits apply</w:t>
            </w:r>
          </w:p>
        </w:tc>
        <w:tc>
          <w:tcPr>
            <w:tcW w:w="583" w:type="pct"/>
          </w:tcPr>
          <w:p w14:paraId="6426A3F6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3pm</w:t>
            </w:r>
          </w:p>
        </w:tc>
        <w:tc>
          <w:tcPr>
            <w:tcW w:w="583" w:type="pct"/>
          </w:tcPr>
          <w:p w14:paraId="78CCB24C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Check the Freight estimator in NAXT</w:t>
            </w:r>
          </w:p>
        </w:tc>
        <w:tc>
          <w:tcPr>
            <w:tcW w:w="417" w:type="pct"/>
          </w:tcPr>
          <w:p w14:paraId="4D70CB72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South Island branches</w:t>
            </w:r>
          </w:p>
        </w:tc>
        <w:tc>
          <w:tcPr>
            <w:tcW w:w="1249" w:type="pct"/>
          </w:tcPr>
          <w:p w14:paraId="1ADA2265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 xml:space="preserve">Emergency order tab &gt; </w:t>
            </w:r>
          </w:p>
          <w:p w14:paraId="15B371FE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 xml:space="preserve">Profile </w:t>
            </w:r>
            <w:r w:rsidRPr="00AD69E1">
              <w:rPr>
                <w:b/>
                <w:sz w:val="17"/>
                <w:szCs w:val="17"/>
              </w:rPr>
              <w:t>4032</w:t>
            </w:r>
            <w:r w:rsidRPr="00AD69E1">
              <w:rPr>
                <w:sz w:val="17"/>
                <w:szCs w:val="17"/>
              </w:rPr>
              <w:t xml:space="preserve">, </w:t>
            </w:r>
            <w:r w:rsidRPr="00AD69E1">
              <w:rPr>
                <w:b/>
                <w:sz w:val="17"/>
                <w:szCs w:val="17"/>
              </w:rPr>
              <w:t>Approve, EPJ</w:t>
            </w:r>
          </w:p>
        </w:tc>
      </w:tr>
      <w:tr w:rsidR="00E7374E" w:rsidRPr="00AD69E1" w14:paraId="231071F4" w14:textId="77777777" w:rsidTr="0EB67C2F">
        <w:trPr>
          <w:trHeight w:val="908"/>
        </w:trPr>
        <w:tc>
          <w:tcPr>
            <w:tcW w:w="126" w:type="pct"/>
          </w:tcPr>
          <w:p w14:paraId="5A39BBE3" w14:textId="77777777" w:rsidR="00E7374E" w:rsidRPr="00AD69E1" w:rsidRDefault="00E7374E" w:rsidP="00AD69E1">
            <w:pPr>
              <w:rPr>
                <w:sz w:val="17"/>
                <w:szCs w:val="17"/>
              </w:rPr>
            </w:pPr>
          </w:p>
        </w:tc>
        <w:tc>
          <w:tcPr>
            <w:tcW w:w="375" w:type="pct"/>
          </w:tcPr>
          <w:p w14:paraId="27E20647" w14:textId="05D2F301" w:rsidR="00E7374E" w:rsidRPr="00AD69E1" w:rsidRDefault="00357130" w:rsidP="0EB67C2F">
            <w:pPr>
              <w:rPr>
                <w:b/>
                <w:bCs/>
              </w:rPr>
            </w:pPr>
            <w:hyperlink r:id="rId15">
              <w:r w:rsidR="0EB67C2F" w:rsidRPr="0EB67C2F">
                <w:rPr>
                  <w:rStyle w:val="Hyperlink"/>
                  <w:b/>
                  <w:bCs/>
                </w:rPr>
                <w:t>MEGA</w:t>
              </w:r>
            </w:hyperlink>
            <w:r w:rsidR="0EB67C2F" w:rsidRPr="0EB67C2F">
              <w:rPr>
                <w:b/>
                <w:bCs/>
              </w:rPr>
              <w:t>, DOWN</w:t>
            </w:r>
          </w:p>
        </w:tc>
        <w:tc>
          <w:tcPr>
            <w:tcW w:w="1667" w:type="pct"/>
          </w:tcPr>
          <w:p w14:paraId="01807C4F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b/>
                <w:sz w:val="17"/>
                <w:szCs w:val="17"/>
              </w:rPr>
              <w:t>Priority order</w:t>
            </w:r>
            <w:r w:rsidRPr="00AD69E1">
              <w:rPr>
                <w:sz w:val="17"/>
                <w:szCs w:val="17"/>
              </w:rPr>
              <w:t xml:space="preserve"> for catastrophic machine failure. </w:t>
            </w:r>
          </w:p>
          <w:p w14:paraId="6C2BCAAF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MEGA = mining and paving machines – See PRT_3.4.1 for list</w:t>
            </w:r>
          </w:p>
          <w:p w14:paraId="43A278C9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DOWN = other machines</w:t>
            </w:r>
          </w:p>
          <w:p w14:paraId="6A1587DF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Update SO with machine details</w:t>
            </w:r>
          </w:p>
          <w:p w14:paraId="558E0107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Lead time &amp; cut-off depends on source facility and service selected</w:t>
            </w:r>
          </w:p>
        </w:tc>
        <w:tc>
          <w:tcPr>
            <w:tcW w:w="583" w:type="pct"/>
          </w:tcPr>
          <w:p w14:paraId="0770D5C1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See notes</w:t>
            </w:r>
          </w:p>
        </w:tc>
        <w:tc>
          <w:tcPr>
            <w:tcW w:w="583" w:type="pct"/>
          </w:tcPr>
          <w:p w14:paraId="6C9179BB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Check the Freight estimator in NAXT</w:t>
            </w:r>
          </w:p>
        </w:tc>
        <w:tc>
          <w:tcPr>
            <w:tcW w:w="417" w:type="pct"/>
          </w:tcPr>
          <w:p w14:paraId="4892983E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All branches</w:t>
            </w:r>
          </w:p>
        </w:tc>
        <w:tc>
          <w:tcPr>
            <w:tcW w:w="1249" w:type="pct"/>
          </w:tcPr>
          <w:p w14:paraId="35396104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 xml:space="preserve">Emergency order tab &gt; </w:t>
            </w:r>
          </w:p>
          <w:p w14:paraId="29E9848E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Profile (select or leave blank as needed),</w:t>
            </w:r>
          </w:p>
          <w:p w14:paraId="66976286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 xml:space="preserve">Agreement = </w:t>
            </w:r>
            <w:r w:rsidRPr="00AD69E1">
              <w:rPr>
                <w:b/>
                <w:sz w:val="17"/>
                <w:szCs w:val="17"/>
              </w:rPr>
              <w:t>MEGA</w:t>
            </w:r>
            <w:r w:rsidRPr="00AD69E1">
              <w:rPr>
                <w:sz w:val="17"/>
                <w:szCs w:val="17"/>
              </w:rPr>
              <w:t>/</w:t>
            </w:r>
            <w:r w:rsidRPr="00AD69E1">
              <w:rPr>
                <w:b/>
                <w:sz w:val="17"/>
                <w:szCs w:val="17"/>
              </w:rPr>
              <w:t>DOWN</w:t>
            </w:r>
          </w:p>
          <w:p w14:paraId="12316D1C" w14:textId="77777777" w:rsidR="00E7374E" w:rsidRPr="00AD69E1" w:rsidRDefault="00E7374E" w:rsidP="00AD69E1">
            <w:pPr>
              <w:rPr>
                <w:b/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 xml:space="preserve">Special instructions = </w:t>
            </w:r>
            <w:r w:rsidRPr="00AD69E1">
              <w:rPr>
                <w:b/>
                <w:sz w:val="17"/>
                <w:szCs w:val="17"/>
              </w:rPr>
              <w:t>Customer name, Model, Serial number</w:t>
            </w:r>
          </w:p>
          <w:p w14:paraId="011464A9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b/>
                <w:sz w:val="17"/>
                <w:szCs w:val="17"/>
              </w:rPr>
              <w:t>Approve</w:t>
            </w:r>
            <w:r w:rsidRPr="00AD69E1">
              <w:rPr>
                <w:sz w:val="17"/>
                <w:szCs w:val="17"/>
              </w:rPr>
              <w:t xml:space="preserve">, </w:t>
            </w:r>
            <w:r w:rsidRPr="00AD69E1">
              <w:rPr>
                <w:b/>
                <w:sz w:val="17"/>
                <w:szCs w:val="17"/>
              </w:rPr>
              <w:t>EPJ</w:t>
            </w:r>
          </w:p>
        </w:tc>
      </w:tr>
      <w:tr w:rsidR="00E7374E" w:rsidRPr="00AD69E1" w14:paraId="11BAC08E" w14:textId="77777777" w:rsidTr="0EB67C2F">
        <w:trPr>
          <w:trHeight w:val="593"/>
        </w:trPr>
        <w:tc>
          <w:tcPr>
            <w:tcW w:w="126" w:type="pct"/>
          </w:tcPr>
          <w:p w14:paraId="41C8F396" w14:textId="77777777" w:rsidR="00E7374E" w:rsidRPr="00AD69E1" w:rsidRDefault="00E7374E" w:rsidP="00AD69E1">
            <w:pPr>
              <w:rPr>
                <w:sz w:val="17"/>
                <w:szCs w:val="17"/>
              </w:rPr>
            </w:pPr>
          </w:p>
        </w:tc>
        <w:tc>
          <w:tcPr>
            <w:tcW w:w="375" w:type="pct"/>
          </w:tcPr>
          <w:p w14:paraId="56CB1CD5" w14:textId="1413C49B" w:rsidR="00E7374E" w:rsidRPr="00AD69E1" w:rsidRDefault="00357130" w:rsidP="0EB67C2F">
            <w:pPr>
              <w:rPr>
                <w:b/>
                <w:bCs/>
              </w:rPr>
            </w:pPr>
            <w:hyperlink r:id="rId16">
              <w:r w:rsidR="0EB67C2F" w:rsidRPr="0EB67C2F">
                <w:rPr>
                  <w:rStyle w:val="Hyperlink"/>
                  <w:b/>
                  <w:bCs/>
                </w:rPr>
                <w:t>Deferred</w:t>
              </w:r>
            </w:hyperlink>
          </w:p>
        </w:tc>
        <w:tc>
          <w:tcPr>
            <w:tcW w:w="1667" w:type="pct"/>
          </w:tcPr>
          <w:p w14:paraId="743D439D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b/>
                <w:sz w:val="17"/>
                <w:szCs w:val="17"/>
              </w:rPr>
              <w:t>7 – 10</w:t>
            </w:r>
            <w:r w:rsidRPr="00AD69E1">
              <w:rPr>
                <w:sz w:val="17"/>
                <w:szCs w:val="17"/>
              </w:rPr>
              <w:t xml:space="preserve"> days to AKL or CHC</w:t>
            </w:r>
          </w:p>
        </w:tc>
        <w:tc>
          <w:tcPr>
            <w:tcW w:w="583" w:type="pct"/>
          </w:tcPr>
          <w:p w14:paraId="55EC78D8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4pm</w:t>
            </w:r>
          </w:p>
        </w:tc>
        <w:tc>
          <w:tcPr>
            <w:tcW w:w="583" w:type="pct"/>
          </w:tcPr>
          <w:p w14:paraId="22D515FD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Check the Freight estimator in NAXT</w:t>
            </w:r>
          </w:p>
        </w:tc>
        <w:tc>
          <w:tcPr>
            <w:tcW w:w="417" w:type="pct"/>
          </w:tcPr>
          <w:p w14:paraId="7235CBAB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All branches</w:t>
            </w:r>
          </w:p>
        </w:tc>
        <w:tc>
          <w:tcPr>
            <w:tcW w:w="1249" w:type="pct"/>
          </w:tcPr>
          <w:p w14:paraId="74873F07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 xml:space="preserve">Emergency order tab &gt; </w:t>
            </w:r>
          </w:p>
          <w:p w14:paraId="1E1ABC4E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 xml:space="preserve">Profile </w:t>
            </w:r>
            <w:r w:rsidRPr="00AD69E1">
              <w:rPr>
                <w:b/>
                <w:sz w:val="17"/>
                <w:szCs w:val="17"/>
              </w:rPr>
              <w:t>9932</w:t>
            </w:r>
            <w:r w:rsidRPr="00AD69E1">
              <w:rPr>
                <w:sz w:val="17"/>
                <w:szCs w:val="17"/>
              </w:rPr>
              <w:t xml:space="preserve">, Approve, </w:t>
            </w:r>
            <w:r w:rsidRPr="00AD69E1">
              <w:rPr>
                <w:b/>
                <w:sz w:val="17"/>
                <w:szCs w:val="17"/>
              </w:rPr>
              <w:t>EPJ</w:t>
            </w:r>
          </w:p>
        </w:tc>
      </w:tr>
      <w:tr w:rsidR="00E7374E" w:rsidRPr="00AD69E1" w14:paraId="456F9F15" w14:textId="77777777" w:rsidTr="0EB67C2F">
        <w:tc>
          <w:tcPr>
            <w:tcW w:w="126" w:type="pct"/>
          </w:tcPr>
          <w:p w14:paraId="72A3D3EC" w14:textId="77777777" w:rsidR="00E7374E" w:rsidRPr="00AD69E1" w:rsidRDefault="00E7374E" w:rsidP="00AD69E1">
            <w:pPr>
              <w:rPr>
                <w:sz w:val="17"/>
                <w:szCs w:val="17"/>
              </w:rPr>
            </w:pPr>
          </w:p>
        </w:tc>
        <w:tc>
          <w:tcPr>
            <w:tcW w:w="375" w:type="pct"/>
          </w:tcPr>
          <w:p w14:paraId="7D2FEA65" w14:textId="64F0396C" w:rsidR="00E7374E" w:rsidRPr="00AD69E1" w:rsidRDefault="00357130" w:rsidP="0EB67C2F">
            <w:pPr>
              <w:rPr>
                <w:b/>
                <w:bCs/>
              </w:rPr>
            </w:pPr>
            <w:hyperlink r:id="rId17">
              <w:r w:rsidR="0EB67C2F" w:rsidRPr="0EB67C2F">
                <w:rPr>
                  <w:rStyle w:val="Hyperlink"/>
                  <w:b/>
                  <w:bCs/>
                </w:rPr>
                <w:t>Weekly airfreight</w:t>
              </w:r>
            </w:hyperlink>
          </w:p>
        </w:tc>
        <w:tc>
          <w:tcPr>
            <w:tcW w:w="1667" w:type="pct"/>
          </w:tcPr>
          <w:p w14:paraId="02632914" w14:textId="77777777" w:rsidR="00E7374E" w:rsidRPr="00AD69E1" w:rsidRDefault="00E7374E" w:rsidP="00AD69E1">
            <w:pPr>
              <w:rPr>
                <w:b/>
                <w:sz w:val="17"/>
                <w:szCs w:val="17"/>
              </w:rPr>
            </w:pPr>
            <w:r w:rsidRPr="00AD69E1">
              <w:rPr>
                <w:b/>
                <w:sz w:val="17"/>
                <w:szCs w:val="17"/>
              </w:rPr>
              <w:t>One service each week</w:t>
            </w:r>
          </w:p>
          <w:p w14:paraId="2420D09E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HO Parts support will purchase for you</w:t>
            </w:r>
          </w:p>
          <w:p w14:paraId="195ACE1C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Parts must be in Melbourne</w:t>
            </w:r>
          </w:p>
        </w:tc>
        <w:tc>
          <w:tcPr>
            <w:tcW w:w="583" w:type="pct"/>
          </w:tcPr>
          <w:p w14:paraId="0B01928F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Tuesday</w:t>
            </w:r>
          </w:p>
        </w:tc>
        <w:tc>
          <w:tcPr>
            <w:tcW w:w="583" w:type="pct"/>
          </w:tcPr>
          <w:p w14:paraId="2DC0FFD1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Free for first $100, 20kgs</w:t>
            </w:r>
          </w:p>
        </w:tc>
        <w:tc>
          <w:tcPr>
            <w:tcW w:w="417" w:type="pct"/>
          </w:tcPr>
          <w:p w14:paraId="62E9291B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All branches</w:t>
            </w:r>
          </w:p>
        </w:tc>
        <w:tc>
          <w:tcPr>
            <w:tcW w:w="1249" w:type="pct"/>
          </w:tcPr>
          <w:p w14:paraId="2E650E1E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 xml:space="preserve">Overview tab &gt; Disable PO creation = </w:t>
            </w:r>
            <w:r w:rsidRPr="00AD69E1">
              <w:rPr>
                <w:b/>
                <w:sz w:val="17"/>
                <w:szCs w:val="17"/>
              </w:rPr>
              <w:t>tick the box</w:t>
            </w:r>
          </w:p>
          <w:p w14:paraId="40CE733F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 xml:space="preserve">MRP consolidation code = </w:t>
            </w:r>
          </w:p>
          <w:p w14:paraId="52A3FFBA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b/>
                <w:sz w:val="17"/>
                <w:szCs w:val="17"/>
              </w:rPr>
              <w:t>000CATCHW</w:t>
            </w:r>
            <w:r w:rsidRPr="00AD69E1">
              <w:rPr>
                <w:sz w:val="17"/>
                <w:szCs w:val="17"/>
              </w:rPr>
              <w:t xml:space="preserve"> for South Island to CHC</w:t>
            </w:r>
          </w:p>
          <w:p w14:paraId="5313C4FA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b/>
                <w:sz w:val="17"/>
                <w:szCs w:val="17"/>
              </w:rPr>
              <w:t>000CATAKW</w:t>
            </w:r>
            <w:r w:rsidRPr="00AD69E1">
              <w:rPr>
                <w:sz w:val="17"/>
                <w:szCs w:val="17"/>
              </w:rPr>
              <w:t xml:space="preserve"> for North Island to AKL</w:t>
            </w:r>
          </w:p>
          <w:p w14:paraId="57FFD013" w14:textId="77777777" w:rsidR="00E7374E" w:rsidRPr="00AD69E1" w:rsidRDefault="00E7374E" w:rsidP="00AD69E1">
            <w:pPr>
              <w:rPr>
                <w:b/>
                <w:sz w:val="17"/>
                <w:szCs w:val="17"/>
              </w:rPr>
            </w:pPr>
            <w:r w:rsidRPr="00AD69E1">
              <w:rPr>
                <w:b/>
                <w:sz w:val="17"/>
                <w:szCs w:val="17"/>
              </w:rPr>
              <w:t>Approve</w:t>
            </w:r>
          </w:p>
        </w:tc>
      </w:tr>
      <w:tr w:rsidR="00E7374E" w:rsidRPr="00AD69E1" w14:paraId="47E96AFD" w14:textId="77777777" w:rsidTr="0EB67C2F">
        <w:trPr>
          <w:trHeight w:val="930"/>
        </w:trPr>
        <w:tc>
          <w:tcPr>
            <w:tcW w:w="126" w:type="pct"/>
          </w:tcPr>
          <w:p w14:paraId="0D0B940D" w14:textId="77777777" w:rsidR="00E7374E" w:rsidRPr="00AD69E1" w:rsidRDefault="00E7374E" w:rsidP="00AD69E1">
            <w:pPr>
              <w:rPr>
                <w:sz w:val="17"/>
                <w:szCs w:val="17"/>
              </w:rPr>
            </w:pPr>
          </w:p>
        </w:tc>
        <w:tc>
          <w:tcPr>
            <w:tcW w:w="375" w:type="pct"/>
          </w:tcPr>
          <w:p w14:paraId="77B6E546" w14:textId="13A5F72E" w:rsidR="00E7374E" w:rsidRPr="00AD69E1" w:rsidRDefault="00357130" w:rsidP="0EB67C2F">
            <w:pPr>
              <w:rPr>
                <w:b/>
                <w:bCs/>
              </w:rPr>
            </w:pPr>
            <w:hyperlink r:id="rId18">
              <w:r w:rsidR="0EB67C2F" w:rsidRPr="0EB67C2F">
                <w:rPr>
                  <w:rStyle w:val="Hyperlink"/>
                  <w:b/>
                  <w:bCs/>
                </w:rPr>
                <w:t>Sea freight</w:t>
              </w:r>
            </w:hyperlink>
            <w:r w:rsidR="0EB67C2F" w:rsidRPr="0EB67C2F">
              <w:rPr>
                <w:b/>
                <w:bCs/>
                <w:sz w:val="21"/>
                <w:szCs w:val="21"/>
              </w:rPr>
              <w:t xml:space="preserve"> </w:t>
            </w:r>
            <w:r w:rsidR="00E7374E">
              <w:br/>
            </w:r>
          </w:p>
        </w:tc>
        <w:tc>
          <w:tcPr>
            <w:tcW w:w="1667" w:type="pct"/>
          </w:tcPr>
          <w:p w14:paraId="7146B58D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507C8A">
              <w:rPr>
                <w:b/>
                <w:sz w:val="17"/>
                <w:szCs w:val="17"/>
              </w:rPr>
              <w:t>35 – 45 days</w:t>
            </w:r>
            <w:r w:rsidRPr="00AD69E1">
              <w:rPr>
                <w:sz w:val="17"/>
                <w:szCs w:val="17"/>
              </w:rPr>
              <w:t xml:space="preserve"> to AKL or CHC if parts are in Melbourne</w:t>
            </w:r>
          </w:p>
          <w:p w14:paraId="3D9ED85C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 xml:space="preserve">HO Parts support will purchase for you </w:t>
            </w:r>
          </w:p>
        </w:tc>
        <w:tc>
          <w:tcPr>
            <w:tcW w:w="583" w:type="pct"/>
          </w:tcPr>
          <w:p w14:paraId="1FB9E9A5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Wednesday</w:t>
            </w:r>
          </w:p>
        </w:tc>
        <w:tc>
          <w:tcPr>
            <w:tcW w:w="583" w:type="pct"/>
          </w:tcPr>
          <w:p w14:paraId="03600357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Free</w:t>
            </w:r>
          </w:p>
        </w:tc>
        <w:tc>
          <w:tcPr>
            <w:tcW w:w="417" w:type="pct"/>
          </w:tcPr>
          <w:p w14:paraId="72320996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All branches</w:t>
            </w:r>
          </w:p>
        </w:tc>
        <w:tc>
          <w:tcPr>
            <w:tcW w:w="1249" w:type="pct"/>
          </w:tcPr>
          <w:p w14:paraId="6970D2BE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 xml:space="preserve">Overview tab &gt; Disable PO creation = </w:t>
            </w:r>
            <w:r w:rsidRPr="00AD69E1">
              <w:rPr>
                <w:b/>
                <w:sz w:val="17"/>
                <w:szCs w:val="17"/>
              </w:rPr>
              <w:t>tick the box</w:t>
            </w:r>
          </w:p>
          <w:p w14:paraId="3E9F148E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 xml:space="preserve">MRP consolidation code = </w:t>
            </w:r>
          </w:p>
          <w:p w14:paraId="590D05A5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b/>
                <w:sz w:val="17"/>
                <w:szCs w:val="17"/>
              </w:rPr>
              <w:t>000CATCHS</w:t>
            </w:r>
            <w:r w:rsidRPr="00AD69E1">
              <w:rPr>
                <w:sz w:val="17"/>
                <w:szCs w:val="17"/>
              </w:rPr>
              <w:t xml:space="preserve"> for South Island to CHC</w:t>
            </w:r>
          </w:p>
          <w:p w14:paraId="7F79C79D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b/>
                <w:sz w:val="17"/>
                <w:szCs w:val="17"/>
              </w:rPr>
              <w:t>000CATAKS</w:t>
            </w:r>
            <w:r w:rsidRPr="00AD69E1">
              <w:rPr>
                <w:sz w:val="17"/>
                <w:szCs w:val="17"/>
              </w:rPr>
              <w:t xml:space="preserve"> for North Island to AKL</w:t>
            </w:r>
          </w:p>
          <w:p w14:paraId="18D912F1" w14:textId="77777777" w:rsidR="00E7374E" w:rsidRPr="00AD69E1" w:rsidRDefault="00E7374E" w:rsidP="00AD69E1">
            <w:pPr>
              <w:rPr>
                <w:b/>
                <w:sz w:val="17"/>
                <w:szCs w:val="17"/>
              </w:rPr>
            </w:pPr>
            <w:r w:rsidRPr="00AD69E1">
              <w:rPr>
                <w:b/>
                <w:sz w:val="17"/>
                <w:szCs w:val="17"/>
              </w:rPr>
              <w:t>Approve</w:t>
            </w:r>
          </w:p>
        </w:tc>
      </w:tr>
      <w:tr w:rsidR="00E7374E" w:rsidRPr="00AD69E1" w14:paraId="3FF08F70" w14:textId="77777777" w:rsidTr="0EB67C2F">
        <w:trPr>
          <w:trHeight w:val="925"/>
        </w:trPr>
        <w:tc>
          <w:tcPr>
            <w:tcW w:w="126" w:type="pct"/>
          </w:tcPr>
          <w:p w14:paraId="0E27B00A" w14:textId="77777777" w:rsidR="00E7374E" w:rsidRPr="00AD69E1" w:rsidRDefault="00E7374E" w:rsidP="00AD69E1">
            <w:pPr>
              <w:rPr>
                <w:sz w:val="17"/>
                <w:szCs w:val="17"/>
              </w:rPr>
            </w:pPr>
          </w:p>
        </w:tc>
        <w:tc>
          <w:tcPr>
            <w:tcW w:w="375" w:type="pct"/>
          </w:tcPr>
          <w:p w14:paraId="2783B94C" w14:textId="34C90BDB" w:rsidR="00E7374E" w:rsidRPr="00AD69E1" w:rsidRDefault="00357130" w:rsidP="0EB67C2F">
            <w:pPr>
              <w:rPr>
                <w:b/>
                <w:bCs/>
              </w:rPr>
            </w:pPr>
            <w:hyperlink r:id="rId19">
              <w:r w:rsidR="0EB67C2F" w:rsidRPr="0EB67C2F">
                <w:rPr>
                  <w:rStyle w:val="Hyperlink"/>
                  <w:b/>
                  <w:bCs/>
                </w:rPr>
                <w:t>CPRO</w:t>
              </w:r>
            </w:hyperlink>
          </w:p>
        </w:tc>
        <w:tc>
          <w:tcPr>
            <w:tcW w:w="1667" w:type="pct"/>
          </w:tcPr>
          <w:p w14:paraId="57666C4D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b/>
                <w:sz w:val="17"/>
                <w:szCs w:val="17"/>
              </w:rPr>
              <w:t>120 days</w:t>
            </w:r>
            <w:r w:rsidRPr="00AD69E1">
              <w:rPr>
                <w:sz w:val="17"/>
                <w:szCs w:val="17"/>
              </w:rPr>
              <w:t>* to AKL or CHC via sea</w:t>
            </w:r>
          </w:p>
          <w:p w14:paraId="2BB221A1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Committed Planned Repair Orders are non-cancellable</w:t>
            </w:r>
          </w:p>
          <w:p w14:paraId="07F1D1AB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Update SO with machine details</w:t>
            </w:r>
          </w:p>
          <w:p w14:paraId="133FDA77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HO Parts support will purchase for you</w:t>
            </w:r>
          </w:p>
          <w:p w14:paraId="148775A9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*conditions apply</w:t>
            </w:r>
          </w:p>
        </w:tc>
        <w:tc>
          <w:tcPr>
            <w:tcW w:w="583" w:type="pct"/>
          </w:tcPr>
          <w:p w14:paraId="68F9DA86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n/a</w:t>
            </w:r>
          </w:p>
        </w:tc>
        <w:tc>
          <w:tcPr>
            <w:tcW w:w="583" w:type="pct"/>
          </w:tcPr>
          <w:p w14:paraId="525D4685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Free</w:t>
            </w:r>
          </w:p>
        </w:tc>
        <w:tc>
          <w:tcPr>
            <w:tcW w:w="417" w:type="pct"/>
          </w:tcPr>
          <w:p w14:paraId="2908F542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>All branches</w:t>
            </w:r>
          </w:p>
        </w:tc>
        <w:tc>
          <w:tcPr>
            <w:tcW w:w="1249" w:type="pct"/>
          </w:tcPr>
          <w:p w14:paraId="3135FB4F" w14:textId="77777777" w:rsidR="00E7374E" w:rsidRPr="00AD69E1" w:rsidRDefault="00E7374E" w:rsidP="00AD69E1">
            <w:pPr>
              <w:rPr>
                <w:sz w:val="17"/>
                <w:szCs w:val="17"/>
              </w:rPr>
            </w:pPr>
            <w:r w:rsidRPr="00AD69E1">
              <w:rPr>
                <w:sz w:val="17"/>
                <w:szCs w:val="17"/>
              </w:rPr>
              <w:t xml:space="preserve">Overview tab &gt; Disable PO creation = </w:t>
            </w:r>
            <w:r w:rsidRPr="00AD69E1">
              <w:rPr>
                <w:b/>
                <w:sz w:val="17"/>
                <w:szCs w:val="17"/>
              </w:rPr>
              <w:t>tick the box</w:t>
            </w:r>
          </w:p>
          <w:p w14:paraId="6CECAAD2" w14:textId="77777777" w:rsidR="00E7374E" w:rsidRPr="00AD69E1" w:rsidRDefault="00E7374E" w:rsidP="00AD69E1">
            <w:pPr>
              <w:rPr>
                <w:b/>
                <w:sz w:val="17"/>
                <w:szCs w:val="17"/>
              </w:rPr>
            </w:pPr>
            <w:r w:rsidRPr="00AD69E1">
              <w:rPr>
                <w:b/>
                <w:sz w:val="17"/>
                <w:szCs w:val="17"/>
              </w:rPr>
              <w:t>Approve</w:t>
            </w:r>
          </w:p>
        </w:tc>
      </w:tr>
    </w:tbl>
    <w:p w14:paraId="60061E4C" w14:textId="77777777" w:rsidR="00A45AB3" w:rsidRPr="00AD69E1" w:rsidRDefault="00546FE5" w:rsidP="00546FE5">
      <w:pPr>
        <w:tabs>
          <w:tab w:val="left" w:pos="4670"/>
        </w:tabs>
        <w:ind w:firstLine="720"/>
        <w:rPr>
          <w:sz w:val="19"/>
          <w:szCs w:val="19"/>
        </w:rPr>
      </w:pPr>
      <w:r>
        <w:rPr>
          <w:sz w:val="19"/>
          <w:szCs w:val="19"/>
        </w:rPr>
        <w:tab/>
      </w:r>
    </w:p>
    <w:sectPr w:rsidR="00A45AB3" w:rsidRPr="00AD69E1" w:rsidSect="004F3D2E">
      <w:headerReference w:type="default" r:id="rId20"/>
      <w:footerReference w:type="default" r:id="rId2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4D5A5" w14:textId="77777777" w:rsidR="007C2996" w:rsidRPr="00AD69E1" w:rsidRDefault="007C2996" w:rsidP="007C2996">
      <w:pPr>
        <w:spacing w:after="0" w:line="240" w:lineRule="auto"/>
        <w:rPr>
          <w:sz w:val="19"/>
          <w:szCs w:val="19"/>
        </w:rPr>
      </w:pPr>
      <w:r w:rsidRPr="00AD69E1">
        <w:rPr>
          <w:sz w:val="19"/>
          <w:szCs w:val="19"/>
        </w:rPr>
        <w:separator/>
      </w:r>
    </w:p>
  </w:endnote>
  <w:endnote w:type="continuationSeparator" w:id="0">
    <w:p w14:paraId="3DEEC669" w14:textId="77777777" w:rsidR="007C2996" w:rsidRPr="00AD69E1" w:rsidRDefault="007C2996" w:rsidP="007C2996">
      <w:pPr>
        <w:spacing w:after="0" w:line="240" w:lineRule="auto"/>
        <w:rPr>
          <w:sz w:val="19"/>
          <w:szCs w:val="19"/>
        </w:rPr>
      </w:pPr>
      <w:r w:rsidRPr="00AD69E1">
        <w:rPr>
          <w:sz w:val="19"/>
          <w:szCs w:val="19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40E03" w14:textId="77777777" w:rsidR="00C87ED5" w:rsidRPr="00546FE5" w:rsidRDefault="00546FE5" w:rsidP="00546FE5">
    <w:pPr>
      <w:pStyle w:val="Footer"/>
      <w:tabs>
        <w:tab w:val="clear" w:pos="9026"/>
        <w:tab w:val="right" w:pos="14317"/>
      </w:tabs>
      <w:jc w:val="both"/>
      <w:rPr>
        <w:i/>
        <w:sz w:val="19"/>
        <w:szCs w:val="19"/>
      </w:rPr>
    </w:pPr>
    <w:r w:rsidRPr="00546FE5">
      <w:rPr>
        <w:i/>
        <w:sz w:val="19"/>
        <w:szCs w:val="19"/>
      </w:rPr>
      <w:t xml:space="preserve">Click on </w:t>
    </w:r>
    <w:r w:rsidRPr="00546FE5">
      <w:rPr>
        <w:b/>
        <w:i/>
        <w:sz w:val="19"/>
        <w:szCs w:val="19"/>
      </w:rPr>
      <w:t>Services</w:t>
    </w:r>
    <w:r w:rsidRPr="00546FE5">
      <w:rPr>
        <w:i/>
        <w:sz w:val="19"/>
        <w:szCs w:val="19"/>
      </w:rPr>
      <w:t xml:space="preserve"> to view </w:t>
    </w:r>
    <w:r w:rsidRPr="00546FE5">
      <w:rPr>
        <w:b/>
        <w:i/>
        <w:sz w:val="19"/>
        <w:szCs w:val="19"/>
        <w:u w:val="single"/>
      </w:rPr>
      <w:t>videos</w:t>
    </w:r>
    <w:r w:rsidRPr="00546FE5">
      <w:rPr>
        <w:i/>
        <w:sz w:val="19"/>
        <w:szCs w:val="19"/>
      </w:rPr>
      <w:t xml:space="preserve"> of NAXT steps </w:t>
    </w:r>
    <w:r w:rsidRPr="00546FE5">
      <w:rPr>
        <w:i/>
        <w:sz w:val="19"/>
        <w:szCs w:val="19"/>
      </w:rPr>
      <w:tab/>
    </w:r>
    <w:r w:rsidRPr="00546FE5">
      <w:rPr>
        <w:i/>
        <w:sz w:val="19"/>
        <w:szCs w:val="19"/>
      </w:rPr>
      <w:tab/>
    </w:r>
    <w:r w:rsidR="00C87ED5" w:rsidRPr="00546FE5">
      <w:rPr>
        <w:i/>
        <w:sz w:val="19"/>
        <w:szCs w:val="19"/>
      </w:rPr>
      <w:t>Valid from 1</w:t>
    </w:r>
    <w:r w:rsidR="00C87ED5" w:rsidRPr="00546FE5">
      <w:rPr>
        <w:i/>
        <w:sz w:val="19"/>
        <w:szCs w:val="19"/>
        <w:vertAlign w:val="superscript"/>
      </w:rPr>
      <w:t>st</w:t>
    </w:r>
    <w:r w:rsidR="00C87ED5" w:rsidRPr="00546FE5">
      <w:rPr>
        <w:i/>
        <w:sz w:val="19"/>
        <w:szCs w:val="19"/>
      </w:rPr>
      <w:t xml:space="preserve"> October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6B9AB" w14:textId="77777777" w:rsidR="007C2996" w:rsidRPr="00AD69E1" w:rsidRDefault="007C2996" w:rsidP="007C2996">
      <w:pPr>
        <w:spacing w:after="0" w:line="240" w:lineRule="auto"/>
        <w:rPr>
          <w:sz w:val="19"/>
          <w:szCs w:val="19"/>
        </w:rPr>
      </w:pPr>
      <w:r w:rsidRPr="00AD69E1">
        <w:rPr>
          <w:sz w:val="19"/>
          <w:szCs w:val="19"/>
        </w:rPr>
        <w:separator/>
      </w:r>
    </w:p>
  </w:footnote>
  <w:footnote w:type="continuationSeparator" w:id="0">
    <w:p w14:paraId="45FB0818" w14:textId="77777777" w:rsidR="007C2996" w:rsidRPr="00AD69E1" w:rsidRDefault="007C2996" w:rsidP="007C2996">
      <w:pPr>
        <w:spacing w:after="0" w:line="240" w:lineRule="auto"/>
        <w:rPr>
          <w:sz w:val="19"/>
          <w:szCs w:val="19"/>
        </w:rPr>
      </w:pPr>
      <w:r w:rsidRPr="00AD69E1">
        <w:rPr>
          <w:sz w:val="19"/>
          <w:szCs w:val="19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BECB2" w14:textId="77777777" w:rsidR="00023E03" w:rsidRPr="00AD69E1" w:rsidRDefault="00B812F3" w:rsidP="00AD69E1">
    <w:pPr>
      <w:pStyle w:val="Header"/>
      <w:spacing w:line="360" w:lineRule="auto"/>
      <w:jc w:val="right"/>
      <w:rPr>
        <w:b/>
        <w:sz w:val="19"/>
        <w:szCs w:val="19"/>
      </w:rPr>
    </w:pPr>
    <w:r w:rsidRPr="00AD69E1">
      <w:rPr>
        <w:b/>
        <w:noProof/>
        <w:sz w:val="19"/>
        <w:szCs w:val="19"/>
      </w:rPr>
      <w:drawing>
        <wp:anchor distT="0" distB="0" distL="114300" distR="114300" simplePos="0" relativeHeight="251658240" behindDoc="0" locked="0" layoutInCell="1" allowOverlap="1" wp14:anchorId="7ADECD1D" wp14:editId="07777777">
          <wp:simplePos x="0" y="0"/>
          <wp:positionH relativeFrom="margin">
            <wp:align>left</wp:align>
          </wp:positionH>
          <wp:positionV relativeFrom="paragraph">
            <wp:posOffset>-210470</wp:posOffset>
          </wp:positionV>
          <wp:extent cx="2296800" cy="576000"/>
          <wp:effectExtent l="0" t="0" r="8255" b="0"/>
          <wp:wrapThrough wrapText="bothSides">
            <wp:wrapPolygon edited="0">
              <wp:start x="0" y="0"/>
              <wp:lineTo x="0" y="20719"/>
              <wp:lineTo x="21498" y="20719"/>
              <wp:lineTo x="21498" y="0"/>
              <wp:lineTo x="0" y="0"/>
            </wp:wrapPolygon>
          </wp:wrapThrough>
          <wp:docPr id="3" name="Picture 3" descr="A picture containing clipart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ough_lockup_Colo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6800" cy="576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3E03" w:rsidRPr="00AD69E1">
      <w:rPr>
        <w:b/>
        <w:sz w:val="19"/>
        <w:szCs w:val="19"/>
      </w:rPr>
      <w:t>Gough CAT freight services for CAT parts</w:t>
    </w:r>
  </w:p>
  <w:p w14:paraId="44EAFD9C" w14:textId="77777777" w:rsidR="00023E03" w:rsidRPr="00AD69E1" w:rsidRDefault="00023E03">
    <w:pPr>
      <w:pStyle w:val="Header"/>
      <w:rPr>
        <w:sz w:val="19"/>
        <w:szCs w:val="19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3E"/>
    <w:rsid w:val="00023E03"/>
    <w:rsid w:val="00025209"/>
    <w:rsid w:val="00063B65"/>
    <w:rsid w:val="000D18FD"/>
    <w:rsid w:val="001F6CBC"/>
    <w:rsid w:val="003422A8"/>
    <w:rsid w:val="00357130"/>
    <w:rsid w:val="003C255A"/>
    <w:rsid w:val="004031A7"/>
    <w:rsid w:val="00486D31"/>
    <w:rsid w:val="004E0BEA"/>
    <w:rsid w:val="004F3D2E"/>
    <w:rsid w:val="00507C8A"/>
    <w:rsid w:val="00546FE5"/>
    <w:rsid w:val="0062723E"/>
    <w:rsid w:val="00630ABA"/>
    <w:rsid w:val="0067445E"/>
    <w:rsid w:val="007C2996"/>
    <w:rsid w:val="008B786A"/>
    <w:rsid w:val="008E6F36"/>
    <w:rsid w:val="00903007"/>
    <w:rsid w:val="00925092"/>
    <w:rsid w:val="009D7850"/>
    <w:rsid w:val="00AD69E1"/>
    <w:rsid w:val="00B72349"/>
    <w:rsid w:val="00B812F3"/>
    <w:rsid w:val="00BF5011"/>
    <w:rsid w:val="00C87ED5"/>
    <w:rsid w:val="00D250A7"/>
    <w:rsid w:val="00DB1C18"/>
    <w:rsid w:val="00E7374E"/>
    <w:rsid w:val="00EC4D11"/>
    <w:rsid w:val="00FC4909"/>
    <w:rsid w:val="0EB6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583A3D3"/>
  <w15:chartTrackingRefBased/>
  <w15:docId w15:val="{6E9D9A54-E0F5-49FE-973E-8061D0B9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996"/>
  </w:style>
  <w:style w:type="paragraph" w:styleId="Footer">
    <w:name w:val="footer"/>
    <w:basedOn w:val="Normal"/>
    <w:link w:val="FooterChar"/>
    <w:uiPriority w:val="99"/>
    <w:unhideWhenUsed/>
    <w:rsid w:val="007C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996"/>
  </w:style>
  <w:style w:type="paragraph" w:styleId="BalloonText">
    <w:name w:val="Balloon Text"/>
    <w:basedOn w:val="Normal"/>
    <w:link w:val="BalloonTextChar"/>
    <w:uiPriority w:val="99"/>
    <w:semiHidden/>
    <w:unhideWhenUsed/>
    <w:rsid w:val="00BF5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01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oughgroupltd.sharepoint.com/:v:/s/GoughGroupKnowledge/EVpGjDcWyptOryoSnSLBCfABbh33h2z48mDibUbnVZd5Gw" TargetMode="External"/><Relationship Id="rId18" Type="http://schemas.openxmlformats.org/officeDocument/2006/relationships/hyperlink" Target="https://goughgroupltd.sharepoint.com/:v:/s/GoughGroupKnowledge/EQHYLa49z4FClHYHk3T2S7sBOxRnXR6qn1vKsOpupuVx8Q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goughgroupltd.sharepoint.com/:v:/s/GoughGroupKnowledge/ETvXxCuFvI9MkEHzINtkoRIBWA5H6tedsDri_6w5M4KHTA" TargetMode="External"/><Relationship Id="rId17" Type="http://schemas.openxmlformats.org/officeDocument/2006/relationships/hyperlink" Target="https://goughgroupltd.sharepoint.com/:v:/s/GoughGroupKnowledge/EWivmOxduGtKr26Yw4RrdhABXkMbSk1bRth2RKTHAHlTy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oughgroupltd.sharepoint.com/:v:/s/GoughGroupKnowledge/Ea1uLg6v_QdIpj-v8-anleoBy53qYAVTE7Irb5BIQnvbrA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oughgroupltd.sharepoint.com/:v:/s/GoughGroupKnowledge/EcML_EADTZRHpX5cP4PAL7sBpZPHR0cYuWe0X4QB00upPg" TargetMode="External"/><Relationship Id="rId24" Type="http://schemas.openxmlformats.org/officeDocument/2006/relationships/customXml" Target="../customXml/item5.xml"/><Relationship Id="rId5" Type="http://schemas.openxmlformats.org/officeDocument/2006/relationships/styles" Target="styles.xml"/><Relationship Id="rId15" Type="http://schemas.openxmlformats.org/officeDocument/2006/relationships/hyperlink" Target="https://goughgroupltd.sharepoint.com/:v:/s/GoughGroupKnowledge/EaMlKOufjaFIoJA2kzzIPmoBWOorvtCTGTBlfQqEst6mHQ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oughgroupltd.sharepoint.com/:v:/s/GoughGroupKnowledge/EdwFMthsKoZNswMi3hMc6kUB9uaWeNhz8F7FwuuOXMQv3w" TargetMode="External"/><Relationship Id="rId19" Type="http://schemas.openxmlformats.org/officeDocument/2006/relationships/hyperlink" Target="https://goughgroupltd.sharepoint.com/:v:/s/GoughGroupKnowledge/EeOZ9GJPv7NBvpjuBiZPFE8BXCE6Xo13C4SEitq9Tiu64Q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goughgroupltd.sharepoint.com/:v:/s/GoughGroupKnowledge/EUxKcGpHxTVJqE3mktDuv-MBC1E3UdEu4UK0LICJGHbDqA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 xsi:nil="true"/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GGKL-1341018776-906</_dlc_DocId>
    <_dlc_DocIdUrl xmlns="13bfd587-5662-4c43-913e-045f37872afe">
      <Url>https://goughgroupltd.sharepoint.com/sites/GoughGroupKnowledge/_layouts/15/DocIdRedir.aspx?ID=GGKL-1341018776-906</Url>
      <Description>GGKL-1341018776-906</Description>
    </_dlc_DocIdUrl>
    <Activity xmlns="ef771d1d-d70d-4d80-8b8d-420e2422cbf9">No Activity</Activity>
    <Subactivity xmlns="ef771d1d-d70d-4d80-8b8d-420e2422cbf9">No Subactivity</Subactivity>
    <Function xmlns="ef771d1d-d70d-4d80-8b8d-420e2422cbf9">NAXT Guides</Funct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C28B65D-55DB-4612-8065-64295502F333}"/>
</file>

<file path=customXml/itemProps2.xml><?xml version="1.0" encoding="utf-8"?>
<ds:datastoreItem xmlns:ds="http://schemas.openxmlformats.org/officeDocument/2006/customXml" ds:itemID="{BB5D44E4-483F-4006-A6EB-6B92A563677E}">
  <ds:schemaRefs>
    <ds:schemaRef ds:uri="http://schemas.microsoft.com/office/2006/documentManagement/types"/>
    <ds:schemaRef ds:uri="http://schemas.microsoft.com/sharepoint/v3/fields"/>
    <ds:schemaRef ds:uri="13bfd587-5662-4c43-913e-045f37872afe"/>
    <ds:schemaRef ds:uri="http://purl.org/dc/elements/1.1/"/>
    <ds:schemaRef ds:uri="http://purl.org/dc/terms/"/>
    <ds:schemaRef ds:uri="http://purl.org/dc/dcmitype/"/>
    <ds:schemaRef ds:uri="http://schemas.microsoft.com/office/2006/metadata/properties"/>
    <ds:schemaRef ds:uri="http://schemas.microsoft.com/sharepoint/v3"/>
    <ds:schemaRef ds:uri="http://schemas.microsoft.com/office/infopath/2007/PartnerControls"/>
    <ds:schemaRef ds:uri="http://schemas.openxmlformats.org/package/2006/metadata/core-properties"/>
    <ds:schemaRef ds:uri="ef771d1d-d70d-4d80-8b8d-420e2422cbf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CD703DA-5124-40DE-A58E-0202514986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701DB0-FD5C-402E-BCAB-1FCC740BFCB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3CF4A1C-E255-4842-9837-A35C24DFD1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Macfarlane</dc:creator>
  <cp:keywords/>
  <dc:description/>
  <cp:lastModifiedBy>Jessica Macfarlane</cp:lastModifiedBy>
  <cp:revision>2</cp:revision>
  <cp:lastPrinted>2018-09-25T23:01:00Z</cp:lastPrinted>
  <dcterms:created xsi:type="dcterms:W3CDTF">2018-09-26T23:46:00Z</dcterms:created>
  <dcterms:modified xsi:type="dcterms:W3CDTF">2018-09-26T23:46:00Z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2cb6a3a8-d8cf-47d8-b3f0-afd8b19f7ff7</vt:lpwstr>
  </property>
  <property fmtid="{D5CDD505-2E9C-101B-9397-08002B2CF9AE}" pid="4" name="Topic">
    <vt:lpwstr/>
  </property>
</Properties>
</file>