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D61" w:rsidRPr="004E23E2" w:rsidRDefault="00853308" w:rsidP="004E23E2">
      <w:pPr>
        <w:pStyle w:val="Heading1"/>
        <w:ind w:left="-284"/>
        <w:rPr>
          <w:szCs w:val="36"/>
        </w:rPr>
      </w:pPr>
      <w:r>
        <w:rPr>
          <w:szCs w:val="36"/>
        </w:rPr>
        <w:t>PURCHASE NON-STOCK ITEMS</w:t>
      </w:r>
    </w:p>
    <w:p w:rsidR="002A4D61" w:rsidRDefault="002A4D61" w:rsidP="00D11123">
      <w:pPr>
        <w:pStyle w:val="Heading1"/>
      </w:pPr>
    </w:p>
    <w:p w:rsidR="002A4D61" w:rsidRDefault="002A4D61" w:rsidP="00D11123">
      <w:pPr>
        <w:pStyle w:val="Heading1"/>
      </w:pPr>
    </w:p>
    <w:p w:rsidR="00BE1DD4" w:rsidRPr="00BE1DD4" w:rsidRDefault="00BE1DD4" w:rsidP="00BE1DD4">
      <w:pPr>
        <w:rPr>
          <w:lang w:val="en-AU"/>
        </w:rPr>
      </w:pPr>
    </w:p>
    <w:p w:rsidR="00853308" w:rsidRPr="00853308" w:rsidRDefault="00853308" w:rsidP="00853308">
      <w:pPr>
        <w:rPr>
          <w:szCs w:val="18"/>
        </w:rPr>
      </w:pPr>
      <w:r w:rsidRPr="00853308">
        <w:rPr>
          <w:szCs w:val="18"/>
        </w:rPr>
        <w:t xml:space="preserve">This document is intended as </w:t>
      </w:r>
      <w:r w:rsidR="008D3698">
        <w:rPr>
          <w:szCs w:val="18"/>
        </w:rPr>
        <w:t>a guide for non-finance staff</w:t>
      </w:r>
      <w:r w:rsidR="000C17AC">
        <w:rPr>
          <w:szCs w:val="18"/>
        </w:rPr>
        <w:t>. It covers the purchase of</w:t>
      </w:r>
      <w:r w:rsidR="008D3698">
        <w:rPr>
          <w:szCs w:val="18"/>
        </w:rPr>
        <w:t xml:space="preserve"> non-stock items</w:t>
      </w:r>
      <w:r w:rsidRPr="00853308">
        <w:rPr>
          <w:szCs w:val="18"/>
        </w:rPr>
        <w:t xml:space="preserve"> </w:t>
      </w:r>
      <w:r w:rsidR="000C17AC">
        <w:rPr>
          <w:szCs w:val="18"/>
        </w:rPr>
        <w:t>and the use of</w:t>
      </w:r>
      <w:r w:rsidRPr="00853308">
        <w:rPr>
          <w:szCs w:val="18"/>
        </w:rPr>
        <w:t xml:space="preserve"> expense codes (and some other commonly used codes) in the NAXT system.</w:t>
      </w:r>
    </w:p>
    <w:p w:rsidR="00853308" w:rsidRPr="00031C4B" w:rsidRDefault="00853308" w:rsidP="00853308">
      <w:pPr>
        <w:rPr>
          <w:sz w:val="16"/>
          <w:szCs w:val="16"/>
        </w:rPr>
      </w:pPr>
    </w:p>
    <w:p w:rsidR="00321136" w:rsidRDefault="00321136" w:rsidP="00853308">
      <w:pPr>
        <w:rPr>
          <w:szCs w:val="18"/>
        </w:rPr>
      </w:pPr>
      <w:r>
        <w:rPr>
          <w:szCs w:val="18"/>
        </w:rPr>
        <w:t xml:space="preserve">In general, purchase orders must be raised for all non-stock items other than the supply of regular </w:t>
      </w:r>
      <w:r w:rsidR="00E654F3">
        <w:rPr>
          <w:szCs w:val="18"/>
        </w:rPr>
        <w:t>services such as rent</w:t>
      </w:r>
      <w:r w:rsidR="005758A5">
        <w:rPr>
          <w:szCs w:val="18"/>
        </w:rPr>
        <w:t>, power</w:t>
      </w:r>
      <w:r w:rsidR="00E654F3">
        <w:rPr>
          <w:szCs w:val="18"/>
        </w:rPr>
        <w:t xml:space="preserve"> and cleaning. A full list of the items that require a Purchase Order can be found in the quick reference guide, </w:t>
      </w:r>
      <w:r w:rsidR="00E654F3" w:rsidRPr="00E654F3">
        <w:rPr>
          <w:szCs w:val="18"/>
        </w:rPr>
        <w:t>QFG – Direct expense coding for POs and other AP</w:t>
      </w:r>
      <w:r w:rsidR="00E654F3">
        <w:rPr>
          <w:szCs w:val="18"/>
        </w:rPr>
        <w:t>.</w:t>
      </w:r>
    </w:p>
    <w:p w:rsidR="00031C4B" w:rsidRPr="00031C4B" w:rsidRDefault="00031C4B" w:rsidP="00031C4B">
      <w:pPr>
        <w:rPr>
          <w:sz w:val="16"/>
          <w:szCs w:val="16"/>
        </w:rPr>
      </w:pPr>
    </w:p>
    <w:p w:rsidR="00853308" w:rsidRDefault="00853308" w:rsidP="00853308">
      <w:pPr>
        <w:rPr>
          <w:szCs w:val="18"/>
        </w:rPr>
      </w:pPr>
      <w:r w:rsidRPr="005758A5">
        <w:rPr>
          <w:szCs w:val="18"/>
        </w:rPr>
        <w:t>General ledger codes</w:t>
      </w:r>
      <w:r w:rsidRPr="00853308">
        <w:rPr>
          <w:szCs w:val="18"/>
        </w:rPr>
        <w:t xml:space="preserve"> in NAXT consist of a main account with various dimensions attached. </w:t>
      </w:r>
      <w:r w:rsidR="003A2F3E">
        <w:rPr>
          <w:szCs w:val="18"/>
        </w:rPr>
        <w:t xml:space="preserve"> </w:t>
      </w:r>
      <w:r w:rsidRPr="00853308">
        <w:rPr>
          <w:szCs w:val="18"/>
        </w:rPr>
        <w:t>Normally for expenses</w:t>
      </w:r>
      <w:r>
        <w:rPr>
          <w:szCs w:val="18"/>
        </w:rPr>
        <w:t>,</w:t>
      </w:r>
      <w:r w:rsidRPr="00853308">
        <w:rPr>
          <w:szCs w:val="18"/>
        </w:rPr>
        <w:t xml:space="preserve"> the </w:t>
      </w:r>
      <w:r w:rsidRPr="003A2F3E">
        <w:rPr>
          <w:b/>
          <w:szCs w:val="18"/>
        </w:rPr>
        <w:t>dimensions</w:t>
      </w:r>
      <w:r>
        <w:rPr>
          <w:szCs w:val="18"/>
        </w:rPr>
        <w:t xml:space="preserve"> </w:t>
      </w:r>
      <w:r w:rsidRPr="00853308">
        <w:rPr>
          <w:szCs w:val="18"/>
        </w:rPr>
        <w:t>required are</w:t>
      </w:r>
      <w:r>
        <w:rPr>
          <w:szCs w:val="18"/>
        </w:rPr>
        <w:t>:</w:t>
      </w:r>
    </w:p>
    <w:p w:rsidR="00853308" w:rsidRPr="00853308" w:rsidRDefault="00E654F3" w:rsidP="00853308">
      <w:pPr>
        <w:pStyle w:val="ListParagraph"/>
        <w:numPr>
          <w:ilvl w:val="0"/>
          <w:numId w:val="38"/>
        </w:numPr>
        <w:rPr>
          <w:szCs w:val="18"/>
        </w:rPr>
      </w:pPr>
      <w:r>
        <w:rPr>
          <w:szCs w:val="18"/>
        </w:rPr>
        <w:t>Department</w:t>
      </w:r>
    </w:p>
    <w:p w:rsidR="00853308" w:rsidRPr="00853308" w:rsidRDefault="00E654F3" w:rsidP="00853308">
      <w:pPr>
        <w:pStyle w:val="ListParagraph"/>
        <w:numPr>
          <w:ilvl w:val="0"/>
          <w:numId w:val="38"/>
        </w:numPr>
        <w:rPr>
          <w:szCs w:val="18"/>
        </w:rPr>
      </w:pPr>
      <w:r>
        <w:rPr>
          <w:szCs w:val="18"/>
        </w:rPr>
        <w:t>Cost centre</w:t>
      </w:r>
    </w:p>
    <w:p w:rsidR="00853308" w:rsidRPr="00853308" w:rsidRDefault="00E654F3" w:rsidP="00853308">
      <w:pPr>
        <w:pStyle w:val="ListParagraph"/>
        <w:numPr>
          <w:ilvl w:val="0"/>
          <w:numId w:val="38"/>
        </w:numPr>
        <w:rPr>
          <w:szCs w:val="18"/>
        </w:rPr>
      </w:pPr>
      <w:r>
        <w:rPr>
          <w:szCs w:val="18"/>
        </w:rPr>
        <w:t>Location</w:t>
      </w:r>
    </w:p>
    <w:p w:rsidR="00853308" w:rsidRPr="00853308" w:rsidRDefault="00E654F3" w:rsidP="00853308">
      <w:pPr>
        <w:pStyle w:val="ListParagraph"/>
        <w:numPr>
          <w:ilvl w:val="0"/>
          <w:numId w:val="38"/>
        </w:numPr>
        <w:rPr>
          <w:szCs w:val="18"/>
        </w:rPr>
      </w:pPr>
      <w:r>
        <w:rPr>
          <w:szCs w:val="18"/>
        </w:rPr>
        <w:t>Salesperson</w:t>
      </w:r>
    </w:p>
    <w:p w:rsidR="00853308" w:rsidRPr="00853308" w:rsidRDefault="00E654F3" w:rsidP="00853308">
      <w:pPr>
        <w:pStyle w:val="ListParagraph"/>
        <w:numPr>
          <w:ilvl w:val="0"/>
          <w:numId w:val="38"/>
        </w:numPr>
        <w:rPr>
          <w:szCs w:val="18"/>
        </w:rPr>
      </w:pPr>
      <w:r>
        <w:rPr>
          <w:szCs w:val="18"/>
        </w:rPr>
        <w:t>P</w:t>
      </w:r>
      <w:r w:rsidR="00853308" w:rsidRPr="00853308">
        <w:rPr>
          <w:szCs w:val="18"/>
        </w:rPr>
        <w:t xml:space="preserve">roject ID </w:t>
      </w:r>
      <w:r>
        <w:rPr>
          <w:szCs w:val="18"/>
        </w:rPr>
        <w:t>(where required). This i</w:t>
      </w:r>
      <w:r w:rsidR="00853308" w:rsidRPr="00853308">
        <w:rPr>
          <w:szCs w:val="18"/>
        </w:rPr>
        <w:t>s a project number or a service call number.</w:t>
      </w:r>
    </w:p>
    <w:p w:rsidR="00031C4B" w:rsidRPr="00031C4B" w:rsidRDefault="00031C4B" w:rsidP="00031C4B">
      <w:pPr>
        <w:ind w:left="360"/>
        <w:rPr>
          <w:sz w:val="16"/>
          <w:szCs w:val="16"/>
        </w:rPr>
      </w:pPr>
      <w:bookmarkStart w:id="0" w:name="_GoBack"/>
      <w:bookmarkEnd w:id="0"/>
    </w:p>
    <w:p w:rsidR="00853308" w:rsidRPr="00853308" w:rsidRDefault="00853308" w:rsidP="00853308">
      <w:pPr>
        <w:rPr>
          <w:szCs w:val="18"/>
        </w:rPr>
      </w:pPr>
      <w:r w:rsidRPr="00853308">
        <w:rPr>
          <w:szCs w:val="18"/>
        </w:rPr>
        <w:t xml:space="preserve">There are several areas where </w:t>
      </w:r>
      <w:r w:rsidRPr="003A2F3E">
        <w:rPr>
          <w:b/>
          <w:szCs w:val="18"/>
        </w:rPr>
        <w:t>codes</w:t>
      </w:r>
      <w:r w:rsidRPr="00853308">
        <w:rPr>
          <w:szCs w:val="18"/>
        </w:rPr>
        <w:t xml:space="preserve"> are required:</w:t>
      </w:r>
    </w:p>
    <w:p w:rsidR="00853308" w:rsidRPr="00853308" w:rsidRDefault="00853308" w:rsidP="00853308">
      <w:pPr>
        <w:pStyle w:val="ListParagraph"/>
        <w:numPr>
          <w:ilvl w:val="0"/>
          <w:numId w:val="39"/>
        </w:numPr>
        <w:rPr>
          <w:szCs w:val="18"/>
        </w:rPr>
      </w:pPr>
      <w:r w:rsidRPr="00853308">
        <w:rPr>
          <w:szCs w:val="18"/>
        </w:rPr>
        <w:t>Purchase Orders (POs)</w:t>
      </w:r>
    </w:p>
    <w:p w:rsidR="00853308" w:rsidRPr="00853308" w:rsidRDefault="00853308" w:rsidP="00853308">
      <w:pPr>
        <w:pStyle w:val="ListParagraph"/>
        <w:numPr>
          <w:ilvl w:val="0"/>
          <w:numId w:val="39"/>
        </w:numPr>
        <w:rPr>
          <w:szCs w:val="18"/>
        </w:rPr>
      </w:pPr>
      <w:r w:rsidRPr="00853308">
        <w:rPr>
          <w:szCs w:val="18"/>
        </w:rPr>
        <w:t>Travel and expense module for P-card transactions and employee expense claims, accessed via the employee portal</w:t>
      </w:r>
    </w:p>
    <w:p w:rsidR="00853308" w:rsidRPr="00853308" w:rsidRDefault="00853308" w:rsidP="00853308">
      <w:pPr>
        <w:pStyle w:val="ListParagraph"/>
        <w:numPr>
          <w:ilvl w:val="0"/>
          <w:numId w:val="39"/>
        </w:numPr>
        <w:rPr>
          <w:szCs w:val="18"/>
        </w:rPr>
      </w:pPr>
      <w:r w:rsidRPr="00853308">
        <w:rPr>
          <w:szCs w:val="18"/>
        </w:rPr>
        <w:t>Travel request forms forwarded to the Gough Travel team</w:t>
      </w:r>
    </w:p>
    <w:p w:rsidR="00853308" w:rsidRPr="00853308" w:rsidRDefault="00853308" w:rsidP="00853308">
      <w:pPr>
        <w:pStyle w:val="ListParagraph"/>
        <w:numPr>
          <w:ilvl w:val="0"/>
          <w:numId w:val="39"/>
        </w:numPr>
        <w:rPr>
          <w:szCs w:val="18"/>
        </w:rPr>
      </w:pPr>
      <w:r w:rsidRPr="00853308">
        <w:rPr>
          <w:szCs w:val="18"/>
        </w:rPr>
        <w:t xml:space="preserve">Large expense recurring invoices loaded using Atlas templates, for example: BP fuel, mobile </w:t>
      </w:r>
    </w:p>
    <w:p w:rsidR="00853308" w:rsidRDefault="00853308" w:rsidP="00853308">
      <w:pPr>
        <w:pStyle w:val="ListParagraph"/>
        <w:numPr>
          <w:ilvl w:val="0"/>
          <w:numId w:val="39"/>
        </w:numPr>
        <w:rPr>
          <w:szCs w:val="18"/>
        </w:rPr>
      </w:pPr>
      <w:r w:rsidRPr="00853308">
        <w:rPr>
          <w:szCs w:val="18"/>
        </w:rPr>
        <w:t xml:space="preserve">Expense coding for regular supply of services such as power, cleaning </w:t>
      </w:r>
      <w:proofErr w:type="spellStart"/>
      <w:r w:rsidRPr="00853308">
        <w:rPr>
          <w:szCs w:val="18"/>
        </w:rPr>
        <w:t>etc</w:t>
      </w:r>
      <w:proofErr w:type="spellEnd"/>
    </w:p>
    <w:p w:rsidR="003A2F3E" w:rsidRPr="003A2F3E" w:rsidRDefault="003A2F3E" w:rsidP="003A2F3E">
      <w:pPr>
        <w:ind w:left="360"/>
        <w:rPr>
          <w:szCs w:val="18"/>
        </w:rPr>
      </w:pPr>
    </w:p>
    <w:p w:rsidR="003A2F3E" w:rsidRPr="003A2F3E" w:rsidRDefault="003A2F3E" w:rsidP="003A2F3E">
      <w:pPr>
        <w:rPr>
          <w:szCs w:val="18"/>
        </w:rPr>
      </w:pPr>
      <w:r>
        <w:rPr>
          <w:noProof/>
          <w:lang w:eastAsia="en-NZ"/>
        </w:rPr>
        <w:drawing>
          <wp:anchor distT="0" distB="0" distL="114300" distR="114300" simplePos="0" relativeHeight="251658240" behindDoc="0" locked="0" layoutInCell="1" allowOverlap="1" wp14:anchorId="05609639" wp14:editId="656FC133">
            <wp:simplePos x="0" y="0"/>
            <wp:positionH relativeFrom="column">
              <wp:posOffset>30480</wp:posOffset>
            </wp:positionH>
            <wp:positionV relativeFrom="paragraph">
              <wp:posOffset>12065</wp:posOffset>
            </wp:positionV>
            <wp:extent cx="372110" cy="361315"/>
            <wp:effectExtent l="0" t="0" r="889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t Black.png"/>
                    <pic:cNvPicPr/>
                  </pic:nvPicPr>
                  <pic:blipFill rotWithShape="1">
                    <a:blip r:embed="rId9" cstate="print">
                      <a:extLst>
                        <a:ext uri="{28A0092B-C50C-407E-A947-70E740481C1C}">
                          <a14:useLocalDpi xmlns:a14="http://schemas.microsoft.com/office/drawing/2010/main" val="0"/>
                        </a:ext>
                      </a:extLst>
                    </a:blip>
                    <a:srcRect t="7792" b="15585"/>
                    <a:stretch/>
                  </pic:blipFill>
                  <pic:spPr bwMode="auto">
                    <a:xfrm>
                      <a:off x="0" y="0"/>
                      <a:ext cx="372110" cy="361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2F3E">
        <w:rPr>
          <w:szCs w:val="18"/>
        </w:rPr>
        <w:t>When working with purchase orders or the expense portal, the NAXT system will automatically place dimensions in the source document. The</w:t>
      </w:r>
      <w:r w:rsidR="00031C4B">
        <w:rPr>
          <w:szCs w:val="18"/>
        </w:rPr>
        <w:t xml:space="preserve"> dimensions are driven by your order class. If the dimensions are incorrect, please notify IT support so that your order class can be checked. Only change dimensions with the help of your Business Unit accountant.</w:t>
      </w:r>
      <w:r w:rsidRPr="003A2F3E">
        <w:rPr>
          <w:szCs w:val="18"/>
        </w:rPr>
        <w:t xml:space="preserve"> </w:t>
      </w:r>
    </w:p>
    <w:p w:rsidR="003A2F3E" w:rsidRPr="003A2F3E" w:rsidRDefault="003A2F3E" w:rsidP="003A2F3E">
      <w:pPr>
        <w:rPr>
          <w:szCs w:val="18"/>
        </w:rPr>
      </w:pPr>
    </w:p>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851"/>
        <w:gridCol w:w="8647"/>
      </w:tblGrid>
      <w:tr w:rsidR="00853308" w:rsidRPr="00015C6B" w:rsidTr="002C463E">
        <w:tc>
          <w:tcPr>
            <w:tcW w:w="9498" w:type="dxa"/>
            <w:gridSpan w:val="2"/>
            <w:shd w:val="clear" w:color="auto" w:fill="FFE312"/>
            <w:tcMar>
              <w:top w:w="113" w:type="dxa"/>
              <w:bottom w:w="113" w:type="dxa"/>
            </w:tcMar>
          </w:tcPr>
          <w:p w:rsidR="00853308" w:rsidRPr="00015C6B" w:rsidRDefault="00092E6C" w:rsidP="002C463E">
            <w:pPr>
              <w:pStyle w:val="Heading3"/>
              <w:outlineLvl w:val="2"/>
            </w:pPr>
            <w:r>
              <w:t>EXPENSE OR P CARD CLAIM</w:t>
            </w:r>
          </w:p>
        </w:tc>
      </w:tr>
      <w:tr w:rsidR="00853308" w:rsidRPr="00BA223C" w:rsidTr="002C463E">
        <w:tc>
          <w:tcPr>
            <w:tcW w:w="851" w:type="dxa"/>
            <w:tcMar>
              <w:top w:w="113" w:type="dxa"/>
              <w:bottom w:w="113" w:type="dxa"/>
            </w:tcMar>
          </w:tcPr>
          <w:p w:rsidR="00853308" w:rsidRPr="00BA223C" w:rsidRDefault="00853308" w:rsidP="002C463E">
            <w:pPr>
              <w:jc w:val="center"/>
              <w:rPr>
                <w:b/>
              </w:rPr>
            </w:pPr>
            <w:r>
              <w:rPr>
                <w:b/>
              </w:rPr>
              <w:t>1.</w:t>
            </w:r>
          </w:p>
        </w:tc>
        <w:tc>
          <w:tcPr>
            <w:tcW w:w="8647" w:type="dxa"/>
            <w:tcMar>
              <w:top w:w="113" w:type="dxa"/>
              <w:bottom w:w="113" w:type="dxa"/>
            </w:tcMar>
          </w:tcPr>
          <w:p w:rsidR="000C17AC" w:rsidRDefault="005758A5" w:rsidP="000C17AC">
            <w:r w:rsidRPr="005758A5">
              <w:rPr>
                <w:noProof/>
                <w:lang w:eastAsia="en-NZ"/>
              </w:rPr>
              <w:drawing>
                <wp:anchor distT="0" distB="0" distL="114300" distR="114300" simplePos="0" relativeHeight="251659264" behindDoc="0" locked="0" layoutInCell="1" allowOverlap="1" wp14:anchorId="76B4D4C7" wp14:editId="1253CA6F">
                  <wp:simplePos x="0" y="0"/>
                  <wp:positionH relativeFrom="column">
                    <wp:posOffset>6985</wp:posOffset>
                  </wp:positionH>
                  <wp:positionV relativeFrom="paragraph">
                    <wp:posOffset>415290</wp:posOffset>
                  </wp:positionV>
                  <wp:extent cx="359410" cy="359410"/>
                  <wp:effectExtent l="0" t="0" r="2540" b="254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s blac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r w:rsidR="00092E6C">
              <w:t>Complete the relevant</w:t>
            </w:r>
            <w:r w:rsidR="000C17AC">
              <w:t xml:space="preserve"> steps in the following SOP:</w:t>
            </w:r>
          </w:p>
          <w:p w:rsidR="00092E6C" w:rsidRDefault="000C17AC" w:rsidP="00092E6C">
            <w:pPr>
              <w:pStyle w:val="ListParagraph"/>
              <w:numPr>
                <w:ilvl w:val="0"/>
                <w:numId w:val="42"/>
              </w:numPr>
              <w:rPr>
                <w:i/>
              </w:rPr>
            </w:pPr>
            <w:r w:rsidRPr="000C17AC">
              <w:rPr>
                <w:i/>
              </w:rPr>
              <w:t>ETC_1.1(SOP) Expense and P Card Claims</w:t>
            </w:r>
          </w:p>
          <w:p w:rsidR="005758A5" w:rsidRPr="005758A5" w:rsidRDefault="005758A5" w:rsidP="005758A5">
            <w:r w:rsidRPr="005758A5">
              <w:t>Expense or P Card claims do not require a Purchase Order</w:t>
            </w:r>
          </w:p>
        </w:tc>
      </w:tr>
      <w:tr w:rsidR="00853308" w:rsidRPr="00BA223C" w:rsidTr="002C463E">
        <w:tc>
          <w:tcPr>
            <w:tcW w:w="851" w:type="dxa"/>
            <w:tcMar>
              <w:top w:w="113" w:type="dxa"/>
              <w:bottom w:w="113" w:type="dxa"/>
            </w:tcMar>
          </w:tcPr>
          <w:p w:rsidR="00853308" w:rsidRPr="00BA223C" w:rsidRDefault="00853308" w:rsidP="002C463E">
            <w:pPr>
              <w:jc w:val="center"/>
              <w:rPr>
                <w:b/>
              </w:rPr>
            </w:pPr>
            <w:r>
              <w:rPr>
                <w:b/>
              </w:rPr>
              <w:t>2.</w:t>
            </w:r>
          </w:p>
        </w:tc>
        <w:tc>
          <w:tcPr>
            <w:tcW w:w="8647" w:type="dxa"/>
            <w:tcMar>
              <w:top w:w="113" w:type="dxa"/>
              <w:bottom w:w="113" w:type="dxa"/>
            </w:tcMar>
          </w:tcPr>
          <w:p w:rsidR="00092E6C" w:rsidRDefault="00092E6C" w:rsidP="00092E6C">
            <w:pPr>
              <w:rPr>
                <w:szCs w:val="18"/>
              </w:rPr>
            </w:pPr>
            <w:r>
              <w:rPr>
                <w:szCs w:val="18"/>
              </w:rPr>
              <w:t>Enter the appropriate coding</w:t>
            </w:r>
            <w:r w:rsidR="008C2A57">
              <w:rPr>
                <w:szCs w:val="18"/>
              </w:rPr>
              <w:t>, with reference to the following quick reference guide:</w:t>
            </w:r>
            <w:r>
              <w:rPr>
                <w:szCs w:val="18"/>
              </w:rPr>
              <w:t xml:space="preserve"> </w:t>
            </w:r>
          </w:p>
          <w:p w:rsidR="000C17AC" w:rsidRPr="00092E6C" w:rsidRDefault="000C17AC" w:rsidP="00092E6C">
            <w:pPr>
              <w:pStyle w:val="ListParagraph"/>
              <w:numPr>
                <w:ilvl w:val="0"/>
                <w:numId w:val="42"/>
              </w:numPr>
              <w:rPr>
                <w:i/>
                <w:szCs w:val="18"/>
              </w:rPr>
            </w:pPr>
            <w:r w:rsidRPr="00092E6C">
              <w:rPr>
                <w:i/>
                <w:szCs w:val="18"/>
              </w:rPr>
              <w:t>QFG – Direct expense coding for POs and other AP</w:t>
            </w:r>
          </w:p>
          <w:p w:rsidR="008C2A57" w:rsidRPr="003A2F3E" w:rsidRDefault="00BF73B8" w:rsidP="003A2F3E">
            <w:pPr>
              <w:pStyle w:val="ListParagraph"/>
              <w:numPr>
                <w:ilvl w:val="0"/>
                <w:numId w:val="42"/>
              </w:numPr>
              <w:rPr>
                <w:szCs w:val="18"/>
              </w:rPr>
            </w:pPr>
            <w:r>
              <w:rPr>
                <w:szCs w:val="18"/>
              </w:rPr>
              <w:t>U</w:t>
            </w:r>
            <w:r w:rsidR="00092E6C" w:rsidRPr="00092E6C">
              <w:rPr>
                <w:szCs w:val="18"/>
              </w:rPr>
              <w:t>se the TAE category (</w:t>
            </w:r>
            <w:r>
              <w:rPr>
                <w:szCs w:val="18"/>
              </w:rPr>
              <w:t xml:space="preserve">yellow tab, </w:t>
            </w:r>
            <w:r w:rsidR="00092E6C" w:rsidRPr="00092E6C">
              <w:rPr>
                <w:szCs w:val="18"/>
              </w:rPr>
              <w:t>column H)</w:t>
            </w:r>
          </w:p>
        </w:tc>
      </w:tr>
    </w:tbl>
    <w:p w:rsidR="00092E6C" w:rsidRDefault="00092E6C"/>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851"/>
        <w:gridCol w:w="8647"/>
      </w:tblGrid>
      <w:tr w:rsidR="00092E6C" w:rsidRPr="00015C6B" w:rsidTr="002C463E">
        <w:tc>
          <w:tcPr>
            <w:tcW w:w="9498" w:type="dxa"/>
            <w:gridSpan w:val="2"/>
            <w:shd w:val="clear" w:color="auto" w:fill="FFE312"/>
            <w:tcMar>
              <w:top w:w="113" w:type="dxa"/>
              <w:bottom w:w="113" w:type="dxa"/>
            </w:tcMar>
          </w:tcPr>
          <w:p w:rsidR="00092E6C" w:rsidRPr="00015C6B" w:rsidRDefault="00092E6C" w:rsidP="002C463E">
            <w:pPr>
              <w:pStyle w:val="Heading3"/>
              <w:outlineLvl w:val="2"/>
            </w:pPr>
            <w:r>
              <w:lastRenderedPageBreak/>
              <w:t>PURCHASE NON-STOCK ITEM</w:t>
            </w:r>
            <w:r w:rsidR="008C2A57">
              <w:t>S DIRECTLY</w:t>
            </w:r>
          </w:p>
        </w:tc>
      </w:tr>
      <w:tr w:rsidR="00092E6C" w:rsidRPr="00BA223C" w:rsidTr="002C463E">
        <w:tc>
          <w:tcPr>
            <w:tcW w:w="851" w:type="dxa"/>
            <w:tcMar>
              <w:top w:w="113" w:type="dxa"/>
              <w:bottom w:w="113" w:type="dxa"/>
            </w:tcMar>
          </w:tcPr>
          <w:p w:rsidR="00092E6C" w:rsidRPr="00BA223C" w:rsidRDefault="008C2A57" w:rsidP="002C463E">
            <w:pPr>
              <w:jc w:val="center"/>
              <w:rPr>
                <w:b/>
              </w:rPr>
            </w:pPr>
            <w:r>
              <w:rPr>
                <w:b/>
              </w:rPr>
              <w:t>1</w:t>
            </w:r>
            <w:r w:rsidR="00092E6C">
              <w:rPr>
                <w:b/>
              </w:rPr>
              <w:t>.</w:t>
            </w:r>
          </w:p>
        </w:tc>
        <w:tc>
          <w:tcPr>
            <w:tcW w:w="8647" w:type="dxa"/>
            <w:tcMar>
              <w:top w:w="113" w:type="dxa"/>
              <w:bottom w:w="113" w:type="dxa"/>
            </w:tcMar>
          </w:tcPr>
          <w:p w:rsidR="00092E6C" w:rsidRDefault="00092E6C" w:rsidP="002C463E">
            <w:pPr>
              <w:rPr>
                <w:szCs w:val="18"/>
              </w:rPr>
            </w:pPr>
            <w:r>
              <w:rPr>
                <w:szCs w:val="18"/>
              </w:rPr>
              <w:t>For direct purchases, confirm whether the item requires a Purchase Order.</w:t>
            </w:r>
          </w:p>
          <w:p w:rsidR="00092E6C" w:rsidRDefault="00092E6C" w:rsidP="002C463E">
            <w:pPr>
              <w:rPr>
                <w:szCs w:val="18"/>
              </w:rPr>
            </w:pPr>
            <w:r>
              <w:rPr>
                <w:szCs w:val="18"/>
              </w:rPr>
              <w:t>Refer to the quick reference guide:</w:t>
            </w:r>
          </w:p>
          <w:p w:rsidR="00092E6C" w:rsidRPr="000C17AC" w:rsidRDefault="00092E6C" w:rsidP="002C463E">
            <w:pPr>
              <w:pStyle w:val="ListParagraph"/>
              <w:numPr>
                <w:ilvl w:val="0"/>
                <w:numId w:val="42"/>
              </w:numPr>
              <w:rPr>
                <w:i/>
                <w:szCs w:val="18"/>
              </w:rPr>
            </w:pPr>
            <w:r w:rsidRPr="000C17AC">
              <w:rPr>
                <w:i/>
                <w:szCs w:val="18"/>
              </w:rPr>
              <w:t>QFG – Direct expense coding for POs and other AP</w:t>
            </w:r>
          </w:p>
          <w:p w:rsidR="00092E6C" w:rsidRPr="00321136" w:rsidRDefault="00092E6C" w:rsidP="002C463E">
            <w:pPr>
              <w:pStyle w:val="ListParagraph"/>
              <w:numPr>
                <w:ilvl w:val="0"/>
                <w:numId w:val="42"/>
              </w:numPr>
              <w:rPr>
                <w:szCs w:val="18"/>
              </w:rPr>
            </w:pPr>
            <w:r w:rsidRPr="000C17AC">
              <w:rPr>
                <w:szCs w:val="18"/>
              </w:rPr>
              <w:t>See the list of items on the 2</w:t>
            </w:r>
            <w:r w:rsidRPr="000C17AC">
              <w:rPr>
                <w:szCs w:val="18"/>
                <w:vertAlign w:val="superscript"/>
              </w:rPr>
              <w:t>nd</w:t>
            </w:r>
            <w:r w:rsidRPr="000C17AC">
              <w:rPr>
                <w:szCs w:val="18"/>
              </w:rPr>
              <w:t xml:space="preserve"> (yellow) tab, GL main acct, PO, TAE codes</w:t>
            </w:r>
            <w:r>
              <w:rPr>
                <w:szCs w:val="18"/>
              </w:rPr>
              <w:t>, columns B and E</w:t>
            </w:r>
          </w:p>
        </w:tc>
      </w:tr>
      <w:tr w:rsidR="00092E6C" w:rsidRPr="00BA223C" w:rsidTr="002C463E">
        <w:tc>
          <w:tcPr>
            <w:tcW w:w="851" w:type="dxa"/>
            <w:tcMar>
              <w:top w:w="113" w:type="dxa"/>
              <w:bottom w:w="113" w:type="dxa"/>
            </w:tcMar>
          </w:tcPr>
          <w:p w:rsidR="00092E6C" w:rsidRDefault="008C2A57" w:rsidP="002C463E">
            <w:pPr>
              <w:jc w:val="center"/>
              <w:rPr>
                <w:b/>
              </w:rPr>
            </w:pPr>
            <w:r>
              <w:rPr>
                <w:b/>
              </w:rPr>
              <w:t>2</w:t>
            </w:r>
            <w:r w:rsidR="00092E6C">
              <w:rPr>
                <w:b/>
              </w:rPr>
              <w:t>.</w:t>
            </w:r>
          </w:p>
        </w:tc>
        <w:tc>
          <w:tcPr>
            <w:tcW w:w="8647" w:type="dxa"/>
            <w:tcMar>
              <w:top w:w="113" w:type="dxa"/>
              <w:bottom w:w="113" w:type="dxa"/>
            </w:tcMar>
          </w:tcPr>
          <w:p w:rsidR="00BF73B8" w:rsidRDefault="00BF73B8" w:rsidP="00BF73B8">
            <w:pPr>
              <w:rPr>
                <w:szCs w:val="18"/>
              </w:rPr>
            </w:pPr>
            <w:r>
              <w:rPr>
                <w:szCs w:val="18"/>
              </w:rPr>
              <w:t>If item does not require a Purchase Order, ask the supplier to submit their invoice as usual.</w:t>
            </w:r>
          </w:p>
          <w:p w:rsidR="00BF73B8" w:rsidRDefault="00BF73B8" w:rsidP="00BF73B8">
            <w:pPr>
              <w:rPr>
                <w:szCs w:val="18"/>
              </w:rPr>
            </w:pPr>
            <w:r>
              <w:rPr>
                <w:szCs w:val="18"/>
              </w:rPr>
              <w:t>Once the invoice is receive</w:t>
            </w:r>
            <w:r w:rsidR="003A2F3E">
              <w:rPr>
                <w:szCs w:val="18"/>
              </w:rPr>
              <w:t>d</w:t>
            </w:r>
            <w:r>
              <w:rPr>
                <w:szCs w:val="18"/>
              </w:rPr>
              <w:t>, add the correct codes</w:t>
            </w:r>
          </w:p>
          <w:p w:rsidR="00092E6C" w:rsidRPr="003A2F3E" w:rsidRDefault="00BF73B8" w:rsidP="005758A5">
            <w:pPr>
              <w:pStyle w:val="ListParagraph"/>
              <w:numPr>
                <w:ilvl w:val="0"/>
                <w:numId w:val="42"/>
              </w:numPr>
              <w:rPr>
                <w:i/>
                <w:szCs w:val="18"/>
              </w:rPr>
            </w:pPr>
            <w:r w:rsidRPr="00092E6C">
              <w:rPr>
                <w:szCs w:val="18"/>
              </w:rPr>
              <w:t xml:space="preserve">Refer to </w:t>
            </w:r>
            <w:r w:rsidRPr="00092E6C">
              <w:rPr>
                <w:i/>
                <w:szCs w:val="18"/>
              </w:rPr>
              <w:t>QFG – Direct expense coding for POs and other AP</w:t>
            </w:r>
          </w:p>
        </w:tc>
      </w:tr>
      <w:tr w:rsidR="00092E6C" w:rsidRPr="00BA223C" w:rsidTr="002C463E">
        <w:tc>
          <w:tcPr>
            <w:tcW w:w="851" w:type="dxa"/>
            <w:tcMar>
              <w:top w:w="113" w:type="dxa"/>
              <w:bottom w:w="113" w:type="dxa"/>
            </w:tcMar>
          </w:tcPr>
          <w:p w:rsidR="00092E6C" w:rsidRDefault="008C2A57" w:rsidP="002C463E">
            <w:pPr>
              <w:jc w:val="center"/>
              <w:rPr>
                <w:b/>
              </w:rPr>
            </w:pPr>
            <w:r>
              <w:rPr>
                <w:b/>
              </w:rPr>
              <w:t>3</w:t>
            </w:r>
            <w:r w:rsidR="00092E6C">
              <w:rPr>
                <w:b/>
              </w:rPr>
              <w:t>.</w:t>
            </w:r>
          </w:p>
        </w:tc>
        <w:tc>
          <w:tcPr>
            <w:tcW w:w="8647" w:type="dxa"/>
            <w:tcMar>
              <w:top w:w="113" w:type="dxa"/>
              <w:bottom w:w="113" w:type="dxa"/>
            </w:tcMar>
          </w:tcPr>
          <w:p w:rsidR="00092E6C" w:rsidRDefault="00092E6C" w:rsidP="002C463E">
            <w:pPr>
              <w:rPr>
                <w:szCs w:val="18"/>
              </w:rPr>
            </w:pPr>
            <w:r>
              <w:rPr>
                <w:szCs w:val="18"/>
              </w:rPr>
              <w:t xml:space="preserve">If item requires a Purchase Order, </w:t>
            </w:r>
            <w:r w:rsidR="003A2F3E">
              <w:t>complete the relevant steps in the following SOP</w:t>
            </w:r>
            <w:r>
              <w:rPr>
                <w:szCs w:val="18"/>
              </w:rPr>
              <w:t>:</w:t>
            </w:r>
          </w:p>
          <w:p w:rsidR="00092E6C" w:rsidRPr="00E654F3" w:rsidRDefault="00092E6C" w:rsidP="002C463E">
            <w:pPr>
              <w:pStyle w:val="ListParagraph"/>
              <w:numPr>
                <w:ilvl w:val="0"/>
                <w:numId w:val="43"/>
              </w:numPr>
              <w:rPr>
                <w:szCs w:val="18"/>
              </w:rPr>
            </w:pPr>
            <w:r w:rsidRPr="00E654F3">
              <w:rPr>
                <w:i/>
                <w:szCs w:val="18"/>
              </w:rPr>
              <w:t>PUR_1.1(SOP)Create and Manage Purchase Orders</w:t>
            </w:r>
          </w:p>
        </w:tc>
      </w:tr>
      <w:tr w:rsidR="00092E6C" w:rsidRPr="00BA223C" w:rsidTr="002C463E">
        <w:tc>
          <w:tcPr>
            <w:tcW w:w="851" w:type="dxa"/>
            <w:tcMar>
              <w:top w:w="113" w:type="dxa"/>
              <w:bottom w:w="113" w:type="dxa"/>
            </w:tcMar>
          </w:tcPr>
          <w:p w:rsidR="00092E6C" w:rsidRDefault="001F6798" w:rsidP="002C463E">
            <w:pPr>
              <w:jc w:val="center"/>
              <w:rPr>
                <w:b/>
              </w:rPr>
            </w:pPr>
            <w:r>
              <w:rPr>
                <w:b/>
              </w:rPr>
              <w:t>4.</w:t>
            </w:r>
          </w:p>
        </w:tc>
        <w:tc>
          <w:tcPr>
            <w:tcW w:w="8647" w:type="dxa"/>
            <w:tcMar>
              <w:top w:w="113" w:type="dxa"/>
              <w:bottom w:w="113" w:type="dxa"/>
            </w:tcMar>
          </w:tcPr>
          <w:p w:rsidR="00092E6C" w:rsidRDefault="003A2F3E" w:rsidP="002C463E">
            <w:pPr>
              <w:rPr>
                <w:szCs w:val="18"/>
              </w:rPr>
            </w:pPr>
            <w:r>
              <w:rPr>
                <w:szCs w:val="18"/>
              </w:rPr>
              <w:t>Add the required coding to the PO</w:t>
            </w:r>
          </w:p>
          <w:p w:rsidR="003A2F3E" w:rsidRDefault="003A2F3E" w:rsidP="003A2F3E">
            <w:pPr>
              <w:pStyle w:val="ListParagraph"/>
              <w:numPr>
                <w:ilvl w:val="0"/>
                <w:numId w:val="40"/>
              </w:numPr>
              <w:rPr>
                <w:szCs w:val="18"/>
              </w:rPr>
            </w:pPr>
            <w:r w:rsidRPr="00853308">
              <w:rPr>
                <w:szCs w:val="18"/>
              </w:rPr>
              <w:t xml:space="preserve">The coding that is required on a </w:t>
            </w:r>
            <w:r>
              <w:rPr>
                <w:szCs w:val="18"/>
              </w:rPr>
              <w:t xml:space="preserve">PO </w:t>
            </w:r>
            <w:r w:rsidRPr="00853308">
              <w:rPr>
                <w:szCs w:val="18"/>
              </w:rPr>
              <w:t>is the purchase order service item code</w:t>
            </w:r>
          </w:p>
          <w:p w:rsidR="003A2F3E" w:rsidRPr="001F6798" w:rsidRDefault="003A2F3E" w:rsidP="002C463E">
            <w:pPr>
              <w:pStyle w:val="ListParagraph"/>
              <w:numPr>
                <w:ilvl w:val="0"/>
                <w:numId w:val="40"/>
              </w:numPr>
              <w:rPr>
                <w:i/>
                <w:szCs w:val="18"/>
              </w:rPr>
            </w:pPr>
            <w:r>
              <w:rPr>
                <w:i/>
                <w:szCs w:val="18"/>
              </w:rPr>
              <w:t xml:space="preserve">Refer to </w:t>
            </w:r>
            <w:r w:rsidRPr="00092E6C">
              <w:rPr>
                <w:i/>
                <w:szCs w:val="18"/>
              </w:rPr>
              <w:t>QFG – Direct expense coding for POs and other AP</w:t>
            </w:r>
            <w:r>
              <w:rPr>
                <w:i/>
                <w:szCs w:val="18"/>
              </w:rPr>
              <w:t xml:space="preserve"> (yellow tab, column F)</w:t>
            </w:r>
          </w:p>
        </w:tc>
      </w:tr>
    </w:tbl>
    <w:p w:rsidR="00092E6C" w:rsidRPr="00853308" w:rsidRDefault="00092E6C" w:rsidP="00092E6C">
      <w:pPr>
        <w:rPr>
          <w:szCs w:val="18"/>
        </w:rPr>
      </w:pPr>
    </w:p>
    <w:p w:rsidR="001F6798" w:rsidRPr="00853308" w:rsidRDefault="001F6798" w:rsidP="001F6798">
      <w:pPr>
        <w:rPr>
          <w:szCs w:val="18"/>
        </w:rPr>
      </w:pPr>
    </w:p>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851"/>
        <w:gridCol w:w="8647"/>
      </w:tblGrid>
      <w:tr w:rsidR="001F6798" w:rsidRPr="00015C6B" w:rsidTr="002C463E">
        <w:tc>
          <w:tcPr>
            <w:tcW w:w="9498" w:type="dxa"/>
            <w:gridSpan w:val="2"/>
            <w:shd w:val="clear" w:color="auto" w:fill="FFE312"/>
            <w:tcMar>
              <w:top w:w="113" w:type="dxa"/>
              <w:bottom w:w="113" w:type="dxa"/>
            </w:tcMar>
          </w:tcPr>
          <w:p w:rsidR="001F6798" w:rsidRPr="00015C6B" w:rsidRDefault="001F6798" w:rsidP="0028410D">
            <w:pPr>
              <w:pStyle w:val="Heading3"/>
              <w:outlineLvl w:val="2"/>
            </w:pPr>
            <w:r>
              <w:rPr>
                <w:szCs w:val="18"/>
              </w:rPr>
              <w:t>TRAVEL REQUEST</w:t>
            </w:r>
            <w:r w:rsidR="005758A5">
              <w:rPr>
                <w:szCs w:val="18"/>
              </w:rPr>
              <w:t>S</w:t>
            </w:r>
            <w:r w:rsidR="0028410D">
              <w:rPr>
                <w:szCs w:val="18"/>
              </w:rPr>
              <w:t>, REGULAR SERVICE SUPPLIES OR EXPENSES ON ATLAS TEMPLATES</w:t>
            </w:r>
          </w:p>
        </w:tc>
      </w:tr>
      <w:tr w:rsidR="001F6798" w:rsidRPr="00BA223C" w:rsidTr="002C463E">
        <w:tc>
          <w:tcPr>
            <w:tcW w:w="851" w:type="dxa"/>
            <w:tcMar>
              <w:top w:w="113" w:type="dxa"/>
              <w:bottom w:w="113" w:type="dxa"/>
            </w:tcMar>
          </w:tcPr>
          <w:p w:rsidR="001F6798" w:rsidRPr="00BA223C" w:rsidRDefault="001F6798" w:rsidP="002C463E">
            <w:pPr>
              <w:jc w:val="center"/>
              <w:rPr>
                <w:b/>
              </w:rPr>
            </w:pPr>
            <w:r>
              <w:rPr>
                <w:b/>
              </w:rPr>
              <w:t>1.</w:t>
            </w:r>
          </w:p>
        </w:tc>
        <w:tc>
          <w:tcPr>
            <w:tcW w:w="8647" w:type="dxa"/>
            <w:tcMar>
              <w:top w:w="113" w:type="dxa"/>
              <w:bottom w:w="113" w:type="dxa"/>
            </w:tcMar>
          </w:tcPr>
          <w:p w:rsidR="001F6798" w:rsidRPr="0028410D" w:rsidRDefault="0028410D" w:rsidP="0028410D">
            <w:pPr>
              <w:rPr>
                <w:szCs w:val="18"/>
              </w:rPr>
            </w:pPr>
            <w:r w:rsidRPr="005758A5">
              <w:rPr>
                <w:noProof/>
                <w:lang w:eastAsia="en-NZ"/>
              </w:rPr>
              <w:drawing>
                <wp:anchor distT="0" distB="0" distL="114300" distR="114300" simplePos="0" relativeHeight="251661312" behindDoc="0" locked="0" layoutInCell="1" allowOverlap="1" wp14:anchorId="2AE22AE3" wp14:editId="4194070E">
                  <wp:simplePos x="0" y="0"/>
                  <wp:positionH relativeFrom="column">
                    <wp:posOffset>20320</wp:posOffset>
                  </wp:positionH>
                  <wp:positionV relativeFrom="paragraph">
                    <wp:posOffset>31115</wp:posOffset>
                  </wp:positionV>
                  <wp:extent cx="359410" cy="35941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s blac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r w:rsidRPr="0028410D">
              <w:rPr>
                <w:szCs w:val="18"/>
              </w:rPr>
              <w:t xml:space="preserve">Travel requests, </w:t>
            </w:r>
            <w:r>
              <w:rPr>
                <w:szCs w:val="18"/>
              </w:rPr>
              <w:t>regular supplies</w:t>
            </w:r>
            <w:r w:rsidRPr="0028410D">
              <w:rPr>
                <w:szCs w:val="18"/>
              </w:rPr>
              <w:t xml:space="preserve"> of services such as power</w:t>
            </w:r>
            <w:r>
              <w:rPr>
                <w:szCs w:val="18"/>
              </w:rPr>
              <w:t xml:space="preserve"> or</w:t>
            </w:r>
            <w:r w:rsidRPr="0028410D">
              <w:rPr>
                <w:szCs w:val="18"/>
              </w:rPr>
              <w:t xml:space="preserve"> cleaning and </w:t>
            </w:r>
            <w:r>
              <w:rPr>
                <w:szCs w:val="18"/>
              </w:rPr>
              <w:t>l</w:t>
            </w:r>
            <w:r w:rsidRPr="0028410D">
              <w:rPr>
                <w:szCs w:val="18"/>
              </w:rPr>
              <w:t>arge expense recurring invoices loaded using Atlas templates</w:t>
            </w:r>
            <w:r>
              <w:rPr>
                <w:szCs w:val="18"/>
              </w:rPr>
              <w:t xml:space="preserve"> such as</w:t>
            </w:r>
            <w:r w:rsidRPr="0028410D">
              <w:rPr>
                <w:szCs w:val="18"/>
              </w:rPr>
              <w:t xml:space="preserve"> BP fuel</w:t>
            </w:r>
            <w:r>
              <w:rPr>
                <w:szCs w:val="18"/>
              </w:rPr>
              <w:t xml:space="preserve"> </w:t>
            </w:r>
            <w:r w:rsidRPr="0028410D">
              <w:rPr>
                <w:b/>
              </w:rPr>
              <w:t>do not require</w:t>
            </w:r>
            <w:r w:rsidRPr="005758A5">
              <w:t xml:space="preserve"> a Purchase Order</w:t>
            </w:r>
          </w:p>
        </w:tc>
      </w:tr>
      <w:tr w:rsidR="001F6798" w:rsidRPr="00BA223C" w:rsidTr="002C463E">
        <w:tc>
          <w:tcPr>
            <w:tcW w:w="851" w:type="dxa"/>
            <w:tcMar>
              <w:top w:w="113" w:type="dxa"/>
              <w:bottom w:w="113" w:type="dxa"/>
            </w:tcMar>
          </w:tcPr>
          <w:p w:rsidR="001F6798" w:rsidRDefault="001F6798" w:rsidP="002C463E">
            <w:pPr>
              <w:jc w:val="center"/>
              <w:rPr>
                <w:b/>
              </w:rPr>
            </w:pPr>
            <w:r>
              <w:rPr>
                <w:b/>
              </w:rPr>
              <w:t>2.</w:t>
            </w:r>
          </w:p>
        </w:tc>
        <w:tc>
          <w:tcPr>
            <w:tcW w:w="8647" w:type="dxa"/>
            <w:tcMar>
              <w:top w:w="113" w:type="dxa"/>
              <w:bottom w:w="113" w:type="dxa"/>
            </w:tcMar>
          </w:tcPr>
          <w:p w:rsidR="001F6798" w:rsidRDefault="00464F9C" w:rsidP="002C463E">
            <w:pPr>
              <w:rPr>
                <w:szCs w:val="18"/>
              </w:rPr>
            </w:pPr>
            <w:r>
              <w:rPr>
                <w:szCs w:val="18"/>
              </w:rPr>
              <w:t>Include the dimensions in the coding given, i.e. add</w:t>
            </w:r>
            <w:r w:rsidRPr="00853308">
              <w:rPr>
                <w:szCs w:val="18"/>
              </w:rPr>
              <w:t xml:space="preserve"> the full general ledger code</w:t>
            </w:r>
            <w:r>
              <w:rPr>
                <w:szCs w:val="18"/>
              </w:rPr>
              <w:t xml:space="preserve"> </w:t>
            </w:r>
            <w:r w:rsidRPr="00853308">
              <w:rPr>
                <w:szCs w:val="18"/>
              </w:rPr>
              <w:t>to the main account</w:t>
            </w:r>
          </w:p>
          <w:p w:rsidR="001F6798" w:rsidRDefault="001F6798" w:rsidP="00464F9C">
            <w:pPr>
              <w:pStyle w:val="ListParagraph"/>
              <w:numPr>
                <w:ilvl w:val="0"/>
                <w:numId w:val="42"/>
              </w:numPr>
              <w:rPr>
                <w:i/>
                <w:szCs w:val="18"/>
              </w:rPr>
            </w:pPr>
            <w:r w:rsidRPr="00092E6C">
              <w:rPr>
                <w:szCs w:val="18"/>
              </w:rPr>
              <w:t xml:space="preserve">Refer </w:t>
            </w:r>
            <w:r w:rsidRPr="00092E6C">
              <w:rPr>
                <w:i/>
                <w:szCs w:val="18"/>
              </w:rPr>
              <w:t>QFG – Direct expense coding for POs and other AP</w:t>
            </w:r>
          </w:p>
          <w:p w:rsidR="00464F9C" w:rsidRDefault="00464F9C" w:rsidP="00464F9C">
            <w:pPr>
              <w:pStyle w:val="ListParagraph"/>
              <w:numPr>
                <w:ilvl w:val="0"/>
                <w:numId w:val="42"/>
              </w:numPr>
              <w:rPr>
                <w:i/>
                <w:szCs w:val="18"/>
              </w:rPr>
            </w:pPr>
            <w:r>
              <w:rPr>
                <w:i/>
                <w:szCs w:val="18"/>
              </w:rPr>
              <w:t>See Dimensions (green) tab</w:t>
            </w:r>
          </w:p>
          <w:p w:rsidR="00464F9C" w:rsidRPr="00464F9C" w:rsidRDefault="00464F9C" w:rsidP="00464F9C">
            <w:pPr>
              <w:pStyle w:val="ListParagraph"/>
              <w:numPr>
                <w:ilvl w:val="0"/>
                <w:numId w:val="42"/>
              </w:numPr>
              <w:rPr>
                <w:szCs w:val="18"/>
              </w:rPr>
            </w:pPr>
            <w:r>
              <w:rPr>
                <w:szCs w:val="18"/>
              </w:rPr>
              <w:t xml:space="preserve">If you require additional assistance, </w:t>
            </w:r>
            <w:r w:rsidRPr="00464F9C">
              <w:rPr>
                <w:szCs w:val="18"/>
              </w:rPr>
              <w:t>please contact your business unit accountant</w:t>
            </w:r>
          </w:p>
        </w:tc>
      </w:tr>
    </w:tbl>
    <w:p w:rsidR="00853308" w:rsidRDefault="00853308" w:rsidP="00853308">
      <w:pPr>
        <w:rPr>
          <w:szCs w:val="18"/>
        </w:rPr>
      </w:pPr>
    </w:p>
    <w:p w:rsidR="00464F9C" w:rsidRPr="00853308" w:rsidRDefault="00464F9C" w:rsidP="00853308">
      <w:pPr>
        <w:rPr>
          <w:szCs w:val="18"/>
        </w:rPr>
      </w:pPr>
    </w:p>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851"/>
        <w:gridCol w:w="8647"/>
      </w:tblGrid>
      <w:tr w:rsidR="00464F9C" w:rsidRPr="00015C6B" w:rsidTr="002C463E">
        <w:tc>
          <w:tcPr>
            <w:tcW w:w="9498" w:type="dxa"/>
            <w:gridSpan w:val="2"/>
            <w:shd w:val="clear" w:color="auto" w:fill="FFE312"/>
            <w:tcMar>
              <w:top w:w="113" w:type="dxa"/>
              <w:bottom w:w="113" w:type="dxa"/>
            </w:tcMar>
          </w:tcPr>
          <w:p w:rsidR="00464F9C" w:rsidRPr="00015C6B" w:rsidRDefault="00464F9C" w:rsidP="002C463E">
            <w:pPr>
              <w:pStyle w:val="Heading3"/>
              <w:outlineLvl w:val="2"/>
            </w:pPr>
            <w:r>
              <w:rPr>
                <w:szCs w:val="18"/>
              </w:rPr>
              <w:t>AX4 INTER-COMPANY ACCOUNT CODING</w:t>
            </w:r>
          </w:p>
        </w:tc>
      </w:tr>
      <w:tr w:rsidR="00464F9C" w:rsidRPr="00BA223C" w:rsidTr="002C463E">
        <w:tc>
          <w:tcPr>
            <w:tcW w:w="851" w:type="dxa"/>
            <w:tcMar>
              <w:top w:w="113" w:type="dxa"/>
              <w:bottom w:w="113" w:type="dxa"/>
            </w:tcMar>
          </w:tcPr>
          <w:p w:rsidR="00464F9C" w:rsidRPr="00BA223C" w:rsidRDefault="00464F9C" w:rsidP="002C463E">
            <w:pPr>
              <w:jc w:val="center"/>
              <w:rPr>
                <w:b/>
              </w:rPr>
            </w:pPr>
            <w:r>
              <w:rPr>
                <w:b/>
              </w:rPr>
              <w:t>1.</w:t>
            </w:r>
          </w:p>
        </w:tc>
        <w:tc>
          <w:tcPr>
            <w:tcW w:w="8647" w:type="dxa"/>
            <w:tcMar>
              <w:top w:w="113" w:type="dxa"/>
              <w:bottom w:w="113" w:type="dxa"/>
            </w:tcMar>
          </w:tcPr>
          <w:p w:rsidR="00464F9C" w:rsidRPr="0028410D" w:rsidRDefault="00464F9C" w:rsidP="00031C4B">
            <w:pPr>
              <w:rPr>
                <w:szCs w:val="18"/>
              </w:rPr>
            </w:pPr>
            <w:r w:rsidRPr="00853308">
              <w:rPr>
                <w:szCs w:val="18"/>
              </w:rPr>
              <w:t xml:space="preserve">Please note as most NZ based business units are now on the NAXT system coding, the </w:t>
            </w:r>
            <w:r>
              <w:rPr>
                <w:szCs w:val="18"/>
              </w:rPr>
              <w:t xml:space="preserve">majority </w:t>
            </w:r>
            <w:r w:rsidRPr="00853308">
              <w:rPr>
                <w:szCs w:val="18"/>
              </w:rPr>
              <w:t>of expenses to inter-c</w:t>
            </w:r>
            <w:r>
              <w:rPr>
                <w:szCs w:val="18"/>
              </w:rPr>
              <w:t>ompany accounts no longer occur</w:t>
            </w:r>
            <w:r w:rsidRPr="00853308">
              <w:rPr>
                <w:szCs w:val="18"/>
              </w:rPr>
              <w:t>.  The only exception is GMH - Gough Materials Handling. Inter-company accounts for the Australian business units continue to exist.  If an</w:t>
            </w:r>
            <w:r w:rsidR="00031C4B">
              <w:rPr>
                <w:szCs w:val="18"/>
              </w:rPr>
              <w:t xml:space="preserve"> external or third party</w:t>
            </w:r>
            <w:r w:rsidRPr="00853308">
              <w:rPr>
                <w:szCs w:val="18"/>
              </w:rPr>
              <w:t xml:space="preserve"> invoice is being coded that previously went to </w:t>
            </w:r>
            <w:r w:rsidR="00031C4B">
              <w:rPr>
                <w:szCs w:val="18"/>
              </w:rPr>
              <w:t>multiple business units via</w:t>
            </w:r>
            <w:r w:rsidRPr="00853308">
              <w:rPr>
                <w:szCs w:val="18"/>
              </w:rPr>
              <w:t xml:space="preserve"> inter-c</w:t>
            </w:r>
            <w:r>
              <w:rPr>
                <w:szCs w:val="18"/>
              </w:rPr>
              <w:t>omp</w:t>
            </w:r>
            <w:r w:rsidRPr="00853308">
              <w:rPr>
                <w:szCs w:val="18"/>
              </w:rPr>
              <w:t>any account, it should now be coded directly to the business unit.  When doing this initially please contact the BU accou</w:t>
            </w:r>
            <w:r w:rsidR="000624C9">
              <w:rPr>
                <w:szCs w:val="18"/>
              </w:rPr>
              <w:t>n</w:t>
            </w:r>
            <w:r w:rsidRPr="00853308">
              <w:rPr>
                <w:szCs w:val="18"/>
              </w:rPr>
              <w:t>tant or other suitable staff member to confirm the correct general ledger account to use</w:t>
            </w:r>
            <w:r>
              <w:rPr>
                <w:szCs w:val="18"/>
              </w:rPr>
              <w:t>.</w:t>
            </w:r>
          </w:p>
        </w:tc>
      </w:tr>
    </w:tbl>
    <w:p w:rsidR="00853308" w:rsidRPr="00853308" w:rsidRDefault="00853308" w:rsidP="00853308">
      <w:pPr>
        <w:rPr>
          <w:szCs w:val="18"/>
        </w:rPr>
      </w:pPr>
    </w:p>
    <w:sectPr w:rsidR="00853308" w:rsidRPr="00853308" w:rsidSect="004E23E2">
      <w:footerReference w:type="default" r:id="rId11"/>
      <w:headerReference w:type="first" r:id="rId12"/>
      <w:footerReference w:type="first" r:id="rId13"/>
      <w:pgSz w:w="11906" w:h="16838"/>
      <w:pgMar w:top="1134"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C20" w:rsidRDefault="00501C20" w:rsidP="00A414AC">
      <w:pPr>
        <w:spacing w:line="240" w:lineRule="auto"/>
      </w:pPr>
      <w:r>
        <w:separator/>
      </w:r>
    </w:p>
  </w:endnote>
  <w:endnote w:type="continuationSeparator" w:id="0">
    <w:p w:rsidR="00501C20" w:rsidRDefault="00501C20" w:rsidP="00A41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596863"/>
      <w:docPartObj>
        <w:docPartGallery w:val="Page Numbers (Bottom of Page)"/>
        <w:docPartUnique/>
      </w:docPartObj>
    </w:sdtPr>
    <w:sdtEndPr/>
    <w:sdtContent>
      <w:sdt>
        <w:sdtPr>
          <w:id w:val="5103425"/>
          <w:docPartObj>
            <w:docPartGallery w:val="Page Numbers (Bottom of Page)"/>
            <w:docPartUnique/>
          </w:docPartObj>
        </w:sdtPr>
        <w:sdtEndPr/>
        <w:sdtContent>
          <w:sdt>
            <w:sdtPr>
              <w:id w:val="-1466576673"/>
              <w:docPartObj>
                <w:docPartGallery w:val="Page Numbers (Bottom of Page)"/>
                <w:docPartUnique/>
              </w:docPartObj>
            </w:sdtPr>
            <w:sdtEndPr/>
            <w:sdtContent>
              <w:p w:rsidR="00501C20" w:rsidRPr="0009707E" w:rsidRDefault="00E06873" w:rsidP="0009707E">
                <w:pPr>
                  <w:pStyle w:val="Footer"/>
                  <w:rPr>
                    <w:noProof/>
                  </w:rPr>
                </w:pPr>
                <w:sdt>
                  <w:sdtPr>
                    <w:id w:val="1408729424"/>
                    <w:docPartObj>
                      <w:docPartGallery w:val="Page Numbers (Bottom of Page)"/>
                      <w:docPartUnique/>
                    </w:docPartObj>
                  </w:sdtPr>
                  <w:sdtEndPr/>
                  <w:sdtContent>
                    <w:r w:rsidR="008D3698">
                      <w:rPr>
                        <w:b/>
                        <w:szCs w:val="18"/>
                      </w:rPr>
                      <w:t>NAXT QRG</w:t>
                    </w:r>
                    <w:r w:rsidR="008D3698">
                      <w:rPr>
                        <w:szCs w:val="18"/>
                      </w:rPr>
                      <w:t xml:space="preserve"> | Purchase Non-stock Items</w:t>
                    </w:r>
                    <w:r w:rsidR="008D3698">
                      <w:rPr>
                        <w:szCs w:val="18"/>
                      </w:rPr>
                      <w:tab/>
                    </w:r>
                    <w:r w:rsidR="008D3698">
                      <w:rPr>
                        <w:szCs w:val="18"/>
                      </w:rPr>
                      <w:tab/>
                    </w:r>
                    <w:r w:rsidR="008D3698">
                      <w:t xml:space="preserve">page </w:t>
                    </w:r>
                    <w:r w:rsidR="008D3698">
                      <w:rPr>
                        <w:b/>
                        <w:bCs/>
                        <w:sz w:val="24"/>
                        <w:szCs w:val="24"/>
                      </w:rPr>
                      <w:fldChar w:fldCharType="begin"/>
                    </w:r>
                    <w:r w:rsidR="008D3698">
                      <w:rPr>
                        <w:b/>
                        <w:bCs/>
                      </w:rPr>
                      <w:instrText xml:space="preserve"> PAGE </w:instrText>
                    </w:r>
                    <w:r w:rsidR="008D3698">
                      <w:rPr>
                        <w:b/>
                        <w:bCs/>
                        <w:sz w:val="24"/>
                        <w:szCs w:val="24"/>
                      </w:rPr>
                      <w:fldChar w:fldCharType="separate"/>
                    </w:r>
                    <w:r>
                      <w:rPr>
                        <w:b/>
                        <w:bCs/>
                        <w:noProof/>
                      </w:rPr>
                      <w:t>2</w:t>
                    </w:r>
                    <w:r w:rsidR="008D3698">
                      <w:rPr>
                        <w:b/>
                        <w:bCs/>
                        <w:sz w:val="24"/>
                        <w:szCs w:val="24"/>
                      </w:rPr>
                      <w:fldChar w:fldCharType="end"/>
                    </w:r>
                    <w:r w:rsidR="008D3698">
                      <w:t xml:space="preserve"> of </w:t>
                    </w:r>
                    <w:r w:rsidR="008D3698">
                      <w:rPr>
                        <w:b/>
                        <w:bCs/>
                        <w:sz w:val="24"/>
                        <w:szCs w:val="24"/>
                      </w:rPr>
                      <w:fldChar w:fldCharType="begin"/>
                    </w:r>
                    <w:r w:rsidR="008D3698">
                      <w:rPr>
                        <w:b/>
                        <w:bCs/>
                      </w:rPr>
                      <w:instrText xml:space="preserve"> NUMPAGES  </w:instrText>
                    </w:r>
                    <w:r w:rsidR="008D3698">
                      <w:rPr>
                        <w:b/>
                        <w:bCs/>
                        <w:sz w:val="24"/>
                        <w:szCs w:val="24"/>
                      </w:rPr>
                      <w:fldChar w:fldCharType="separate"/>
                    </w:r>
                    <w:r>
                      <w:rPr>
                        <w:b/>
                        <w:bCs/>
                        <w:noProof/>
                      </w:rPr>
                      <w:t>2</w:t>
                    </w:r>
                    <w:r w:rsidR="008D3698">
                      <w:rPr>
                        <w:b/>
                        <w:bCs/>
                        <w:sz w:val="24"/>
                        <w:szCs w:val="24"/>
                      </w:rPr>
                      <w:fldChar w:fldCharType="end"/>
                    </w:r>
                  </w:sdtContent>
                </w:sdt>
              </w:p>
            </w:sdtContent>
          </w:sdt>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8894755"/>
      <w:docPartObj>
        <w:docPartGallery w:val="Page Numbers (Bottom of Page)"/>
        <w:docPartUnique/>
      </w:docPartObj>
    </w:sdtPr>
    <w:sdtEndPr/>
    <w:sdtContent>
      <w:p w:rsidR="00501C20" w:rsidRDefault="00E06873" w:rsidP="0009707E">
        <w:pPr>
          <w:pStyle w:val="Footer"/>
          <w:rPr>
            <w:noProof/>
          </w:rPr>
        </w:pPr>
        <w:sdt>
          <w:sdtPr>
            <w:id w:val="996144747"/>
            <w:docPartObj>
              <w:docPartGallery w:val="Page Numbers (Bottom of Page)"/>
              <w:docPartUnique/>
            </w:docPartObj>
          </w:sdtPr>
          <w:sdtEndPr/>
          <w:sdtContent>
            <w:r w:rsidR="00501C20">
              <w:rPr>
                <w:b/>
                <w:szCs w:val="18"/>
              </w:rPr>
              <w:t xml:space="preserve">NAXT </w:t>
            </w:r>
            <w:r w:rsidR="008D3698">
              <w:rPr>
                <w:b/>
                <w:szCs w:val="18"/>
              </w:rPr>
              <w:t>QRG</w:t>
            </w:r>
            <w:r w:rsidR="00501C20">
              <w:rPr>
                <w:szCs w:val="18"/>
              </w:rPr>
              <w:t xml:space="preserve"> | </w:t>
            </w:r>
            <w:r w:rsidR="008D3698">
              <w:rPr>
                <w:szCs w:val="18"/>
              </w:rPr>
              <w:t>Purchase Non-stock Items</w:t>
            </w:r>
            <w:r w:rsidR="00501C20">
              <w:rPr>
                <w:szCs w:val="18"/>
              </w:rPr>
              <w:tab/>
            </w:r>
            <w:r w:rsidR="00501C20">
              <w:rPr>
                <w:szCs w:val="18"/>
              </w:rPr>
              <w:tab/>
            </w:r>
            <w:r w:rsidR="00501C20">
              <w:t xml:space="preserve">page </w:t>
            </w:r>
            <w:r w:rsidR="00501C20">
              <w:rPr>
                <w:b/>
                <w:bCs/>
                <w:sz w:val="24"/>
                <w:szCs w:val="24"/>
              </w:rPr>
              <w:fldChar w:fldCharType="begin"/>
            </w:r>
            <w:r w:rsidR="00501C20">
              <w:rPr>
                <w:b/>
                <w:bCs/>
              </w:rPr>
              <w:instrText xml:space="preserve"> PAGE </w:instrText>
            </w:r>
            <w:r w:rsidR="00501C20">
              <w:rPr>
                <w:b/>
                <w:bCs/>
                <w:sz w:val="24"/>
                <w:szCs w:val="24"/>
              </w:rPr>
              <w:fldChar w:fldCharType="separate"/>
            </w:r>
            <w:r>
              <w:rPr>
                <w:b/>
                <w:bCs/>
                <w:noProof/>
              </w:rPr>
              <w:t>1</w:t>
            </w:r>
            <w:r w:rsidR="00501C20">
              <w:rPr>
                <w:b/>
                <w:bCs/>
                <w:sz w:val="24"/>
                <w:szCs w:val="24"/>
              </w:rPr>
              <w:fldChar w:fldCharType="end"/>
            </w:r>
            <w:r w:rsidR="00501C20">
              <w:t xml:space="preserve"> of </w:t>
            </w:r>
            <w:r w:rsidR="00501C20">
              <w:rPr>
                <w:b/>
                <w:bCs/>
                <w:sz w:val="24"/>
                <w:szCs w:val="24"/>
              </w:rPr>
              <w:fldChar w:fldCharType="begin"/>
            </w:r>
            <w:r w:rsidR="00501C20">
              <w:rPr>
                <w:b/>
                <w:bCs/>
              </w:rPr>
              <w:instrText xml:space="preserve"> NUMPAGES  </w:instrText>
            </w:r>
            <w:r w:rsidR="00501C20">
              <w:rPr>
                <w:b/>
                <w:bCs/>
                <w:sz w:val="24"/>
                <w:szCs w:val="24"/>
              </w:rPr>
              <w:fldChar w:fldCharType="separate"/>
            </w:r>
            <w:r>
              <w:rPr>
                <w:b/>
                <w:bCs/>
                <w:noProof/>
              </w:rPr>
              <w:t>2</w:t>
            </w:r>
            <w:r w:rsidR="00501C20">
              <w:rPr>
                <w:b/>
                <w:bCs/>
                <w:sz w:val="24"/>
                <w:szCs w:val="24"/>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C20" w:rsidRDefault="00501C20" w:rsidP="00A414AC">
      <w:pPr>
        <w:spacing w:line="240" w:lineRule="auto"/>
      </w:pPr>
      <w:r>
        <w:separator/>
      </w:r>
    </w:p>
  </w:footnote>
  <w:footnote w:type="continuationSeparator" w:id="0">
    <w:p w:rsidR="00501C20" w:rsidRDefault="00501C20" w:rsidP="00A414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C20" w:rsidRDefault="00501C20">
    <w:pPr>
      <w:pStyle w:val="Header"/>
    </w:pPr>
    <w:r>
      <w:rPr>
        <w:noProof/>
        <w:lang w:eastAsia="en-NZ"/>
      </w:rPr>
      <w:drawing>
        <wp:anchor distT="0" distB="0" distL="114300" distR="114300" simplePos="0" relativeHeight="251661312" behindDoc="1" locked="0" layoutInCell="1" allowOverlap="1" wp14:anchorId="401EBDF2" wp14:editId="7669B810">
          <wp:simplePos x="0" y="0"/>
          <wp:positionH relativeFrom="column">
            <wp:posOffset>-414670</wp:posOffset>
          </wp:positionH>
          <wp:positionV relativeFrom="paragraph">
            <wp:posOffset>-99341</wp:posOffset>
          </wp:positionV>
          <wp:extent cx="6485861" cy="1254642"/>
          <wp:effectExtent l="0" t="0" r="0" b="317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U001 banner.jpg"/>
                  <pic:cNvPicPr/>
                </pic:nvPicPr>
                <pic:blipFill>
                  <a:blip r:embed="rId1">
                    <a:extLst>
                      <a:ext uri="{28A0092B-C50C-407E-A947-70E740481C1C}">
                        <a14:useLocalDpi xmlns:a14="http://schemas.microsoft.com/office/drawing/2010/main" val="0"/>
                      </a:ext>
                    </a:extLst>
                  </a:blip>
                  <a:stretch>
                    <a:fillRect/>
                  </a:stretch>
                </pic:blipFill>
                <pic:spPr>
                  <a:xfrm>
                    <a:off x="0" y="0"/>
                    <a:ext cx="6499602" cy="12573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3F89"/>
    <w:multiLevelType w:val="hybridMultilevel"/>
    <w:tmpl w:val="7C36B216"/>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0FE4770"/>
    <w:multiLevelType w:val="hybridMultilevel"/>
    <w:tmpl w:val="D5FA8730"/>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8090121"/>
    <w:multiLevelType w:val="hybridMultilevel"/>
    <w:tmpl w:val="E064D800"/>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92210C6"/>
    <w:multiLevelType w:val="hybridMultilevel"/>
    <w:tmpl w:val="B226F8F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09454DD5"/>
    <w:multiLevelType w:val="hybridMultilevel"/>
    <w:tmpl w:val="696CEE4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096E7B11"/>
    <w:multiLevelType w:val="hybridMultilevel"/>
    <w:tmpl w:val="37029764"/>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099C5296"/>
    <w:multiLevelType w:val="hybridMultilevel"/>
    <w:tmpl w:val="0A6E89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0DCA2B9E"/>
    <w:multiLevelType w:val="hybridMultilevel"/>
    <w:tmpl w:val="AABA38F2"/>
    <w:lvl w:ilvl="0" w:tplc="14090005">
      <w:start w:val="1"/>
      <w:numFmt w:val="bullet"/>
      <w:lvlText w:val=""/>
      <w:lvlJc w:val="left"/>
      <w:pPr>
        <w:ind w:left="720" w:hanging="360"/>
      </w:pPr>
      <w:rPr>
        <w:rFonts w:ascii="Wingdings" w:hAnsi="Wingdings" w:hint="default"/>
      </w:rPr>
    </w:lvl>
    <w:lvl w:ilvl="1" w:tplc="14090005">
      <w:start w:val="1"/>
      <w:numFmt w:val="bullet"/>
      <w:lvlText w:val=""/>
      <w:lvlJc w:val="left"/>
      <w:pPr>
        <w:ind w:left="1440" w:hanging="360"/>
      </w:pPr>
      <w:rPr>
        <w:rFonts w:ascii="Wingdings" w:hAnsi="Wingding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0F875174"/>
    <w:multiLevelType w:val="hybridMultilevel"/>
    <w:tmpl w:val="078A9CF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0FE32AF0"/>
    <w:multiLevelType w:val="hybridMultilevel"/>
    <w:tmpl w:val="D5E8A1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10F823A2"/>
    <w:multiLevelType w:val="hybridMultilevel"/>
    <w:tmpl w:val="58841E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188F67F1"/>
    <w:multiLevelType w:val="hybridMultilevel"/>
    <w:tmpl w:val="8C9A9788"/>
    <w:lvl w:ilvl="0" w:tplc="1409000F">
      <w:start w:val="1"/>
      <w:numFmt w:val="decimal"/>
      <w:lvlText w:val="%1."/>
      <w:lvlJc w:val="left"/>
      <w:pPr>
        <w:ind w:left="1080" w:hanging="360"/>
      </w:pPr>
      <w:rPr>
        <w:rFonts w:hint="default"/>
      </w:rPr>
    </w:lvl>
    <w:lvl w:ilvl="1" w:tplc="77B266CE">
      <w:start w:val="1"/>
      <w:numFmt w:val="bullet"/>
      <w:lvlText w:val=""/>
      <w:lvlJc w:val="left"/>
      <w:pPr>
        <w:ind w:left="1800" w:hanging="360"/>
      </w:pPr>
      <w:rPr>
        <w:rFonts w:ascii="Symbol" w:hAnsi="Symbol"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nsid w:val="19982131"/>
    <w:multiLevelType w:val="hybridMultilevel"/>
    <w:tmpl w:val="0218D244"/>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nsid w:val="1FBD4E9C"/>
    <w:multiLevelType w:val="hybridMultilevel"/>
    <w:tmpl w:val="8974CD56"/>
    <w:lvl w:ilvl="0" w:tplc="14090005">
      <w:start w:val="1"/>
      <w:numFmt w:val="bullet"/>
      <w:lvlText w:val=""/>
      <w:lvlJc w:val="left"/>
      <w:pPr>
        <w:ind w:left="720" w:hanging="360"/>
      </w:pPr>
      <w:rPr>
        <w:rFonts w:ascii="Wingdings" w:hAnsi="Wingdings" w:hint="default"/>
      </w:rPr>
    </w:lvl>
    <w:lvl w:ilvl="1" w:tplc="14090005">
      <w:start w:val="1"/>
      <w:numFmt w:val="bullet"/>
      <w:lvlText w:val=""/>
      <w:lvlJc w:val="left"/>
      <w:pPr>
        <w:ind w:left="1440" w:hanging="360"/>
      </w:pPr>
      <w:rPr>
        <w:rFonts w:ascii="Wingdings" w:hAnsi="Wingdings"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22251B48"/>
    <w:multiLevelType w:val="hybridMultilevel"/>
    <w:tmpl w:val="D5A8095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2359539C"/>
    <w:multiLevelType w:val="hybridMultilevel"/>
    <w:tmpl w:val="9CDE75EC"/>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254C138B"/>
    <w:multiLevelType w:val="hybridMultilevel"/>
    <w:tmpl w:val="598E3808"/>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272F7A9B"/>
    <w:multiLevelType w:val="hybridMultilevel"/>
    <w:tmpl w:val="DC16E7F2"/>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76209AA"/>
    <w:multiLevelType w:val="hybridMultilevel"/>
    <w:tmpl w:val="99E0BC9A"/>
    <w:lvl w:ilvl="0" w:tplc="1409000F">
      <w:start w:val="1"/>
      <w:numFmt w:val="decimal"/>
      <w:lvlText w:val="%1."/>
      <w:lvlJc w:val="left"/>
      <w:pPr>
        <w:ind w:left="720" w:hanging="360"/>
      </w:pPr>
    </w:lvl>
    <w:lvl w:ilvl="1" w:tplc="77B266CE">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299503EE"/>
    <w:multiLevelType w:val="hybridMultilevel"/>
    <w:tmpl w:val="B1664C9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2DED0678"/>
    <w:multiLevelType w:val="hybridMultilevel"/>
    <w:tmpl w:val="E026A2C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2E9B3CC6"/>
    <w:multiLevelType w:val="hybridMultilevel"/>
    <w:tmpl w:val="C9AC6F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31D157AD"/>
    <w:multiLevelType w:val="hybridMultilevel"/>
    <w:tmpl w:val="B5B8DE88"/>
    <w:lvl w:ilvl="0" w:tplc="77B266CE">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3BB55D0F"/>
    <w:multiLevelType w:val="hybridMultilevel"/>
    <w:tmpl w:val="80966310"/>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43F142DA"/>
    <w:multiLevelType w:val="hybridMultilevel"/>
    <w:tmpl w:val="E24AB17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47537A0A"/>
    <w:multiLevelType w:val="hybridMultilevel"/>
    <w:tmpl w:val="41BC2BF4"/>
    <w:lvl w:ilvl="0" w:tplc="14090005">
      <w:start w:val="1"/>
      <w:numFmt w:val="bullet"/>
      <w:lvlText w:val=""/>
      <w:lvlJc w:val="left"/>
      <w:pPr>
        <w:ind w:left="720" w:hanging="360"/>
      </w:pPr>
      <w:rPr>
        <w:rFonts w:ascii="Wingdings" w:hAnsi="Wingding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47985CBB"/>
    <w:multiLevelType w:val="hybridMultilevel"/>
    <w:tmpl w:val="8B4439E4"/>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47E60F77"/>
    <w:multiLevelType w:val="hybridMultilevel"/>
    <w:tmpl w:val="0D389CC8"/>
    <w:lvl w:ilvl="0" w:tplc="14090005">
      <w:start w:val="1"/>
      <w:numFmt w:val="bullet"/>
      <w:lvlText w:val=""/>
      <w:lvlJc w:val="left"/>
      <w:pPr>
        <w:ind w:left="720" w:hanging="360"/>
      </w:pPr>
      <w:rPr>
        <w:rFonts w:ascii="Wingdings" w:hAnsi="Wingdings" w:hint="default"/>
        <w:color w:val="FF0000"/>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4A9D1F2A"/>
    <w:multiLevelType w:val="hybridMultilevel"/>
    <w:tmpl w:val="75E42C54"/>
    <w:lvl w:ilvl="0" w:tplc="77B266CE">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4B70517D"/>
    <w:multiLevelType w:val="hybridMultilevel"/>
    <w:tmpl w:val="022EE83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nsid w:val="4E2700E5"/>
    <w:multiLevelType w:val="hybridMultilevel"/>
    <w:tmpl w:val="B142C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52526DA1"/>
    <w:multiLevelType w:val="hybridMultilevel"/>
    <w:tmpl w:val="FD80A8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541C096E"/>
    <w:multiLevelType w:val="hybridMultilevel"/>
    <w:tmpl w:val="11BEFCC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56C76295"/>
    <w:multiLevelType w:val="hybridMultilevel"/>
    <w:tmpl w:val="745C5BCA"/>
    <w:lvl w:ilvl="0" w:tplc="14090005">
      <w:start w:val="1"/>
      <w:numFmt w:val="bullet"/>
      <w:lvlText w:val=""/>
      <w:lvlJc w:val="left"/>
      <w:pPr>
        <w:ind w:left="776" w:hanging="360"/>
      </w:pPr>
      <w:rPr>
        <w:rFonts w:ascii="Wingdings" w:hAnsi="Wingdings" w:hint="default"/>
      </w:rPr>
    </w:lvl>
    <w:lvl w:ilvl="1" w:tplc="14090003" w:tentative="1">
      <w:start w:val="1"/>
      <w:numFmt w:val="bullet"/>
      <w:lvlText w:val="o"/>
      <w:lvlJc w:val="left"/>
      <w:pPr>
        <w:ind w:left="1496" w:hanging="360"/>
      </w:pPr>
      <w:rPr>
        <w:rFonts w:ascii="Courier New" w:hAnsi="Courier New" w:cs="Courier New" w:hint="default"/>
      </w:rPr>
    </w:lvl>
    <w:lvl w:ilvl="2" w:tplc="14090005" w:tentative="1">
      <w:start w:val="1"/>
      <w:numFmt w:val="bullet"/>
      <w:lvlText w:val=""/>
      <w:lvlJc w:val="left"/>
      <w:pPr>
        <w:ind w:left="2216" w:hanging="360"/>
      </w:pPr>
      <w:rPr>
        <w:rFonts w:ascii="Wingdings" w:hAnsi="Wingdings" w:hint="default"/>
      </w:rPr>
    </w:lvl>
    <w:lvl w:ilvl="3" w:tplc="14090001" w:tentative="1">
      <w:start w:val="1"/>
      <w:numFmt w:val="bullet"/>
      <w:lvlText w:val=""/>
      <w:lvlJc w:val="left"/>
      <w:pPr>
        <w:ind w:left="2936" w:hanging="360"/>
      </w:pPr>
      <w:rPr>
        <w:rFonts w:ascii="Symbol" w:hAnsi="Symbol" w:hint="default"/>
      </w:rPr>
    </w:lvl>
    <w:lvl w:ilvl="4" w:tplc="14090003" w:tentative="1">
      <w:start w:val="1"/>
      <w:numFmt w:val="bullet"/>
      <w:lvlText w:val="o"/>
      <w:lvlJc w:val="left"/>
      <w:pPr>
        <w:ind w:left="3656" w:hanging="360"/>
      </w:pPr>
      <w:rPr>
        <w:rFonts w:ascii="Courier New" w:hAnsi="Courier New" w:cs="Courier New" w:hint="default"/>
      </w:rPr>
    </w:lvl>
    <w:lvl w:ilvl="5" w:tplc="14090005" w:tentative="1">
      <w:start w:val="1"/>
      <w:numFmt w:val="bullet"/>
      <w:lvlText w:val=""/>
      <w:lvlJc w:val="left"/>
      <w:pPr>
        <w:ind w:left="4376" w:hanging="360"/>
      </w:pPr>
      <w:rPr>
        <w:rFonts w:ascii="Wingdings" w:hAnsi="Wingdings" w:hint="default"/>
      </w:rPr>
    </w:lvl>
    <w:lvl w:ilvl="6" w:tplc="14090001" w:tentative="1">
      <w:start w:val="1"/>
      <w:numFmt w:val="bullet"/>
      <w:lvlText w:val=""/>
      <w:lvlJc w:val="left"/>
      <w:pPr>
        <w:ind w:left="5096" w:hanging="360"/>
      </w:pPr>
      <w:rPr>
        <w:rFonts w:ascii="Symbol" w:hAnsi="Symbol" w:hint="default"/>
      </w:rPr>
    </w:lvl>
    <w:lvl w:ilvl="7" w:tplc="14090003" w:tentative="1">
      <w:start w:val="1"/>
      <w:numFmt w:val="bullet"/>
      <w:lvlText w:val="o"/>
      <w:lvlJc w:val="left"/>
      <w:pPr>
        <w:ind w:left="5816" w:hanging="360"/>
      </w:pPr>
      <w:rPr>
        <w:rFonts w:ascii="Courier New" w:hAnsi="Courier New" w:cs="Courier New" w:hint="default"/>
      </w:rPr>
    </w:lvl>
    <w:lvl w:ilvl="8" w:tplc="14090005" w:tentative="1">
      <w:start w:val="1"/>
      <w:numFmt w:val="bullet"/>
      <w:lvlText w:val=""/>
      <w:lvlJc w:val="left"/>
      <w:pPr>
        <w:ind w:left="6536" w:hanging="360"/>
      </w:pPr>
      <w:rPr>
        <w:rFonts w:ascii="Wingdings" w:hAnsi="Wingdings" w:hint="default"/>
      </w:rPr>
    </w:lvl>
  </w:abstractNum>
  <w:abstractNum w:abstractNumId="34">
    <w:nsid w:val="576B7660"/>
    <w:multiLevelType w:val="hybridMultilevel"/>
    <w:tmpl w:val="3CD66ED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nsid w:val="593F154D"/>
    <w:multiLevelType w:val="hybridMultilevel"/>
    <w:tmpl w:val="C85CEDA0"/>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61733AA9"/>
    <w:multiLevelType w:val="hybridMultilevel"/>
    <w:tmpl w:val="329289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nsid w:val="639B77AE"/>
    <w:multiLevelType w:val="hybridMultilevel"/>
    <w:tmpl w:val="741A6FD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nsid w:val="63AE5897"/>
    <w:multiLevelType w:val="hybridMultilevel"/>
    <w:tmpl w:val="B052BEC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nsid w:val="66854202"/>
    <w:multiLevelType w:val="hybridMultilevel"/>
    <w:tmpl w:val="C69A7D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nsid w:val="6F4D32A5"/>
    <w:multiLevelType w:val="hybridMultilevel"/>
    <w:tmpl w:val="81A061DC"/>
    <w:lvl w:ilvl="0" w:tplc="14090005">
      <w:start w:val="1"/>
      <w:numFmt w:val="bullet"/>
      <w:lvlText w:val=""/>
      <w:lvlJc w:val="left"/>
      <w:pPr>
        <w:ind w:left="720" w:hanging="360"/>
      </w:pPr>
      <w:rPr>
        <w:rFonts w:ascii="Wingdings" w:hAnsi="Wingding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nsid w:val="74B05B50"/>
    <w:multiLevelType w:val="hybridMultilevel"/>
    <w:tmpl w:val="61E6249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nsid w:val="79406472"/>
    <w:multiLevelType w:val="hybridMultilevel"/>
    <w:tmpl w:val="842C323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5"/>
  </w:num>
  <w:num w:numId="4">
    <w:abstractNumId w:val="40"/>
  </w:num>
  <w:num w:numId="5">
    <w:abstractNumId w:val="26"/>
  </w:num>
  <w:num w:numId="6">
    <w:abstractNumId w:val="27"/>
  </w:num>
  <w:num w:numId="7">
    <w:abstractNumId w:val="35"/>
  </w:num>
  <w:num w:numId="8">
    <w:abstractNumId w:val="25"/>
  </w:num>
  <w:num w:numId="9">
    <w:abstractNumId w:val="7"/>
  </w:num>
  <w:num w:numId="10">
    <w:abstractNumId w:val="37"/>
  </w:num>
  <w:num w:numId="11">
    <w:abstractNumId w:val="29"/>
  </w:num>
  <w:num w:numId="12">
    <w:abstractNumId w:val="18"/>
  </w:num>
  <w:num w:numId="13">
    <w:abstractNumId w:val="14"/>
  </w:num>
  <w:num w:numId="14">
    <w:abstractNumId w:val="1"/>
  </w:num>
  <w:num w:numId="15">
    <w:abstractNumId w:val="15"/>
  </w:num>
  <w:num w:numId="16">
    <w:abstractNumId w:val="17"/>
  </w:num>
  <w:num w:numId="17">
    <w:abstractNumId w:val="23"/>
  </w:num>
  <w:num w:numId="18">
    <w:abstractNumId w:val="2"/>
  </w:num>
  <w:num w:numId="19">
    <w:abstractNumId w:val="11"/>
  </w:num>
  <w:num w:numId="20">
    <w:abstractNumId w:val="8"/>
  </w:num>
  <w:num w:numId="21">
    <w:abstractNumId w:val="3"/>
  </w:num>
  <w:num w:numId="22">
    <w:abstractNumId w:val="41"/>
  </w:num>
  <w:num w:numId="23">
    <w:abstractNumId w:val="19"/>
  </w:num>
  <w:num w:numId="24">
    <w:abstractNumId w:val="16"/>
  </w:num>
  <w:num w:numId="25">
    <w:abstractNumId w:val="24"/>
  </w:num>
  <w:num w:numId="26">
    <w:abstractNumId w:val="28"/>
  </w:num>
  <w:num w:numId="27">
    <w:abstractNumId w:val="20"/>
  </w:num>
  <w:num w:numId="28">
    <w:abstractNumId w:val="22"/>
  </w:num>
  <w:num w:numId="29">
    <w:abstractNumId w:val="32"/>
  </w:num>
  <w:num w:numId="30">
    <w:abstractNumId w:val="9"/>
  </w:num>
  <w:num w:numId="31">
    <w:abstractNumId w:val="31"/>
  </w:num>
  <w:num w:numId="32">
    <w:abstractNumId w:val="42"/>
  </w:num>
  <w:num w:numId="33">
    <w:abstractNumId w:val="38"/>
  </w:num>
  <w:num w:numId="34">
    <w:abstractNumId w:val="4"/>
  </w:num>
  <w:num w:numId="35">
    <w:abstractNumId w:val="34"/>
  </w:num>
  <w:num w:numId="36">
    <w:abstractNumId w:val="12"/>
  </w:num>
  <w:num w:numId="37">
    <w:abstractNumId w:val="33"/>
  </w:num>
  <w:num w:numId="38">
    <w:abstractNumId w:val="6"/>
  </w:num>
  <w:num w:numId="39">
    <w:abstractNumId w:val="39"/>
  </w:num>
  <w:num w:numId="40">
    <w:abstractNumId w:val="36"/>
  </w:num>
  <w:num w:numId="41">
    <w:abstractNumId w:val="10"/>
  </w:num>
  <w:num w:numId="42">
    <w:abstractNumId w:val="30"/>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4AC"/>
    <w:rsid w:val="00015C6B"/>
    <w:rsid w:val="00031C4B"/>
    <w:rsid w:val="00061018"/>
    <w:rsid w:val="000624C9"/>
    <w:rsid w:val="00092E6C"/>
    <w:rsid w:val="000957E7"/>
    <w:rsid w:val="0009707E"/>
    <w:rsid w:val="000B66EE"/>
    <w:rsid w:val="000C17AC"/>
    <w:rsid w:val="000D6AD2"/>
    <w:rsid w:val="000E4376"/>
    <w:rsid w:val="00104956"/>
    <w:rsid w:val="00111B32"/>
    <w:rsid w:val="00126BD3"/>
    <w:rsid w:val="00142E6D"/>
    <w:rsid w:val="00186BBB"/>
    <w:rsid w:val="00190E9E"/>
    <w:rsid w:val="001B2FFD"/>
    <w:rsid w:val="001E6881"/>
    <w:rsid w:val="001F6798"/>
    <w:rsid w:val="00203100"/>
    <w:rsid w:val="00215161"/>
    <w:rsid w:val="002231E4"/>
    <w:rsid w:val="002279B8"/>
    <w:rsid w:val="00237C91"/>
    <w:rsid w:val="00253006"/>
    <w:rsid w:val="00264B44"/>
    <w:rsid w:val="0028410D"/>
    <w:rsid w:val="002A4D61"/>
    <w:rsid w:val="002A6FAB"/>
    <w:rsid w:val="002D6397"/>
    <w:rsid w:val="0030143E"/>
    <w:rsid w:val="003021D1"/>
    <w:rsid w:val="00321136"/>
    <w:rsid w:val="00323CDB"/>
    <w:rsid w:val="00332A4D"/>
    <w:rsid w:val="0036375C"/>
    <w:rsid w:val="00371034"/>
    <w:rsid w:val="00371A95"/>
    <w:rsid w:val="00381B9F"/>
    <w:rsid w:val="00381C26"/>
    <w:rsid w:val="003A2F3E"/>
    <w:rsid w:val="003B46F3"/>
    <w:rsid w:val="003E36C9"/>
    <w:rsid w:val="003E55E3"/>
    <w:rsid w:val="003E671D"/>
    <w:rsid w:val="003F1311"/>
    <w:rsid w:val="0042571F"/>
    <w:rsid w:val="00453E19"/>
    <w:rsid w:val="00464F9C"/>
    <w:rsid w:val="00465DDB"/>
    <w:rsid w:val="00471941"/>
    <w:rsid w:val="00487FCE"/>
    <w:rsid w:val="004B143B"/>
    <w:rsid w:val="004C7CD6"/>
    <w:rsid w:val="004D0334"/>
    <w:rsid w:val="004E23E2"/>
    <w:rsid w:val="004F67BD"/>
    <w:rsid w:val="00501C20"/>
    <w:rsid w:val="00503EBE"/>
    <w:rsid w:val="00520A97"/>
    <w:rsid w:val="0053464B"/>
    <w:rsid w:val="00534F02"/>
    <w:rsid w:val="0053646B"/>
    <w:rsid w:val="00547235"/>
    <w:rsid w:val="00563757"/>
    <w:rsid w:val="005758A5"/>
    <w:rsid w:val="00581D5A"/>
    <w:rsid w:val="00585266"/>
    <w:rsid w:val="00591C4D"/>
    <w:rsid w:val="005930C7"/>
    <w:rsid w:val="005B7B94"/>
    <w:rsid w:val="00613637"/>
    <w:rsid w:val="00622169"/>
    <w:rsid w:val="00623A91"/>
    <w:rsid w:val="006375AC"/>
    <w:rsid w:val="0066118D"/>
    <w:rsid w:val="0068052D"/>
    <w:rsid w:val="006910BA"/>
    <w:rsid w:val="006D0C45"/>
    <w:rsid w:val="006D6B77"/>
    <w:rsid w:val="006E147D"/>
    <w:rsid w:val="00702FEE"/>
    <w:rsid w:val="00704B1E"/>
    <w:rsid w:val="00724058"/>
    <w:rsid w:val="00762763"/>
    <w:rsid w:val="00782CBA"/>
    <w:rsid w:val="00783F0A"/>
    <w:rsid w:val="007A21E4"/>
    <w:rsid w:val="007B5978"/>
    <w:rsid w:val="007C58BF"/>
    <w:rsid w:val="007C5AF1"/>
    <w:rsid w:val="008310EE"/>
    <w:rsid w:val="00853308"/>
    <w:rsid w:val="008729A8"/>
    <w:rsid w:val="0087346F"/>
    <w:rsid w:val="00884A1F"/>
    <w:rsid w:val="0089244A"/>
    <w:rsid w:val="008B3A94"/>
    <w:rsid w:val="008C2A57"/>
    <w:rsid w:val="008D3698"/>
    <w:rsid w:val="008D5138"/>
    <w:rsid w:val="008F7868"/>
    <w:rsid w:val="0091732D"/>
    <w:rsid w:val="00930C80"/>
    <w:rsid w:val="00933A4D"/>
    <w:rsid w:val="0094368D"/>
    <w:rsid w:val="00947C1F"/>
    <w:rsid w:val="00950C59"/>
    <w:rsid w:val="00972BCE"/>
    <w:rsid w:val="00974F1D"/>
    <w:rsid w:val="00994416"/>
    <w:rsid w:val="009C615D"/>
    <w:rsid w:val="009D42C3"/>
    <w:rsid w:val="009E1AF0"/>
    <w:rsid w:val="00A007CA"/>
    <w:rsid w:val="00A13126"/>
    <w:rsid w:val="00A3380F"/>
    <w:rsid w:val="00A37268"/>
    <w:rsid w:val="00A414AC"/>
    <w:rsid w:val="00A67C1D"/>
    <w:rsid w:val="00A70B7D"/>
    <w:rsid w:val="00A91518"/>
    <w:rsid w:val="00AE35F5"/>
    <w:rsid w:val="00AF397B"/>
    <w:rsid w:val="00B05B4F"/>
    <w:rsid w:val="00B11597"/>
    <w:rsid w:val="00B1180B"/>
    <w:rsid w:val="00B32C9F"/>
    <w:rsid w:val="00B52FFB"/>
    <w:rsid w:val="00B86B9E"/>
    <w:rsid w:val="00B92934"/>
    <w:rsid w:val="00BA223C"/>
    <w:rsid w:val="00BD06DE"/>
    <w:rsid w:val="00BD1B3D"/>
    <w:rsid w:val="00BD5C98"/>
    <w:rsid w:val="00BE1DD4"/>
    <w:rsid w:val="00BF73B8"/>
    <w:rsid w:val="00C461F8"/>
    <w:rsid w:val="00C76174"/>
    <w:rsid w:val="00C840F4"/>
    <w:rsid w:val="00C907C7"/>
    <w:rsid w:val="00C92083"/>
    <w:rsid w:val="00CB0BAB"/>
    <w:rsid w:val="00CC5A60"/>
    <w:rsid w:val="00D0745C"/>
    <w:rsid w:val="00D11123"/>
    <w:rsid w:val="00D14E96"/>
    <w:rsid w:val="00D20308"/>
    <w:rsid w:val="00D81FA1"/>
    <w:rsid w:val="00D9276A"/>
    <w:rsid w:val="00D9517B"/>
    <w:rsid w:val="00DB19CD"/>
    <w:rsid w:val="00DB5CDC"/>
    <w:rsid w:val="00DC1C0E"/>
    <w:rsid w:val="00E06873"/>
    <w:rsid w:val="00E073A6"/>
    <w:rsid w:val="00E44291"/>
    <w:rsid w:val="00E61499"/>
    <w:rsid w:val="00E654F3"/>
    <w:rsid w:val="00E65556"/>
    <w:rsid w:val="00EB2BC3"/>
    <w:rsid w:val="00EB55BD"/>
    <w:rsid w:val="00ED754C"/>
    <w:rsid w:val="00EE25F6"/>
    <w:rsid w:val="00EF0776"/>
    <w:rsid w:val="00F43C66"/>
    <w:rsid w:val="00FA084C"/>
    <w:rsid w:val="00FD45C1"/>
    <w:rsid w:val="00FE0FB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BA"/>
    <w:pPr>
      <w:spacing w:after="0" w:line="360" w:lineRule="auto"/>
    </w:pPr>
    <w:rPr>
      <w:rFonts w:ascii="Verdana" w:hAnsi="Verdana"/>
      <w:sz w:val="18"/>
    </w:rPr>
  </w:style>
  <w:style w:type="paragraph" w:styleId="Heading1">
    <w:name w:val="heading 1"/>
    <w:basedOn w:val="Normal"/>
    <w:next w:val="Normal"/>
    <w:link w:val="Heading1Char"/>
    <w:uiPriority w:val="9"/>
    <w:qFormat/>
    <w:rsid w:val="0068052D"/>
    <w:pPr>
      <w:keepNext/>
      <w:keepLines/>
      <w:spacing w:line="240" w:lineRule="auto"/>
      <w:outlineLvl w:val="0"/>
    </w:pPr>
    <w:rPr>
      <w:rFonts w:eastAsiaTheme="majorEastAsia" w:cstheme="majorBidi"/>
      <w:b/>
      <w:bCs/>
      <w:color w:val="FFE312"/>
      <w:sz w:val="36"/>
      <w:szCs w:val="32"/>
      <w:lang w:val="en-AU"/>
    </w:rPr>
  </w:style>
  <w:style w:type="paragraph" w:styleId="Heading2">
    <w:name w:val="heading 2"/>
    <w:basedOn w:val="Normal"/>
    <w:next w:val="Normal"/>
    <w:link w:val="Heading2Char"/>
    <w:uiPriority w:val="9"/>
    <w:unhideWhenUsed/>
    <w:qFormat/>
    <w:rsid w:val="00B1180B"/>
    <w:pPr>
      <w:keepNext/>
      <w:keepLines/>
      <w:spacing w:before="2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A67C1D"/>
    <w:pPr>
      <w:keepNext/>
      <w:keepLines/>
      <w:spacing w:line="24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FE0FB0"/>
    <w:pPr>
      <w:keepNext/>
      <w:keepLines/>
      <w:spacing w:line="240" w:lineRule="auto"/>
      <w:outlineLvl w:val="3"/>
    </w:pPr>
    <w:rPr>
      <w:rFonts w:eastAsiaTheme="majorEastAsia"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4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AC"/>
    <w:rPr>
      <w:rFonts w:ascii="Tahoma" w:hAnsi="Tahoma" w:cs="Tahoma"/>
      <w:sz w:val="16"/>
      <w:szCs w:val="16"/>
    </w:rPr>
  </w:style>
  <w:style w:type="paragraph" w:styleId="Header">
    <w:name w:val="header"/>
    <w:basedOn w:val="Normal"/>
    <w:link w:val="HeaderChar"/>
    <w:uiPriority w:val="99"/>
    <w:unhideWhenUsed/>
    <w:rsid w:val="00A414AC"/>
    <w:pPr>
      <w:tabs>
        <w:tab w:val="center" w:pos="4513"/>
        <w:tab w:val="right" w:pos="9026"/>
      </w:tabs>
      <w:spacing w:line="240" w:lineRule="auto"/>
    </w:pPr>
  </w:style>
  <w:style w:type="character" w:customStyle="1" w:styleId="HeaderChar">
    <w:name w:val="Header Char"/>
    <w:basedOn w:val="DefaultParagraphFont"/>
    <w:link w:val="Header"/>
    <w:uiPriority w:val="99"/>
    <w:rsid w:val="00A414AC"/>
  </w:style>
  <w:style w:type="paragraph" w:styleId="Footer">
    <w:name w:val="footer"/>
    <w:basedOn w:val="Normal"/>
    <w:link w:val="FooterChar"/>
    <w:uiPriority w:val="99"/>
    <w:unhideWhenUsed/>
    <w:rsid w:val="00A414AC"/>
    <w:pPr>
      <w:tabs>
        <w:tab w:val="center" w:pos="4513"/>
        <w:tab w:val="right" w:pos="9026"/>
      </w:tabs>
      <w:spacing w:line="240" w:lineRule="auto"/>
    </w:pPr>
  </w:style>
  <w:style w:type="character" w:customStyle="1" w:styleId="FooterChar">
    <w:name w:val="Footer Char"/>
    <w:basedOn w:val="DefaultParagraphFont"/>
    <w:link w:val="Footer"/>
    <w:uiPriority w:val="99"/>
    <w:rsid w:val="00A414AC"/>
  </w:style>
  <w:style w:type="character" w:customStyle="1" w:styleId="Heading1Char">
    <w:name w:val="Heading 1 Char"/>
    <w:basedOn w:val="DefaultParagraphFont"/>
    <w:link w:val="Heading1"/>
    <w:uiPriority w:val="9"/>
    <w:rsid w:val="0068052D"/>
    <w:rPr>
      <w:rFonts w:ascii="Verdana" w:eastAsiaTheme="majorEastAsia" w:hAnsi="Verdana" w:cstheme="majorBidi"/>
      <w:b/>
      <w:bCs/>
      <w:color w:val="FFE312"/>
      <w:sz w:val="36"/>
      <w:szCs w:val="32"/>
      <w:lang w:val="en-AU"/>
    </w:rPr>
  </w:style>
  <w:style w:type="paragraph" w:styleId="TOC1">
    <w:name w:val="toc 1"/>
    <w:basedOn w:val="Normal"/>
    <w:next w:val="Normal"/>
    <w:autoRedefine/>
    <w:uiPriority w:val="39"/>
    <w:unhideWhenUsed/>
    <w:rsid w:val="00D11123"/>
    <w:pPr>
      <w:spacing w:after="100"/>
    </w:pPr>
  </w:style>
  <w:style w:type="character" w:styleId="Hyperlink">
    <w:name w:val="Hyperlink"/>
    <w:basedOn w:val="DefaultParagraphFont"/>
    <w:uiPriority w:val="99"/>
    <w:unhideWhenUsed/>
    <w:rsid w:val="00D11123"/>
    <w:rPr>
      <w:color w:val="0000FF" w:themeColor="hyperlink"/>
      <w:u w:val="single"/>
    </w:rPr>
  </w:style>
  <w:style w:type="table" w:styleId="TableGrid">
    <w:name w:val="Table Grid"/>
    <w:basedOn w:val="TableNormal"/>
    <w:uiPriority w:val="59"/>
    <w:rsid w:val="008F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868"/>
    <w:pPr>
      <w:ind w:left="720"/>
      <w:contextualSpacing/>
    </w:pPr>
  </w:style>
  <w:style w:type="paragraph" w:customStyle="1" w:styleId="Bodytextstyle">
    <w:name w:val="Body text style"/>
    <w:basedOn w:val="Normal"/>
    <w:qFormat/>
    <w:rsid w:val="00DB19CD"/>
    <w:pPr>
      <w:widowControl w:val="0"/>
      <w:tabs>
        <w:tab w:val="left" w:pos="420"/>
      </w:tabs>
      <w:suppressAutoHyphens/>
      <w:autoSpaceDE w:val="0"/>
      <w:autoSpaceDN w:val="0"/>
      <w:adjustRightInd w:val="0"/>
      <w:spacing w:after="113" w:line="280" w:lineRule="atLeast"/>
      <w:textAlignment w:val="center"/>
    </w:pPr>
    <w:rPr>
      <w:rFonts w:eastAsiaTheme="minorEastAsia" w:cs="Verdana"/>
      <w:color w:val="000000"/>
      <w:szCs w:val="18"/>
      <w:lang w:val="en-GB"/>
    </w:rPr>
  </w:style>
  <w:style w:type="character" w:customStyle="1" w:styleId="Heading2Char">
    <w:name w:val="Heading 2 Char"/>
    <w:basedOn w:val="DefaultParagraphFont"/>
    <w:link w:val="Heading2"/>
    <w:uiPriority w:val="9"/>
    <w:rsid w:val="00B1180B"/>
    <w:rPr>
      <w:rFonts w:ascii="Verdana" w:eastAsiaTheme="majorEastAsia" w:hAnsi="Verdana" w:cstheme="majorBidi"/>
      <w:b/>
      <w:bCs/>
      <w:sz w:val="36"/>
      <w:szCs w:val="26"/>
    </w:rPr>
  </w:style>
  <w:style w:type="character" w:customStyle="1" w:styleId="Heading3Char">
    <w:name w:val="Heading 3 Char"/>
    <w:basedOn w:val="DefaultParagraphFont"/>
    <w:link w:val="Heading3"/>
    <w:uiPriority w:val="9"/>
    <w:rsid w:val="00A67C1D"/>
    <w:rPr>
      <w:rFonts w:ascii="Verdana" w:eastAsiaTheme="majorEastAsia" w:hAnsi="Verdana" w:cstheme="majorBidi"/>
      <w:b/>
      <w:bCs/>
      <w:sz w:val="18"/>
    </w:rPr>
  </w:style>
  <w:style w:type="character" w:customStyle="1" w:styleId="Heading4Char">
    <w:name w:val="Heading 4 Char"/>
    <w:basedOn w:val="DefaultParagraphFont"/>
    <w:link w:val="Heading4"/>
    <w:uiPriority w:val="9"/>
    <w:rsid w:val="00FE0FB0"/>
    <w:rPr>
      <w:rFonts w:ascii="Verdana" w:eastAsiaTheme="majorEastAsia" w:hAnsi="Verdana" w:cstheme="majorBidi"/>
      <w:b/>
      <w:bCs/>
      <w:iCs/>
      <w:sz w:val="20"/>
    </w:rPr>
  </w:style>
  <w:style w:type="paragraph" w:styleId="TOC3">
    <w:name w:val="toc 3"/>
    <w:basedOn w:val="Normal"/>
    <w:next w:val="Normal"/>
    <w:autoRedefine/>
    <w:uiPriority w:val="39"/>
    <w:unhideWhenUsed/>
    <w:rsid w:val="00142E6D"/>
    <w:pPr>
      <w:spacing w:after="100"/>
      <w:ind w:left="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BA"/>
    <w:pPr>
      <w:spacing w:after="0" w:line="360" w:lineRule="auto"/>
    </w:pPr>
    <w:rPr>
      <w:rFonts w:ascii="Verdana" w:hAnsi="Verdana"/>
      <w:sz w:val="18"/>
    </w:rPr>
  </w:style>
  <w:style w:type="paragraph" w:styleId="Heading1">
    <w:name w:val="heading 1"/>
    <w:basedOn w:val="Normal"/>
    <w:next w:val="Normal"/>
    <w:link w:val="Heading1Char"/>
    <w:uiPriority w:val="9"/>
    <w:qFormat/>
    <w:rsid w:val="0068052D"/>
    <w:pPr>
      <w:keepNext/>
      <w:keepLines/>
      <w:spacing w:line="240" w:lineRule="auto"/>
      <w:outlineLvl w:val="0"/>
    </w:pPr>
    <w:rPr>
      <w:rFonts w:eastAsiaTheme="majorEastAsia" w:cstheme="majorBidi"/>
      <w:b/>
      <w:bCs/>
      <w:color w:val="FFE312"/>
      <w:sz w:val="36"/>
      <w:szCs w:val="32"/>
      <w:lang w:val="en-AU"/>
    </w:rPr>
  </w:style>
  <w:style w:type="paragraph" w:styleId="Heading2">
    <w:name w:val="heading 2"/>
    <w:basedOn w:val="Normal"/>
    <w:next w:val="Normal"/>
    <w:link w:val="Heading2Char"/>
    <w:uiPriority w:val="9"/>
    <w:unhideWhenUsed/>
    <w:qFormat/>
    <w:rsid w:val="00B1180B"/>
    <w:pPr>
      <w:keepNext/>
      <w:keepLines/>
      <w:spacing w:before="2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A67C1D"/>
    <w:pPr>
      <w:keepNext/>
      <w:keepLines/>
      <w:spacing w:line="24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FE0FB0"/>
    <w:pPr>
      <w:keepNext/>
      <w:keepLines/>
      <w:spacing w:line="240" w:lineRule="auto"/>
      <w:outlineLvl w:val="3"/>
    </w:pPr>
    <w:rPr>
      <w:rFonts w:eastAsiaTheme="majorEastAsia"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4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AC"/>
    <w:rPr>
      <w:rFonts w:ascii="Tahoma" w:hAnsi="Tahoma" w:cs="Tahoma"/>
      <w:sz w:val="16"/>
      <w:szCs w:val="16"/>
    </w:rPr>
  </w:style>
  <w:style w:type="paragraph" w:styleId="Header">
    <w:name w:val="header"/>
    <w:basedOn w:val="Normal"/>
    <w:link w:val="HeaderChar"/>
    <w:uiPriority w:val="99"/>
    <w:unhideWhenUsed/>
    <w:rsid w:val="00A414AC"/>
    <w:pPr>
      <w:tabs>
        <w:tab w:val="center" w:pos="4513"/>
        <w:tab w:val="right" w:pos="9026"/>
      </w:tabs>
      <w:spacing w:line="240" w:lineRule="auto"/>
    </w:pPr>
  </w:style>
  <w:style w:type="character" w:customStyle="1" w:styleId="HeaderChar">
    <w:name w:val="Header Char"/>
    <w:basedOn w:val="DefaultParagraphFont"/>
    <w:link w:val="Header"/>
    <w:uiPriority w:val="99"/>
    <w:rsid w:val="00A414AC"/>
  </w:style>
  <w:style w:type="paragraph" w:styleId="Footer">
    <w:name w:val="footer"/>
    <w:basedOn w:val="Normal"/>
    <w:link w:val="FooterChar"/>
    <w:uiPriority w:val="99"/>
    <w:unhideWhenUsed/>
    <w:rsid w:val="00A414AC"/>
    <w:pPr>
      <w:tabs>
        <w:tab w:val="center" w:pos="4513"/>
        <w:tab w:val="right" w:pos="9026"/>
      </w:tabs>
      <w:spacing w:line="240" w:lineRule="auto"/>
    </w:pPr>
  </w:style>
  <w:style w:type="character" w:customStyle="1" w:styleId="FooterChar">
    <w:name w:val="Footer Char"/>
    <w:basedOn w:val="DefaultParagraphFont"/>
    <w:link w:val="Footer"/>
    <w:uiPriority w:val="99"/>
    <w:rsid w:val="00A414AC"/>
  </w:style>
  <w:style w:type="character" w:customStyle="1" w:styleId="Heading1Char">
    <w:name w:val="Heading 1 Char"/>
    <w:basedOn w:val="DefaultParagraphFont"/>
    <w:link w:val="Heading1"/>
    <w:uiPriority w:val="9"/>
    <w:rsid w:val="0068052D"/>
    <w:rPr>
      <w:rFonts w:ascii="Verdana" w:eastAsiaTheme="majorEastAsia" w:hAnsi="Verdana" w:cstheme="majorBidi"/>
      <w:b/>
      <w:bCs/>
      <w:color w:val="FFE312"/>
      <w:sz w:val="36"/>
      <w:szCs w:val="32"/>
      <w:lang w:val="en-AU"/>
    </w:rPr>
  </w:style>
  <w:style w:type="paragraph" w:styleId="TOC1">
    <w:name w:val="toc 1"/>
    <w:basedOn w:val="Normal"/>
    <w:next w:val="Normal"/>
    <w:autoRedefine/>
    <w:uiPriority w:val="39"/>
    <w:unhideWhenUsed/>
    <w:rsid w:val="00D11123"/>
    <w:pPr>
      <w:spacing w:after="100"/>
    </w:pPr>
  </w:style>
  <w:style w:type="character" w:styleId="Hyperlink">
    <w:name w:val="Hyperlink"/>
    <w:basedOn w:val="DefaultParagraphFont"/>
    <w:uiPriority w:val="99"/>
    <w:unhideWhenUsed/>
    <w:rsid w:val="00D11123"/>
    <w:rPr>
      <w:color w:val="0000FF" w:themeColor="hyperlink"/>
      <w:u w:val="single"/>
    </w:rPr>
  </w:style>
  <w:style w:type="table" w:styleId="TableGrid">
    <w:name w:val="Table Grid"/>
    <w:basedOn w:val="TableNormal"/>
    <w:uiPriority w:val="59"/>
    <w:rsid w:val="008F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868"/>
    <w:pPr>
      <w:ind w:left="720"/>
      <w:contextualSpacing/>
    </w:pPr>
  </w:style>
  <w:style w:type="paragraph" w:customStyle="1" w:styleId="Bodytextstyle">
    <w:name w:val="Body text style"/>
    <w:basedOn w:val="Normal"/>
    <w:qFormat/>
    <w:rsid w:val="00DB19CD"/>
    <w:pPr>
      <w:widowControl w:val="0"/>
      <w:tabs>
        <w:tab w:val="left" w:pos="420"/>
      </w:tabs>
      <w:suppressAutoHyphens/>
      <w:autoSpaceDE w:val="0"/>
      <w:autoSpaceDN w:val="0"/>
      <w:adjustRightInd w:val="0"/>
      <w:spacing w:after="113" w:line="280" w:lineRule="atLeast"/>
      <w:textAlignment w:val="center"/>
    </w:pPr>
    <w:rPr>
      <w:rFonts w:eastAsiaTheme="minorEastAsia" w:cs="Verdana"/>
      <w:color w:val="000000"/>
      <w:szCs w:val="18"/>
      <w:lang w:val="en-GB"/>
    </w:rPr>
  </w:style>
  <w:style w:type="character" w:customStyle="1" w:styleId="Heading2Char">
    <w:name w:val="Heading 2 Char"/>
    <w:basedOn w:val="DefaultParagraphFont"/>
    <w:link w:val="Heading2"/>
    <w:uiPriority w:val="9"/>
    <w:rsid w:val="00B1180B"/>
    <w:rPr>
      <w:rFonts w:ascii="Verdana" w:eastAsiaTheme="majorEastAsia" w:hAnsi="Verdana" w:cstheme="majorBidi"/>
      <w:b/>
      <w:bCs/>
      <w:sz w:val="36"/>
      <w:szCs w:val="26"/>
    </w:rPr>
  </w:style>
  <w:style w:type="character" w:customStyle="1" w:styleId="Heading3Char">
    <w:name w:val="Heading 3 Char"/>
    <w:basedOn w:val="DefaultParagraphFont"/>
    <w:link w:val="Heading3"/>
    <w:uiPriority w:val="9"/>
    <w:rsid w:val="00A67C1D"/>
    <w:rPr>
      <w:rFonts w:ascii="Verdana" w:eastAsiaTheme="majorEastAsia" w:hAnsi="Verdana" w:cstheme="majorBidi"/>
      <w:b/>
      <w:bCs/>
      <w:sz w:val="18"/>
    </w:rPr>
  </w:style>
  <w:style w:type="character" w:customStyle="1" w:styleId="Heading4Char">
    <w:name w:val="Heading 4 Char"/>
    <w:basedOn w:val="DefaultParagraphFont"/>
    <w:link w:val="Heading4"/>
    <w:uiPriority w:val="9"/>
    <w:rsid w:val="00FE0FB0"/>
    <w:rPr>
      <w:rFonts w:ascii="Verdana" w:eastAsiaTheme="majorEastAsia" w:hAnsi="Verdana" w:cstheme="majorBidi"/>
      <w:b/>
      <w:bCs/>
      <w:iCs/>
      <w:sz w:val="20"/>
    </w:rPr>
  </w:style>
  <w:style w:type="paragraph" w:styleId="TOC3">
    <w:name w:val="toc 3"/>
    <w:basedOn w:val="Normal"/>
    <w:next w:val="Normal"/>
    <w:autoRedefine/>
    <w:uiPriority w:val="39"/>
    <w:unhideWhenUsed/>
    <w:rsid w:val="00142E6D"/>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04045">
      <w:bodyDiv w:val="1"/>
      <w:marLeft w:val="0"/>
      <w:marRight w:val="0"/>
      <w:marTop w:val="0"/>
      <w:marBottom w:val="0"/>
      <w:divBdr>
        <w:top w:val="none" w:sz="0" w:space="0" w:color="auto"/>
        <w:left w:val="none" w:sz="0" w:space="0" w:color="auto"/>
        <w:bottom w:val="none" w:sz="0" w:space="0" w:color="auto"/>
        <w:right w:val="none" w:sz="0" w:space="0" w:color="auto"/>
      </w:divBdr>
    </w:div>
    <w:div w:id="169300665">
      <w:bodyDiv w:val="1"/>
      <w:marLeft w:val="0"/>
      <w:marRight w:val="0"/>
      <w:marTop w:val="0"/>
      <w:marBottom w:val="0"/>
      <w:divBdr>
        <w:top w:val="none" w:sz="0" w:space="0" w:color="auto"/>
        <w:left w:val="none" w:sz="0" w:space="0" w:color="auto"/>
        <w:bottom w:val="none" w:sz="0" w:space="0" w:color="auto"/>
        <w:right w:val="none" w:sz="0" w:space="0" w:color="auto"/>
      </w:divBdr>
    </w:div>
    <w:div w:id="636296232">
      <w:bodyDiv w:val="1"/>
      <w:marLeft w:val="0"/>
      <w:marRight w:val="0"/>
      <w:marTop w:val="0"/>
      <w:marBottom w:val="0"/>
      <w:divBdr>
        <w:top w:val="none" w:sz="0" w:space="0" w:color="auto"/>
        <w:left w:val="none" w:sz="0" w:space="0" w:color="auto"/>
        <w:bottom w:val="none" w:sz="0" w:space="0" w:color="auto"/>
        <w:right w:val="none" w:sz="0" w:space="0" w:color="auto"/>
      </w:divBdr>
    </w:div>
    <w:div w:id="1096054056">
      <w:bodyDiv w:val="1"/>
      <w:marLeft w:val="0"/>
      <w:marRight w:val="0"/>
      <w:marTop w:val="0"/>
      <w:marBottom w:val="0"/>
      <w:divBdr>
        <w:top w:val="none" w:sz="0" w:space="0" w:color="auto"/>
        <w:left w:val="none" w:sz="0" w:space="0" w:color="auto"/>
        <w:bottom w:val="none" w:sz="0" w:space="0" w:color="auto"/>
        <w:right w:val="none" w:sz="0" w:space="0" w:color="auto"/>
      </w:divBdr>
    </w:div>
    <w:div w:id="1130585257">
      <w:bodyDiv w:val="1"/>
      <w:marLeft w:val="0"/>
      <w:marRight w:val="0"/>
      <w:marTop w:val="0"/>
      <w:marBottom w:val="0"/>
      <w:divBdr>
        <w:top w:val="none" w:sz="0" w:space="0" w:color="auto"/>
        <w:left w:val="none" w:sz="0" w:space="0" w:color="auto"/>
        <w:bottom w:val="none" w:sz="0" w:space="0" w:color="auto"/>
        <w:right w:val="none" w:sz="0" w:space="0" w:color="auto"/>
      </w:divBdr>
    </w:div>
    <w:div w:id="1166552247">
      <w:bodyDiv w:val="1"/>
      <w:marLeft w:val="0"/>
      <w:marRight w:val="0"/>
      <w:marTop w:val="0"/>
      <w:marBottom w:val="0"/>
      <w:divBdr>
        <w:top w:val="none" w:sz="0" w:space="0" w:color="auto"/>
        <w:left w:val="none" w:sz="0" w:space="0" w:color="auto"/>
        <w:bottom w:val="none" w:sz="0" w:space="0" w:color="auto"/>
        <w:right w:val="none" w:sz="0" w:space="0" w:color="auto"/>
      </w:divBdr>
    </w:div>
    <w:div w:id="182199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ustomXml" Target="../customXml/item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5" ma:contentTypeDescription="Create a new document." ma:contentTypeScope="" ma:versionID="cdcaba0d87c0238ae01caf739ea4608e">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2863847249c8fe6a115168a687568c5f"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ocument_x0020_Type xmlns="ef771d1d-d70d-4d80-8b8d-420e2422cbf9">NAXT Guide ( SOP )</Document_x0020_Type>
    <_Status xmlns="http://schemas.microsoft.com/sharepoint/v3/fields">To be Reviewed</_Status>
    <ReportOwner xmlns="http://schemas.microsoft.com/sharepoint/v3">
      <UserInfo>
        <DisplayName/>
        <AccountId xsi:nil="true"/>
        <AccountType/>
      </UserInfo>
    </ReportOwner>
    <p049fdb7771b491490bdd74e00a7dc96 xmlns="ef771d1d-d70d-4d80-8b8d-420e2422cbf9">
      <Terms xmlns="http://schemas.microsoft.com/office/infopath/2007/PartnerControls"/>
    </p049fdb7771b491490bdd74e00a7dc96>
    <TaxCatchAll xmlns="13bfd587-5662-4c43-913e-045f37872afe"/>
    <_dlc_DocId xmlns="13bfd587-5662-4c43-913e-045f37872afe">GGKL-1341018776-610</_dlc_DocId>
    <_dlc_DocIdUrl xmlns="13bfd587-5662-4c43-913e-045f37872afe">
      <Url>https://goughgroupltd.sharepoint.com/sites/GoughGroupKnowledge/_layouts/15/DocIdRedir.aspx?ID=GGKL-1341018776-610</Url>
      <Description>GGKL-1341018776-610</Description>
    </_dlc_DocIdUrl>
    <Activity xmlns="ef771d1d-d70d-4d80-8b8d-420e2422cbf9">Quick Reference Guides and Quick Tips</Activity>
    <Subactivity xmlns="ef771d1d-d70d-4d80-8b8d-420e2422cbf9">No Subactivity</Subactivity>
    <Function xmlns="ef771d1d-d70d-4d80-8b8d-420e2422cbf9">NAXT Guides</Function>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1B00445-4E7D-49EA-AB64-8F9388A5A157}"/>
</file>

<file path=customXml/itemProps2.xml><?xml version="1.0" encoding="utf-8"?>
<ds:datastoreItem xmlns:ds="http://schemas.openxmlformats.org/officeDocument/2006/customXml" ds:itemID="{9FC149AF-8C3E-49EC-B997-AD27B7EBD0F3}"/>
</file>

<file path=customXml/itemProps3.xml><?xml version="1.0" encoding="utf-8"?>
<ds:datastoreItem xmlns:ds="http://schemas.openxmlformats.org/officeDocument/2006/customXml" ds:itemID="{A255C89E-9F2C-4377-B63E-6A005EA2491B}"/>
</file>

<file path=customXml/itemProps4.xml><?xml version="1.0" encoding="utf-8"?>
<ds:datastoreItem xmlns:ds="http://schemas.openxmlformats.org/officeDocument/2006/customXml" ds:itemID="{469BDEB2-B811-46C4-BB21-FC94321C692D}"/>
</file>

<file path=customXml/itemProps5.xml><?xml version="1.0" encoding="utf-8"?>
<ds:datastoreItem xmlns:ds="http://schemas.openxmlformats.org/officeDocument/2006/customXml" ds:itemID="{4B99E82F-3CF4-4638-A4FD-3F46993D914F}"/>
</file>

<file path=docProps/app.xml><?xml version="1.0" encoding="utf-8"?>
<Properties xmlns="http://schemas.openxmlformats.org/officeDocument/2006/extended-properties" xmlns:vt="http://schemas.openxmlformats.org/officeDocument/2006/docPropsVTypes">
  <Template>Normal.dotm</Template>
  <TotalTime>119</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Gough Group</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Hikuroa</dc:creator>
  <cp:lastModifiedBy>Sarah Marwick</cp:lastModifiedBy>
  <cp:revision>12</cp:revision>
  <cp:lastPrinted>2015-08-06T23:01:00Z</cp:lastPrinted>
  <dcterms:created xsi:type="dcterms:W3CDTF">2015-08-06T05:03:00Z</dcterms:created>
  <dcterms:modified xsi:type="dcterms:W3CDTF">2015-08-06T23:02:00Z</dcterms:modified>
  <cp:contentStatus>To be 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d5b594ab-cc36-4291-9c0c-22d1a790c3fd</vt:lpwstr>
  </property>
  <property fmtid="{D5CDD505-2E9C-101B-9397-08002B2CF9AE}" pid="4" name="Topic">
    <vt:lpwstr/>
  </property>
</Properties>
</file>