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5. Выбор метода оценки дистанции до объектов</w:t>
      </w:r>
    </w:p>
    <w:p>
      <w:pPr>
        <w:pStyle w:val="Heading2"/>
      </w:pPr>
      <w:r>
        <w:rPr>
          <w:rFonts w:ascii="Times New Roman" w:hAnsi="Times New Roman"/>
        </w:rPr>
        <w:t>5.1 Постановка задачи</w:t>
      </w:r>
    </w:p>
    <w:p>
      <w:r>
        <w:rPr>
          <w:rFonts w:ascii="Times New Roman" w:hAnsi="Times New Roman"/>
          <w:sz w:val="24"/>
        </w:rPr>
        <w:t>Оценка дистанции до объектов является критическим компонентом системы предупреждения о фронтальном столкновении (FCWS). От точности оценки расстояния зависит корректность классификации степени угрозы: опасная дистанция (WARNING), повышенный риск (PROMPT) или безопасное расстояние (NORMAL). Ключевые требования к методу оценки дистанции:</w:t>
      </w:r>
    </w:p>
    <w:p>
      <w:pPr>
        <w:pStyle w:val="ListBullet"/>
      </w:pPr>
      <w:r>
        <w:rPr>
          <w:rFonts w:ascii="Times New Roman" w:hAnsi="Times New Roman"/>
          <w:sz w:val="24"/>
        </w:rPr>
        <w:t>- Обработка в реальном времени — добавка ко времени кадра не более 1 мс;</w:t>
      </w:r>
    </w:p>
    <w:p>
      <w:pPr>
        <w:pStyle w:val="ListBullet"/>
      </w:pPr>
      <w:r>
        <w:rPr>
          <w:rFonts w:ascii="Times New Roman" w:hAnsi="Times New Roman"/>
          <w:sz w:val="24"/>
        </w:rPr>
        <w:t>- Достаточная точность для классификации угроз: ошибка не более 2 м на дистанциях до 15 м;</w:t>
      </w:r>
    </w:p>
    <w:p>
      <w:pPr>
        <w:pStyle w:val="ListBullet"/>
      </w:pPr>
      <w:r>
        <w:rPr>
          <w:rFonts w:ascii="Times New Roman" w:hAnsi="Times New Roman"/>
          <w:sz w:val="24"/>
        </w:rPr>
        <w:t>- Устойчивость к шуму детекции ограничивающих рамок;</w:t>
      </w:r>
    </w:p>
    <w:p>
      <w:pPr>
        <w:pStyle w:val="ListBullet"/>
      </w:pPr>
      <w:r>
        <w:rPr>
          <w:rFonts w:ascii="Times New Roman" w:hAnsi="Times New Roman"/>
          <w:sz w:val="24"/>
        </w:rPr>
        <w:t>- Использование только монокулярной камеры (без стереопары или лидара).</w:t>
      </w:r>
    </w:p>
    <w:p>
      <w:pPr>
        <w:pStyle w:val="Heading2"/>
      </w:pPr>
      <w:r>
        <w:rPr>
          <w:rFonts w:ascii="Times New Roman" w:hAnsi="Times New Roman"/>
        </w:rPr>
        <w:t>5.2 Рассматриваемые методы-кандидаты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Метод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Принцип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Требования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Вычислительные затраты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Формула тонкой линзы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D = (H_real × f) / H_px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Справочник эталонных высот объектов, фокусное расстояние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&lt; 1 мс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Формула тонкой линзы с калиброванным f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То же с подобранным по GT значением f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Размеченные данные для калибровки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&lt; 1 мс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Монокулярная оценка глубины (MiDaS-small)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Нейросетевое предсказание карты глубины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Модель ~30 МБ, GPU или CPU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~200 мс (CPU)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5.3 Метод формулы тонкой линзы</w:t>
      </w:r>
    </w:p>
    <w:p>
      <w:r>
        <w:rPr>
          <w:rFonts w:ascii="Times New Roman" w:hAnsi="Times New Roman"/>
          <w:sz w:val="24"/>
        </w:rPr>
        <w:t>Метод основан на геометрическом соотношении тонкой линзы: расстояние до объекта обратно пропорционально его видимому размеру на изображении (в пикселях) и прямо пропорционально его реальному размеру (в метрах) и фокусному расстоянию камеры (в пикселях). Формула имеет вид:</w:t>
      </w:r>
    </w:p>
    <w:p>
      <w:r>
        <w:rPr>
          <w:rFonts w:ascii="Times New Roman" w:hAnsi="Times New Roman"/>
          <w:sz w:val="24"/>
        </w:rPr>
        <w:t>$$ D = \frac{H_{real} \cdot f}{H_{px}} $$</w:t>
      </w:r>
    </w:p>
    <w:p>
      <w:r>
        <w:rPr>
          <w:rFonts w:ascii="Times New Roman" w:hAnsi="Times New Roman"/>
          <w:sz w:val="24"/>
        </w:rPr>
        <w:t>где $D$ — расстояние до объекта, $H_{real}$ — реальная высота объекта (из справочника эталонных размеров), $f$ — фокусное расстояние в пикселях, $H_{px}$ — высота ограничивающей рамки в пикселях.</w:t>
      </w:r>
    </w:p>
    <w:p>
      <w:r>
        <w:rPr>
          <w:rFonts w:ascii="Times New Roman" w:hAnsi="Times New Roman"/>
          <w:sz w:val="24"/>
        </w:rPr>
        <w:t>В прототипе реализована следующая конфигурация метода:</w:t>
      </w:r>
    </w:p>
    <w:p>
      <w:pPr>
        <w:pStyle w:val="ListBullet"/>
      </w:pPr>
      <w:r>
        <w:rPr>
          <w:rFonts w:ascii="Times New Roman" w:hAnsi="Times New Roman"/>
          <w:sz w:val="24"/>
        </w:rPr>
        <w:t>- Фокусное расстояние $f = 200$ пикселей — постоянное значение, не калибруемое под конкретную камеру;</w:t>
      </w:r>
    </w:p>
    <w:p>
      <w:pPr>
        <w:pStyle w:val="ListBullet"/>
      </w:pPr>
      <w:r>
        <w:rPr>
          <w:rFonts w:ascii="Times New Roman" w:hAnsi="Times New Roman"/>
          <w:sz w:val="24"/>
        </w:rPr>
        <w:t>- Справочник эталонных высот объектов содержит значения в дюймах с последующим пересчётом в метры через коэффициент 0,0254;</w:t>
      </w:r>
    </w:p>
    <w:p>
      <w:pPr>
        <w:pStyle w:val="ListBullet"/>
      </w:pPr>
      <w:r>
        <w:rPr>
          <w:rFonts w:ascii="Times New Roman" w:hAnsi="Times New Roman"/>
          <w:sz w:val="24"/>
        </w:rPr>
        <w:t>- Применяется порог вертикальной координаты нижней границы рамки: объекты, чья нижняя граница расположена ниже 650 пикселей (при разрешении 720p), исключаются из расчёта — это зона капота автобуса и нижней части кадра, где геометрия тонкой линзы нарушается из-за близости объекта.</w:t>
      </w:r>
    </w:p>
    <w:p>
      <w:r>
        <w:rPr>
          <w:rFonts w:ascii="Times New Roman" w:hAnsi="Times New Roman"/>
          <w:sz w:val="24"/>
        </w:rPr>
        <w:t>Ограничения метода:</w:t>
      </w:r>
    </w:p>
    <w:p>
      <w:pPr>
        <w:pStyle w:val="ListBullet"/>
      </w:pPr>
      <w:r>
        <w:rPr>
          <w:rFonts w:ascii="Times New Roman" w:hAnsi="Times New Roman"/>
          <w:sz w:val="24"/>
        </w:rPr>
        <w:t>- Не учитывает перспективные искажения по вертикали (нелинейная зависимость размера в пикселях от положения объекта в кадре);</w:t>
      </w:r>
    </w:p>
    <w:p>
      <w:pPr>
        <w:pStyle w:val="ListBullet"/>
      </w:pPr>
      <w:r>
        <w:rPr>
          <w:rFonts w:ascii="Times New Roman" w:hAnsi="Times New Roman"/>
          <w:sz w:val="24"/>
        </w:rPr>
        <w:t>- Не адаптируется к характеристикам объектива конкретной камеры (угол обзора, дисторсия);</w:t>
      </w:r>
    </w:p>
    <w:p>
      <w:pPr>
        <w:pStyle w:val="ListBullet"/>
      </w:pPr>
      <w:r>
        <w:rPr>
          <w:rFonts w:ascii="Times New Roman" w:hAnsi="Times New Roman"/>
          <w:sz w:val="24"/>
        </w:rPr>
        <w:t>- Эталонные размеры объектов приблизительны и не учитывают вариативность (например, пешеходы разного роста).</w:t>
      </w:r>
    </w:p>
    <w:p>
      <w:pPr>
        <w:pStyle w:val="Heading2"/>
      </w:pPr>
      <w:r>
        <w:rPr>
          <w:rFonts w:ascii="Times New Roman" w:hAnsi="Times New Roman"/>
        </w:rPr>
        <w:t>5.4 Методика эксперимента</w:t>
      </w:r>
    </w:p>
    <w:p>
      <w:r>
        <w:rPr>
          <w:rFonts w:ascii="Times New Roman" w:hAnsi="Times New Roman"/>
          <w:sz w:val="24"/>
        </w:rPr>
        <w:t>Для оценки точности методов создана тестовая выборка из 50 кадров с известными расстояниями до объектов. Дистанции измерены лазерным дальномером на стационарных позициях.</w:t>
      </w:r>
    </w:p>
    <w:p>
      <w:r>
        <w:rPr>
          <w:rFonts w:ascii="Times New Roman" w:hAnsi="Times New Roman"/>
          <w:sz w:val="24"/>
        </w:rPr>
        <w:t>Условия тестирования:</w:t>
      </w:r>
    </w:p>
    <w:p>
      <w:pPr>
        <w:pStyle w:val="ListBullet"/>
      </w:pPr>
      <w:r>
        <w:rPr>
          <w:rFonts w:ascii="Times New Roman" w:hAnsi="Times New Roman"/>
          <w:sz w:val="24"/>
        </w:rPr>
        <w:t>- Камера: фронтальная, разрешение 1280×720 пикселей;</w:t>
      </w:r>
    </w:p>
    <w:p>
      <w:pPr>
        <w:pStyle w:val="ListBullet"/>
      </w:pPr>
      <w:r>
        <w:rPr>
          <w:rFonts w:ascii="Times New Roman" w:hAnsi="Times New Roman"/>
          <w:sz w:val="24"/>
        </w:rPr>
        <w:t>- Объект «автомобиль» ($H_{real} = 1,5$ м) на дистанциях 5, 10, 15, 20, 30, 40 м;</w:t>
      </w:r>
    </w:p>
    <w:p>
      <w:pPr>
        <w:pStyle w:val="ListBullet"/>
      </w:pPr>
      <w:r>
        <w:rPr>
          <w:rFonts w:ascii="Times New Roman" w:hAnsi="Times New Roman"/>
          <w:sz w:val="24"/>
        </w:rPr>
        <w:t>- Объект «пешеход» ($H_{real} = 1,6$ м) на дистанциях 3, 5, 10, 15, 20 м.</w:t>
      </w:r>
    </w:p>
    <w:p>
      <w:r>
        <w:rPr>
          <w:rFonts w:ascii="Times New Roman" w:hAnsi="Times New Roman"/>
          <w:sz w:val="24"/>
        </w:rPr>
        <w:t>Для метода «формула тонкой линзы с калиброванным фокусным расстоянием» значение $f$ подобрано по методу наименьших квадратов на 25 обучающих кадрах. Оптимальное значение составило $f_{calib} = 234$ (вместо исходного $f = 200$).</w:t>
      </w:r>
    </w:p>
    <w:p>
      <w:r>
        <w:rPr>
          <w:rFonts w:ascii="Times New Roman" w:hAnsi="Times New Roman"/>
          <w:sz w:val="24"/>
        </w:rPr>
        <w:t>Для метода MiDaS-small использована предобученная модель MiDaS v2.1 Small (Intel ISL, 31 МБ) в формате ONNX Runtime.</w:t>
      </w:r>
    </w:p>
    <w:p>
      <w:pPr>
        <w:pStyle w:val="Heading2"/>
      </w:pPr>
      <w:r>
        <w:rPr>
          <w:rFonts w:ascii="Times New Roman" w:hAnsi="Times New Roman"/>
        </w:rPr>
        <w:t>5.5 Результаты</w:t>
      </w:r>
    </w:p>
    <w:p>
      <w:pPr>
        <w:pStyle w:val="Heading3"/>
      </w:pPr>
      <w:r>
        <w:rPr>
          <w:rFonts w:ascii="Times New Roman" w:hAnsi="Times New Roman"/>
        </w:rPr>
        <w:t>Таблица 5.1. Сравнение методов оценки дистанции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Метод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MAE, 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RMSE, 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FPS (общий)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Вычислительные затраты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Тонкая линза (f = 200)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2,31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3,87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&lt; 1 мс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Тонкая линза (f = 234, калиброванный)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1,45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2,12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&lt; 1 мс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MiDaS-small (ONNX, CPU)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0,92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1,54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5,2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~195 мс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Таблица 5.2. Ошибка по дистанциям (тонкая линза, f = 200)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Дистанция GT, 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Средняя оценка, 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Абсолютная ошибка, 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Относительная ошибка, 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4,3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0,7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14,0%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12,1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2,1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21,0%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18,7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3,7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24,7%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25,3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5,3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26,5%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30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39,8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9,8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32,7%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56,2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16,2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40,5%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Таблица 5.3. Ошибка по дистанциям (тонкая линза, f = 234, калиброванный)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Дистанция GT, 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Средняя оценка, 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Абсолютная ошибка, 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Относительная ошибка, 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5,1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0,1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2,0%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11,2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1,2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12,0%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16,5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10,0%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22,4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2,4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12,0%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30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35,1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5,1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17,0%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49,8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9,8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24,5%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Таблица 5.4. Влияние метода оценки дистанции на пороги FCWS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distance_thres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Метод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WARNING (≤ thres), %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PROMPT (thres–2×thres), %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NORMAL (&gt;2×thres), %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Ложных/мин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Пропущенных/мин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1,5 м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Тонкая линза (f = 200)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12,3%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18,7%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69,0%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2,1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0,9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1,5 м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Калиброванный (f = 234)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14,8%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22,1%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63,1%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1,3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0,4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3,0 м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MiDaS-small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16,2%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24,5%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59,3%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0,8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0,2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5.6 Обсуждение</w:t>
      </w:r>
    </w:p>
    <w:p>
      <w:pPr>
        <w:pStyle w:val="Heading3"/>
      </w:pPr>
      <w:r>
        <w:rPr>
          <w:rFonts w:ascii="Times New Roman" w:hAnsi="Times New Roman"/>
        </w:rPr>
        <w:t>Точность формулы тонкой линзы</w:t>
      </w:r>
    </w:p>
    <w:p>
      <w:r>
        <w:rPr>
          <w:rFonts w:ascii="Times New Roman" w:hAnsi="Times New Roman"/>
          <w:sz w:val="24"/>
        </w:rPr>
        <w:t>Формула даёт удовлетворительную точность на дистанциях до 15 метров: относительная ошибка не превышает 25% при некорректированном фокусном расстоянии. На дальних дистанциях (&gt;20 м) ошибка превышает 25%, что обусловлено тремя факторами:</w:t>
      </w:r>
    </w:p>
    <w:p>
      <w:pPr>
        <w:pStyle w:val="ListNumber"/>
      </w:pPr>
      <w:r>
        <w:rPr>
          <w:rFonts w:ascii="Times New Roman" w:hAnsi="Times New Roman"/>
          <w:sz w:val="24"/>
        </w:rPr>
        <w:t>Погрешность детекции ограничивающей рамки. При малой видимой высоте объекта (5–10 пикселей на 40 метрах) ошибка определения границ рамки в 1–2 пикселя даёт относительную погрешность оценки высоты 10–40%, что напрямую транслируется в погрешность дистанции.</w:t>
      </w:r>
    </w:p>
    <w:p>
      <w:pPr>
        <w:pStyle w:val="ListNumber"/>
      </w:pPr>
      <w:r>
        <w:rPr>
          <w:rFonts w:ascii="Times New Roman" w:hAnsi="Times New Roman"/>
          <w:sz w:val="24"/>
        </w:rPr>
        <w:t>Перспективное сжатие. Формула тонкой линзы предполагает плоскую модель проекции, тогда как реальная камера вносит нелинейные искажения по вертикальной оси. Объект, расположенный ближе к верхнему краю кадра, визуально сжимается сильнее, чем объект в центре, что формула не учитывает.</w:t>
      </w:r>
    </w:p>
    <w:p>
      <w:pPr>
        <w:pStyle w:val="ListNumber"/>
      </w:pPr>
      <w:r>
        <w:rPr>
          <w:rFonts w:ascii="Times New Roman" w:hAnsi="Times New Roman"/>
          <w:sz w:val="24"/>
        </w:rPr>
        <w:t>Неоптимальное фокусное расстояние. Значение $f = 200$ пикселей, зафиксированное в прототипе, не соответствует реальному фокусному расстоянию камеры. Калибровка по методу наименьших квадратов выявляет оптимальное значение $f = 234$.</w:t>
      </w:r>
    </w:p>
    <w:p>
      <w:pPr>
        <w:pStyle w:val="Heading3"/>
      </w:pPr>
      <w:r>
        <w:rPr>
          <w:rFonts w:ascii="Times New Roman" w:hAnsi="Times New Roman"/>
        </w:rPr>
        <w:t>Эффект калибровки фокусного расстояния</w:t>
      </w:r>
    </w:p>
    <w:p>
      <w:r>
        <w:rPr>
          <w:rFonts w:ascii="Times New Roman" w:hAnsi="Times New Roman"/>
          <w:sz w:val="24"/>
        </w:rPr>
        <w:t>Подбор значения $f = 234$ вместо жёстко заданного $f = 200$ снижает среднюю абсолютную ошибку с 2,31 м до 1,45 м — на 37%. На ближних дистанциях (5–10 м) ошибка уменьшается до 2–12%, что достаточно для надёжной классификации угрозы столкновения. Калибровка не требует изменения алгоритма — только замены константы на экспериментально подобранное значение.</w:t>
      </w:r>
    </w:p>
    <w:p>
      <w:pPr>
        <w:pStyle w:val="Heading3"/>
      </w:pPr>
      <w:r>
        <w:rPr>
          <w:rFonts w:ascii="Times New Roman" w:hAnsi="Times New Roman"/>
        </w:rPr>
        <w:t>Нейросетевая оценка глубины</w:t>
      </w:r>
    </w:p>
    <w:p>
      <w:r>
        <w:rPr>
          <w:rFonts w:ascii="Times New Roman" w:hAnsi="Times New Roman"/>
          <w:sz w:val="24"/>
        </w:rPr>
        <w:t>Метод MiDaS-small обеспечивает наилучшую точность среди рассмотренных подходов: MAE = 0,92 м, RMSE = 1,54 м. Однако вычислительная сложность (~195 мс на кадр на CPU) снижает общую частоту кадров с 20 до 5,2 — значение, категорически неприемлемое для работы в реальном времени. Кроме того, MiDaS не предоставляет семантической привязки предсказанной глубины к конкретным объектам: для получения дистанции до автомобиля или пешехода требуется дополнительный этап сопоставления ограничивающей рамки с соответствующей областью карты глубины, что вносит дополнительную погрешность и вычислительные затраты.</w:t>
      </w:r>
    </w:p>
    <w:p>
      <w:pPr>
        <w:pStyle w:val="Heading3"/>
      </w:pPr>
      <w:r>
        <w:rPr>
          <w:rFonts w:ascii="Times New Roman" w:hAnsi="Times New Roman"/>
        </w:rPr>
        <w:t>Влияние порога вертикальной координаты</w:t>
      </w:r>
    </w:p>
    <w:p>
      <w:r>
        <w:rPr>
          <w:rFonts w:ascii="Times New Roman" w:hAnsi="Times New Roman"/>
          <w:sz w:val="24"/>
        </w:rPr>
        <w:t>Порог, ограничивающий расчёт дистанции объектами с нижней границей рамки выше 650 пикселей, исключает зону капота и ближнего плана (объекты ближе 3 м), где геометрическая модель тонкой линзы даёт наибольшую ошибку. На тестовых видеозаписях это привело к исключению из расчёта порядка 8% детекций, находившихся в непосредственной близости от автобуса. Данное ограничение приемлемо: при дистанции менее 3 м столкновение уже неизбежно, и предупреждение не имеет практической ценности.</w:t>
      </w:r>
    </w:p>
    <w:p>
      <w:pPr>
        <w:pStyle w:val="Heading2"/>
      </w:pPr>
      <w:r>
        <w:rPr>
          <w:rFonts w:ascii="Times New Roman" w:hAnsi="Times New Roman"/>
        </w:rPr>
        <w:t>5.7 Теоретическое сравнение монокулярной и стереоскопической оценки дистанции</w:t>
      </w:r>
    </w:p>
    <w:p>
      <w:r>
        <w:rPr>
          <w:rFonts w:ascii="Times New Roman" w:hAnsi="Times New Roman"/>
          <w:sz w:val="24"/>
        </w:rPr>
        <w:t>Хотя в рамках прототипа используется только монокулярная камера, теоретическое сравнение с альтернативными сенсорными модальностями необходимо для обоснования архитектурного решения.</w:t>
      </w:r>
    </w:p>
    <w:p>
      <w:pPr>
        <w:pStyle w:val="Heading3"/>
      </w:pPr>
      <w:r>
        <w:rPr>
          <w:rFonts w:ascii="Times New Roman" w:hAnsi="Times New Roman"/>
        </w:rPr>
        <w:t>Стереоскопическая оценка дистанции</w:t>
      </w:r>
    </w:p>
    <w:p>
      <w:r>
        <w:rPr>
          <w:rFonts w:ascii="Times New Roman" w:hAnsi="Times New Roman"/>
          <w:sz w:val="24"/>
        </w:rPr>
        <w:t>Стереопара (две камеры, разнесённые на известное расстояние — базу $B$) позволяет определить дистанцию до точки по величине диспаратности — смещению проекции этой точки на левом и правом изображениях:</w:t>
      </w:r>
    </w:p>
    <w:p>
      <w:r>
        <w:rPr>
          <w:rFonts w:ascii="Times New Roman" w:hAnsi="Times New Roman"/>
          <w:sz w:val="24"/>
        </w:rPr>
        <w:t>$$ D = \frac{B \cdot f}{d} $$</w:t>
      </w:r>
    </w:p>
    <w:p>
      <w:r>
        <w:rPr>
          <w:rFonts w:ascii="Times New Roman" w:hAnsi="Times New Roman"/>
          <w:sz w:val="24"/>
        </w:rPr>
        <w:t>где $d$ — диспаратность в пикселях, $B$ — стереобаза (расстояние между камерами), $f$ — фокусное расстояние в пикселях. В отличие от монокулярного метода, стерео не требует знания реальных размеров объекта и справочника эталонных высот — дистанция вычисляется чисто геометрически.</w:t>
      </w:r>
    </w:p>
    <w:p>
      <w:pPr>
        <w:pStyle w:val="Heading4"/>
      </w:pPr>
      <w:r>
        <w:rPr>
          <w:rFonts w:ascii="Times New Roman" w:hAnsi="Times New Roman"/>
        </w:rPr>
        <w:t>Таблица 5.5. Сравнение моно- и стереоскопического методов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Характеристика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Монокулярный (формула линзы)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Стереоскопический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Точность на 5 м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±0,7 м (f = 200), ±0,1 м (f = 234)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±0,3 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Точность на 20 м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±5,3 м (f = 200), ±2,4 м (f = 234)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±1,2 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Точность на 40 м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±16,2 м (f = 200), ±9,8 м (f = 234)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±3,5 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Требования к калибровке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Справочник высот + фокусное расстояние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Стереокалибровка (матрицы обеих камер + фундаментальная матрица)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Аппаратные требования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Одна камера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Две синхронизированные камеры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Вычислительные затраты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&lt; 1 мс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10–30 мс (StereoBM/SGBM на CPU)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Стоимость компонентов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Низкая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×2 камеры + стереокрепление + калибровочный стенд</w:t>
            </w:r>
          </w:p>
        </w:tc>
      </w:tr>
    </w:tbl>
    <w:p>
      <w:r>
        <w:rPr>
          <w:rFonts w:ascii="Times New Roman" w:hAnsi="Times New Roman"/>
          <w:sz w:val="24"/>
        </w:rPr>
        <w:t>Стереоскопический метод обеспечивает точность порядка ±1,2 м на дистанции 20 м — в 2 раза меньше ошибки калиброванного монокулярного метода. Однако преимущество достигается ценой двукратного увеличения стоимости сенсорной подсистемы, необходимости жёсткого взаимного крепления камер (вибрации автобуса не должны изменять стереобазу) и регулярной перекалибровки. Для городского автобуса, эксплуатируемого в условиях вибраций и перепадов температур, стабильность стереокалибровки представляет собой отдельную инженерную проблему.</w:t>
      </w:r>
    </w:p>
    <w:p>
      <w:r>
        <w:rPr>
          <w:rFonts w:ascii="Times New Roman" w:hAnsi="Times New Roman"/>
          <w:sz w:val="24"/>
        </w:rPr>
        <w:t>Для прототипа, ориентированного на демонстрацию концепции, монокулярный подход является обоснованным: стоимость и сложность стереопары не оправданы на этапе проверки работоспособности базовых функций системы.</w:t>
      </w:r>
    </w:p>
    <w:p>
      <w:pPr>
        <w:pStyle w:val="Heading2"/>
      </w:pPr>
      <w:r>
        <w:rPr>
          <w:rFonts w:ascii="Times New Roman" w:hAnsi="Times New Roman"/>
        </w:rPr>
        <w:t>5.8 Анализ распространения ошибки от детекции к оценке дистанции</w:t>
      </w:r>
    </w:p>
    <w:p>
      <w:r>
        <w:rPr>
          <w:rFonts w:ascii="Times New Roman" w:hAnsi="Times New Roman"/>
          <w:sz w:val="24"/>
        </w:rPr>
        <w:t>Точность оценки дистанции определяется двумя источниками погрешности: ошибкой определения высоты ограничивающей рамки (неточность детектора) и ошибкой калибровки фокусного расстояния. Анализ распространения ошибки позволяет количественно оценить вклад каждого источника.</w:t>
      </w:r>
    </w:p>
    <w:p>
      <w:r>
        <w:rPr>
          <w:rFonts w:ascii="Times New Roman" w:hAnsi="Times New Roman"/>
          <w:sz w:val="24"/>
        </w:rPr>
        <w:t>Из формулы $D = H_{real} \cdot f / H_{px}$ по правилу дифференцирования для относительной погрешности получаем:</w:t>
      </w:r>
    </w:p>
    <w:p>
      <w:r>
        <w:rPr>
          <w:rFonts w:ascii="Times New Roman" w:hAnsi="Times New Roman"/>
          <w:sz w:val="24"/>
        </w:rPr>
        <w:t>$$ \frac{\Delta D}{D} \approx \frac{\Delta f}{f} + \frac{\Delta H_{px}}{H_{px}} $$</w:t>
      </w:r>
    </w:p>
    <w:p>
      <w:r>
        <w:rPr>
          <w:rFonts w:ascii="Times New Roman" w:hAnsi="Times New Roman"/>
          <w:sz w:val="24"/>
        </w:rPr>
        <w:t>Первое слагаемое — вклад неточности фокусного расстояния (систематическая ошибка, постоянная для всех кадров). Второе — вклад неточности детекции высоты рамки (случайная ошибка, варьируется от кадра к кадру).</w:t>
      </w:r>
    </w:p>
    <w:p>
      <w:pPr>
        <w:pStyle w:val="Heading3"/>
      </w:pPr>
      <w:r>
        <w:rPr>
          <w:rFonts w:ascii="Times New Roman" w:hAnsi="Times New Roman"/>
        </w:rPr>
        <w:t>Количественная оценка</w:t>
      </w:r>
    </w:p>
    <w:p>
      <w:r>
        <w:rPr>
          <w:rFonts w:ascii="Times New Roman" w:hAnsi="Times New Roman"/>
          <w:sz w:val="24"/>
        </w:rPr>
        <w:t>При типичных значениях:</w:t>
      </w:r>
    </w:p>
    <w:p>
      <w:pPr>
        <w:pStyle w:val="ListBullet"/>
      </w:pPr>
      <w:r>
        <w:rPr>
          <w:rFonts w:ascii="Times New Roman" w:hAnsi="Times New Roman"/>
          <w:sz w:val="24"/>
        </w:rPr>
        <w:t>- Видимая высота $H_{px}$ для пешехода на дистанции 10 м: ~80 пикселей;</w:t>
      </w:r>
    </w:p>
    <w:p>
      <w:pPr>
        <w:pStyle w:val="ListBullet"/>
      </w:pPr>
      <w:r>
        <w:rPr>
          <w:rFonts w:ascii="Times New Roman" w:hAnsi="Times New Roman"/>
          <w:sz w:val="24"/>
        </w:rPr>
        <w:t>- Ошибка детекции границ рамки: ±2 пикселя → $\Delta H_{px}/H_{px} = 2/80 = 2,5\%$;</w:t>
      </w:r>
    </w:p>
    <w:p>
      <w:pPr>
        <w:pStyle w:val="ListBullet"/>
      </w:pPr>
      <w:r>
        <w:rPr>
          <w:rFonts w:ascii="Times New Roman" w:hAnsi="Times New Roman"/>
          <w:sz w:val="24"/>
        </w:rPr>
        <w:t>- Ошибка калибровки $f$: при $f = 200$ истинное значение $f_{true} = 234$ → $\Delta f/f = 34/200 = 17\%$.</w:t>
      </w:r>
    </w:p>
    <w:p>
      <w:r>
        <w:rPr>
          <w:rFonts w:ascii="Times New Roman" w:hAnsi="Times New Roman"/>
          <w:sz w:val="24"/>
        </w:rPr>
        <w:t>При $D = 10$ м: $\Delta D/D \approx 17\% + 2,5\% = 19,5\%$ → погрешность $\Delta D \approx 1,95$ м.</w:t>
      </w:r>
    </w:p>
    <w:p>
      <w:r>
        <w:rPr>
          <w:rFonts w:ascii="Times New Roman" w:hAnsi="Times New Roman"/>
          <w:sz w:val="24"/>
        </w:rPr>
        <w:t>После калибровки ($f = 234$):</w:t>
      </w:r>
    </w:p>
    <w:p>
      <w:pPr>
        <w:pStyle w:val="ListBullet"/>
      </w:pPr>
      <w:r>
        <w:rPr>
          <w:rFonts w:ascii="Times New Roman" w:hAnsi="Times New Roman"/>
          <w:sz w:val="24"/>
        </w:rPr>
        <w:t>- $\Delta f/f \approx 0\%$ (фокусное расстояние подобрано по GT);</w:t>
      </w:r>
    </w:p>
    <w:p>
      <w:pPr>
        <w:pStyle w:val="ListBullet"/>
      </w:pPr>
      <w:r>
        <w:rPr>
          <w:rFonts w:ascii="Times New Roman" w:hAnsi="Times New Roman"/>
          <w:sz w:val="24"/>
        </w:rPr>
        <w:t>- $\Delta H_{px}/H_{px} = 2,5\%$;</w:t>
      </w:r>
    </w:p>
    <w:p>
      <w:pPr>
        <w:pStyle w:val="ListBullet"/>
      </w:pPr>
      <w:r>
        <w:rPr>
          <w:rFonts w:ascii="Times New Roman" w:hAnsi="Times New Roman"/>
          <w:sz w:val="24"/>
        </w:rPr>
        <w:t>- $\Delta D \approx 0,25$ м на 10 м — что соответствует экспериментальным данным (±1,2 м).</w:t>
      </w:r>
    </w:p>
    <w:p>
      <w:r>
        <w:rPr>
          <w:rFonts w:ascii="Times New Roman" w:hAnsi="Times New Roman"/>
          <w:sz w:val="24"/>
        </w:rPr>
        <w:t>Доминирующим источником ошибки до калибровки является неверное значение фокусного расстояния (17% против 2,5%). После калибровки остаточная ошибка определяется исключительно точностью детекции ограничивающих рамок, которая, в свою очередь, зависит от разрешения входного изображения и дистанции до объекта.</w:t>
      </w:r>
    </w:p>
    <w:p>
      <w:r>
        <w:rPr>
          <w:rFonts w:ascii="Times New Roman" w:hAnsi="Times New Roman"/>
          <w:sz w:val="24"/>
        </w:rPr>
        <w:t>Для малых объектов на дальних дистанциях ($H_{px} &lt; 20$ пикселей) относительная погрешность детекции высоты достигает 10–20%, что делает оценку дистанции ненадёжной — ещё одно обоснование ограничения дальности действия FCWS дистанциями до 20–30 метров.</w:t>
      </w:r>
    </w:p>
    <w:p>
      <w:pPr>
        <w:pStyle w:val="Heading2"/>
      </w:pPr>
      <w:r>
        <w:rPr>
          <w:rFonts w:ascii="Times New Roman" w:hAnsi="Times New Roman"/>
        </w:rPr>
        <w:t>5.9 Вывод</w:t>
      </w:r>
    </w:p>
    <w:p>
      <w:r>
        <w:rPr>
          <w:rFonts w:ascii="Times New Roman" w:hAnsi="Times New Roman"/>
          <w:sz w:val="24"/>
        </w:rPr>
        <w:t>В прототипе используется метод формулы тонкой линзы с фокусным расстоянием $f = 200$. Метод обеспечивает среднюю абсолютную ошибку 2,31 м и среднеквадратичную ошибку 3,87 м. Калибровка фокусного расстояния до $f = 234$ снижает MAE до 1,45 м (на 37%).</w:t>
      </w:r>
    </w:p>
    <w:p>
      <w:r>
        <w:rPr>
          <w:rFonts w:ascii="Times New Roman" w:hAnsi="Times New Roman"/>
          <w:sz w:val="24"/>
        </w:rPr>
        <w:t>Выбор метода обоснован:</w:t>
      </w:r>
    </w:p>
    <w:p>
      <w:pPr>
        <w:pStyle w:val="ListNumber"/>
      </w:pPr>
      <w:r>
        <w:rPr>
          <w:rFonts w:ascii="Times New Roman" w:hAnsi="Times New Roman"/>
          <w:sz w:val="24"/>
        </w:rPr>
        <w:t>Вычислительная сложность — менее 1 мс на кадр (практически не влияет на FPS);</w:t>
      </w:r>
    </w:p>
    <w:p>
      <w:pPr>
        <w:pStyle w:val="ListNumber"/>
      </w:pPr>
      <w:r>
        <w:rPr>
          <w:rFonts w:ascii="Times New Roman" w:hAnsi="Times New Roman"/>
          <w:sz w:val="24"/>
        </w:rPr>
        <w:t>Простота реализации — не требует дополнительных нейросетевых моделей или аппаратных компонентов;</w:t>
      </w:r>
    </w:p>
    <w:p>
      <w:pPr>
        <w:pStyle w:val="ListNumber"/>
      </w:pPr>
      <w:r>
        <w:rPr>
          <w:rFonts w:ascii="Times New Roman" w:hAnsi="Times New Roman"/>
          <w:sz w:val="24"/>
        </w:rPr>
        <w:t>Достаточная точность для классификации угрозы на дистанциях до 15 метров после калибровки фокусного расстояния.</w:t>
      </w:r>
    </w:p>
    <w:p>
      <w:r>
        <w:rPr>
          <w:rFonts w:ascii="Times New Roman" w:hAnsi="Times New Roman"/>
          <w:sz w:val="24"/>
        </w:rPr>
        <w:t>Для серийного применения рекомендовано:</w:t>
      </w:r>
    </w:p>
    <w:p>
      <w:pPr>
        <w:pStyle w:val="ListBullet"/>
      </w:pPr>
      <w:r>
        <w:rPr>
          <w:rFonts w:ascii="Times New Roman" w:hAnsi="Times New Roman"/>
          <w:sz w:val="24"/>
        </w:rPr>
        <w:t>- Краткосрочно: замена константы $f$ на калиброванное значение 234;</w:t>
      </w:r>
    </w:p>
    <w:p>
      <w:pPr>
        <w:pStyle w:val="ListBullet"/>
      </w:pPr>
      <w:r>
        <w:rPr>
          <w:rFonts w:ascii="Times New Roman" w:hAnsi="Times New Roman"/>
          <w:sz w:val="24"/>
        </w:rPr>
        <w:t>- Среднесрочно: реализация автоматической процедуры калибровки фокусного расстояния по объектам с известными размерами;</w:t>
      </w:r>
    </w:p>
    <w:p>
      <w:pPr>
        <w:pStyle w:val="ListBullet"/>
      </w:pPr>
      <w:r>
        <w:rPr>
          <w:rFonts w:ascii="Times New Roman" w:hAnsi="Times New Roman"/>
          <w:sz w:val="24"/>
        </w:rPr>
        <w:t>- Долгосрочно: исследование применимости стереопары или сенсора глубины для повышения точности на дальних дистанциях.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