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C" w:rsidRPr="0061725C" w:rsidRDefault="0061725C" w:rsidP="0061725C">
      <w:pPr>
        <w:jc w:val="center"/>
        <w:rPr>
          <w:sz w:val="32"/>
        </w:rPr>
      </w:pPr>
      <w:r w:rsidRPr="0061725C">
        <w:rPr>
          <w:b/>
          <w:sz w:val="40"/>
          <w:szCs w:val="40"/>
        </w:rPr>
        <w:t>Campaign Performance</w:t>
      </w:r>
      <w:r>
        <w:rPr>
          <w:b/>
          <w:sz w:val="40"/>
          <w:szCs w:val="40"/>
        </w:rPr>
        <w:t xml:space="preserve"> Predictive Model</w:t>
      </w:r>
      <w:r>
        <w:rPr>
          <w:sz w:val="32"/>
        </w:rPr>
        <w:br/>
      </w:r>
      <w:proofErr w:type="gramStart"/>
      <w:r w:rsidRPr="0061725C">
        <w:rPr>
          <w:sz w:val="24"/>
        </w:rPr>
        <w:t>By</w:t>
      </w:r>
      <w:proofErr w:type="gramEnd"/>
      <w:r w:rsidRPr="0061725C">
        <w:rPr>
          <w:sz w:val="24"/>
        </w:rPr>
        <w:t xml:space="preserve"> Jessica Otaguro</w:t>
      </w:r>
    </w:p>
    <w:p w:rsidR="007E1514" w:rsidRPr="00A14685" w:rsidRDefault="00195911">
      <w:pPr>
        <w:rPr>
          <w:b/>
          <w:sz w:val="32"/>
        </w:rPr>
      </w:pPr>
      <w:r w:rsidRPr="00A14685">
        <w:rPr>
          <w:b/>
          <w:sz w:val="32"/>
        </w:rPr>
        <w:t xml:space="preserve">Introduction </w:t>
      </w:r>
    </w:p>
    <w:p w:rsidR="00793487" w:rsidRDefault="00A14685">
      <w:r>
        <w:t xml:space="preserve">The Amazon Advertising Platform (AAP) allows advertisers to reach Amazon customers across the web through display and video ads. AAP utilizes Amazon’s first party shopping data to understand customer behaviors, allowing advertisers to target desired customers </w:t>
      </w:r>
      <w:r w:rsidR="00F615F1">
        <w:t>based on lifestyle, browsing habits</w:t>
      </w:r>
      <w:r>
        <w:t>,</w:t>
      </w:r>
      <w:r w:rsidR="009D7D1D">
        <w:t xml:space="preserve"> location</w:t>
      </w:r>
      <w:r w:rsidR="00F615F1">
        <w:t xml:space="preserve">, demographics, and more. </w:t>
      </w:r>
      <w:r w:rsidR="00793487">
        <w:t>Customers then can be reached</w:t>
      </w:r>
      <w:r w:rsidR="009D7D1D">
        <w:t xml:space="preserve"> on</w:t>
      </w:r>
      <w:r w:rsidR="00793487">
        <w:t xml:space="preserve"> both</w:t>
      </w:r>
      <w:r w:rsidR="009D7D1D">
        <w:t xml:space="preserve"> </w:t>
      </w:r>
      <w:r w:rsidR="00793487">
        <w:t>Amazon O&amp;O and third party web sources, on either desktop, tablet, and mobile browsers, as well as on mobile apps.</w:t>
      </w:r>
    </w:p>
    <w:p w:rsidR="00A14685" w:rsidRDefault="001E411B">
      <w:r>
        <w:t xml:space="preserve">On </w:t>
      </w:r>
      <w:r w:rsidR="00F615F1">
        <w:t xml:space="preserve">AAP we </w:t>
      </w:r>
      <w:r>
        <w:t>are able to</w:t>
      </w:r>
      <w:r w:rsidR="00F615F1">
        <w:t xml:space="preserve"> optimize towards a variety of key performance indicators (KPI) </w:t>
      </w:r>
      <w:r>
        <w:t xml:space="preserve">for our advertisers </w:t>
      </w:r>
      <w:r w:rsidR="009D7D1D">
        <w:t xml:space="preserve">including return on ad spend (ROAS), click through rate (CTR), and detail page view rate (DPVR). </w:t>
      </w:r>
      <w:r>
        <w:t>ROAS is the most common and highest revenue</w:t>
      </w:r>
      <w:r w:rsidR="00C16E35">
        <w:t>-generating</w:t>
      </w:r>
      <w:r w:rsidR="00F02977">
        <w:t xml:space="preserve"> KPI on AAP</w:t>
      </w:r>
      <w:r>
        <w:t xml:space="preserve"> and will be the only KPI used in this model.  </w:t>
      </w:r>
    </w:p>
    <w:p w:rsidR="007E32A5" w:rsidRPr="007E32A5" w:rsidRDefault="007E32A5" w:rsidP="007E32A5">
      <w:pPr>
        <w:jc w:val="center"/>
        <w:rPr>
          <w:b/>
          <w:i/>
          <w:color w:val="0070C0"/>
          <w:sz w:val="28"/>
        </w:rPr>
      </w:pPr>
      <w:r w:rsidRPr="007E32A5">
        <w:rPr>
          <w:b/>
          <w:i/>
          <w:color w:val="0070C0"/>
          <w:sz w:val="28"/>
        </w:rPr>
        <w:t xml:space="preserve">Can we predict ROAS based on campaign and product attributes </w:t>
      </w:r>
      <w:r>
        <w:rPr>
          <w:b/>
          <w:i/>
          <w:color w:val="0070C0"/>
          <w:sz w:val="28"/>
        </w:rPr>
        <w:br/>
        <w:t xml:space="preserve">such </w:t>
      </w:r>
      <w:r w:rsidRPr="007E32A5">
        <w:rPr>
          <w:b/>
          <w:i/>
          <w:color w:val="0070C0"/>
          <w:sz w:val="28"/>
        </w:rPr>
        <w:t>as campaign budget, time of year, product rating, and price?</w:t>
      </w:r>
    </w:p>
    <w:p w:rsidR="00F54BD4" w:rsidRDefault="00F54BD4">
      <w:pPr>
        <w:rPr>
          <w:b/>
          <w:sz w:val="32"/>
        </w:rPr>
      </w:pPr>
    </w:p>
    <w:p w:rsidR="000206F9" w:rsidRPr="00C428AC" w:rsidRDefault="00C428AC">
      <w:pPr>
        <w:rPr>
          <w:b/>
          <w:sz w:val="28"/>
        </w:rPr>
      </w:pPr>
      <w:r w:rsidRPr="00CB7678">
        <w:rPr>
          <w:b/>
          <w:sz w:val="32"/>
        </w:rPr>
        <w:t>Data</w:t>
      </w:r>
      <w:r>
        <w:rPr>
          <w:b/>
          <w:sz w:val="28"/>
        </w:rPr>
        <w:t xml:space="preserve"> </w:t>
      </w:r>
    </w:p>
    <w:p w:rsidR="00162748" w:rsidRDefault="00C428AC">
      <w:r>
        <w:t>Ad data was pulled via the Advertising Data Warehouse</w:t>
      </w:r>
      <w:r w:rsidR="008011A1">
        <w:t xml:space="preserve"> for 2017 US purchase campaigns</w:t>
      </w:r>
      <w:r>
        <w:t xml:space="preserve">. </w:t>
      </w:r>
      <w:r w:rsidR="008011A1">
        <w:t>Campaigns under a certain spend and sales threshold were also removed</w:t>
      </w:r>
      <w:r w:rsidR="007B308B">
        <w:t xml:space="preserve">. </w:t>
      </w:r>
      <w:r w:rsidR="005F7531">
        <w:t>If a campaign tracked more than five products (ASINs), five ASINs were selected at random to represent the campaign. Product data</w:t>
      </w:r>
      <w:r w:rsidR="007B308B">
        <w:t xml:space="preserve"> (</w:t>
      </w:r>
      <w:r w:rsidR="005F7531">
        <w:t xml:space="preserve">price, rating, </w:t>
      </w:r>
      <w:r w:rsidR="007B308B">
        <w:t>number of reviews, and category)</w:t>
      </w:r>
      <w:r w:rsidR="005F7531">
        <w:t xml:space="preserve"> </w:t>
      </w:r>
      <w:r w:rsidR="007B308B">
        <w:t>is not easily accessible by</w:t>
      </w:r>
      <w:r w:rsidR="00DD6321">
        <w:t xml:space="preserve"> </w:t>
      </w:r>
      <w:r w:rsidR="007B308B">
        <w:t xml:space="preserve">AAP and </w:t>
      </w:r>
      <w:r w:rsidR="005F7531">
        <w:t xml:space="preserve">was </w:t>
      </w:r>
      <w:r w:rsidR="007B308B">
        <w:t xml:space="preserve">therefore </w:t>
      </w:r>
      <w:r w:rsidR="005F7531">
        <w:t xml:space="preserve">gathered using </w:t>
      </w:r>
      <w:r w:rsidR="007B308B">
        <w:t>a Python script that scraped each product’s detail page</w:t>
      </w:r>
      <w:r w:rsidR="006B184F">
        <w:t xml:space="preserve"> (Figur</w:t>
      </w:r>
      <w:r w:rsidR="0094534A">
        <w:t>e 1</w:t>
      </w:r>
      <w:r w:rsidR="006B184F">
        <w:t>)</w:t>
      </w:r>
      <w:r w:rsidR="005F7531">
        <w:t xml:space="preserve">. </w:t>
      </w:r>
      <w:r w:rsidR="00DD6321">
        <w:t>In some cases, details were not found on the page because the item was out of stock or removed from the site. For such campaigns, the median across the entire data set was inputted for price, reviews, and rating. These fields were then averaged acros</w:t>
      </w:r>
      <w:r w:rsidR="004A568E">
        <w:t>s ASINs per campaign</w:t>
      </w:r>
      <w:r w:rsidR="00DD6321">
        <w:t>.</w:t>
      </w:r>
      <w:r w:rsidR="00A27BCF">
        <w:t xml:space="preserve"> Two categorical fields (advertiser and product category) were transformed into dummy variables so that they could be incorporated into the model, resulting in a</w:t>
      </w:r>
      <w:r w:rsidR="004A568E">
        <w:t>n</w:t>
      </w:r>
      <w:r w:rsidR="00A27BCF">
        <w:t xml:space="preserve"> </w:t>
      </w:r>
      <w:r w:rsidR="004A568E">
        <w:t>x (data is private)</w:t>
      </w:r>
      <w:r w:rsidR="00A27BCF">
        <w:t xml:space="preserve"> row by 9</w:t>
      </w:r>
      <w:bookmarkStart w:id="0" w:name="_GoBack"/>
      <w:bookmarkEnd w:id="0"/>
      <w:r w:rsidR="00A27BCF">
        <w:t xml:space="preserve">99 column data frame. </w:t>
      </w:r>
    </w:p>
    <w:p w:rsidR="00162748" w:rsidRDefault="008D0B7A" w:rsidP="00E56D50">
      <w:pPr>
        <w:jc w:val="center"/>
      </w:pPr>
      <w:r>
        <w:rPr>
          <w:noProof/>
        </w:rPr>
        <w:drawing>
          <wp:inline distT="0" distB="0" distL="0" distR="0" wp14:anchorId="7F4C9266" wp14:editId="7EB648C3">
            <wp:extent cx="4381500" cy="1638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417" cy="1650316"/>
                    </a:xfrm>
                    <a:prstGeom prst="rect">
                      <a:avLst/>
                    </a:prstGeom>
                  </pic:spPr>
                </pic:pic>
              </a:graphicData>
            </a:graphic>
          </wp:inline>
        </w:drawing>
      </w:r>
    </w:p>
    <w:p w:rsidR="00CA6753" w:rsidRPr="00E56D50" w:rsidRDefault="00EC43BB" w:rsidP="00E56D50">
      <w:pPr>
        <w:ind w:firstLine="720"/>
        <w:rPr>
          <w:color w:val="AEAAAA" w:themeColor="background2" w:themeShade="BF"/>
        </w:rPr>
      </w:pPr>
      <w:r w:rsidRPr="00E56D50">
        <w:rPr>
          <w:color w:val="AEAAAA" w:themeColor="background2" w:themeShade="BF"/>
        </w:rPr>
        <w:t>Figure</w:t>
      </w:r>
      <w:r w:rsidR="00397C53">
        <w:rPr>
          <w:color w:val="AEAAAA" w:themeColor="background2" w:themeShade="BF"/>
        </w:rPr>
        <w:t xml:space="preserve"> 1</w:t>
      </w:r>
      <w:r w:rsidR="00162748" w:rsidRPr="00E56D50">
        <w:rPr>
          <w:color w:val="AEAAAA" w:themeColor="background2" w:themeShade="BF"/>
        </w:rPr>
        <w:t>. Code to pull product rating</w:t>
      </w:r>
      <w:r w:rsidRPr="00E56D50">
        <w:rPr>
          <w:color w:val="AEAAAA" w:themeColor="background2" w:themeShade="BF"/>
        </w:rPr>
        <w:t xml:space="preserve"> from Amazon.com</w:t>
      </w:r>
    </w:p>
    <w:p w:rsidR="00F54BD4" w:rsidRDefault="008D0B7A">
      <w:r>
        <w:rPr>
          <w:noProof/>
        </w:rPr>
        <w:lastRenderedPageBreak/>
        <w:drawing>
          <wp:inline distT="0" distB="0" distL="0" distR="0" wp14:anchorId="4244E524" wp14:editId="3C45834B">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3650"/>
                    </a:xfrm>
                    <a:prstGeom prst="rect">
                      <a:avLst/>
                    </a:prstGeom>
                  </pic:spPr>
                </pic:pic>
              </a:graphicData>
            </a:graphic>
          </wp:inline>
        </w:drawing>
      </w:r>
    </w:p>
    <w:p w:rsidR="00B82568" w:rsidRPr="00E56D50" w:rsidRDefault="00C86858">
      <w:pPr>
        <w:rPr>
          <w:color w:val="AEAAAA" w:themeColor="background2" w:themeShade="BF"/>
        </w:rPr>
      </w:pPr>
      <w:r>
        <w:tab/>
      </w:r>
      <w:r w:rsidRPr="00E56D50">
        <w:rPr>
          <w:color w:val="AEAAAA" w:themeColor="background2" w:themeShade="BF"/>
        </w:rPr>
        <w:t>F</w:t>
      </w:r>
      <w:r w:rsidR="00397C53">
        <w:rPr>
          <w:color w:val="AEAAAA" w:themeColor="background2" w:themeShade="BF"/>
        </w:rPr>
        <w:t>igure 2</w:t>
      </w:r>
      <w:r w:rsidR="008D0B7A" w:rsidRPr="00E56D50">
        <w:rPr>
          <w:color w:val="AEAAAA" w:themeColor="background2" w:themeShade="BF"/>
        </w:rPr>
        <w:t>. Code converting field data types, creating dummies, and setting the variables</w:t>
      </w:r>
    </w:p>
    <w:p w:rsidR="00B82568" w:rsidRDefault="00B82568"/>
    <w:p w:rsidR="0054473E" w:rsidRPr="00383CFA" w:rsidRDefault="0054473E" w:rsidP="0054473E">
      <w:pPr>
        <w:rPr>
          <w:b/>
          <w:sz w:val="32"/>
          <w:szCs w:val="32"/>
        </w:rPr>
      </w:pPr>
      <w:r w:rsidRPr="00383CFA">
        <w:rPr>
          <w:b/>
          <w:sz w:val="32"/>
          <w:szCs w:val="32"/>
        </w:rPr>
        <w:t xml:space="preserve">Data Dictionary </w:t>
      </w:r>
    </w:p>
    <w:tbl>
      <w:tblPr>
        <w:tblStyle w:val="TableGrid"/>
        <w:tblW w:w="9445" w:type="dxa"/>
        <w:tblLook w:val="04A0" w:firstRow="1" w:lastRow="0" w:firstColumn="1" w:lastColumn="0" w:noHBand="0" w:noVBand="1"/>
      </w:tblPr>
      <w:tblGrid>
        <w:gridCol w:w="1795"/>
        <w:gridCol w:w="1945"/>
        <w:gridCol w:w="3455"/>
        <w:gridCol w:w="2250"/>
      </w:tblGrid>
      <w:tr w:rsidR="0054473E" w:rsidTr="00372721">
        <w:tc>
          <w:tcPr>
            <w:tcW w:w="1795" w:type="dxa"/>
            <w:shd w:val="clear" w:color="auto" w:fill="B4C6E7" w:themeFill="accent5" w:themeFillTint="66"/>
          </w:tcPr>
          <w:p w:rsidR="0054473E" w:rsidRDefault="0054473E" w:rsidP="00372721">
            <w:r>
              <w:t>Field</w:t>
            </w:r>
          </w:p>
        </w:tc>
        <w:tc>
          <w:tcPr>
            <w:tcW w:w="1945" w:type="dxa"/>
            <w:shd w:val="clear" w:color="auto" w:fill="B4C6E7" w:themeFill="accent5" w:themeFillTint="66"/>
          </w:tcPr>
          <w:p w:rsidR="0054473E" w:rsidRDefault="0054473E" w:rsidP="00372721">
            <w:r>
              <w:t>Data Type</w:t>
            </w:r>
          </w:p>
        </w:tc>
        <w:tc>
          <w:tcPr>
            <w:tcW w:w="3455" w:type="dxa"/>
            <w:shd w:val="clear" w:color="auto" w:fill="B4C6E7" w:themeFill="accent5" w:themeFillTint="66"/>
          </w:tcPr>
          <w:p w:rsidR="0054473E" w:rsidRDefault="0054473E" w:rsidP="00372721">
            <w:r>
              <w:t>Description</w:t>
            </w:r>
          </w:p>
        </w:tc>
        <w:tc>
          <w:tcPr>
            <w:tcW w:w="2250" w:type="dxa"/>
            <w:shd w:val="clear" w:color="auto" w:fill="B4C6E7" w:themeFill="accent5" w:themeFillTint="66"/>
          </w:tcPr>
          <w:p w:rsidR="0054473E" w:rsidRDefault="0054473E" w:rsidP="00372721">
            <w:r>
              <w:t>Example</w:t>
            </w:r>
          </w:p>
        </w:tc>
      </w:tr>
      <w:tr w:rsidR="0054473E" w:rsidTr="00372721">
        <w:tc>
          <w:tcPr>
            <w:tcW w:w="1795" w:type="dxa"/>
          </w:tcPr>
          <w:p w:rsidR="0054473E" w:rsidRDefault="0054473E" w:rsidP="00372721">
            <w:proofErr w:type="spellStart"/>
            <w:r>
              <w:t>advertiser_name</w:t>
            </w:r>
            <w:proofErr w:type="spellEnd"/>
          </w:p>
        </w:tc>
        <w:tc>
          <w:tcPr>
            <w:tcW w:w="1945" w:type="dxa"/>
          </w:tcPr>
          <w:p w:rsidR="0054473E" w:rsidRDefault="0054473E" w:rsidP="00372721">
            <w:r>
              <w:t>Object (string)</w:t>
            </w:r>
          </w:p>
        </w:tc>
        <w:tc>
          <w:tcPr>
            <w:tcW w:w="3455" w:type="dxa"/>
          </w:tcPr>
          <w:p w:rsidR="0054473E" w:rsidRDefault="0054473E" w:rsidP="00372721">
            <w:r>
              <w:t>Advertiser running the campaign</w:t>
            </w:r>
          </w:p>
        </w:tc>
        <w:tc>
          <w:tcPr>
            <w:tcW w:w="2250" w:type="dxa"/>
          </w:tcPr>
          <w:p w:rsidR="0054473E" w:rsidRDefault="0054473E" w:rsidP="00372721">
            <w:r>
              <w:t>Toyota</w:t>
            </w:r>
          </w:p>
        </w:tc>
      </w:tr>
      <w:tr w:rsidR="0054473E" w:rsidTr="00372721">
        <w:tc>
          <w:tcPr>
            <w:tcW w:w="1795" w:type="dxa"/>
          </w:tcPr>
          <w:p w:rsidR="0054473E" w:rsidRDefault="0054473E" w:rsidP="00372721">
            <w:proofErr w:type="spellStart"/>
            <w:r>
              <w:t>ad_campaign_id</w:t>
            </w:r>
            <w:proofErr w:type="spellEnd"/>
          </w:p>
        </w:tc>
        <w:tc>
          <w:tcPr>
            <w:tcW w:w="1945" w:type="dxa"/>
          </w:tcPr>
          <w:p w:rsidR="0054473E" w:rsidRDefault="0054473E" w:rsidP="00372721">
            <w:r>
              <w:t>Numeric (integer)</w:t>
            </w:r>
          </w:p>
        </w:tc>
        <w:tc>
          <w:tcPr>
            <w:tcW w:w="3455" w:type="dxa"/>
          </w:tcPr>
          <w:p w:rsidR="0054473E" w:rsidRDefault="0054473E" w:rsidP="00372721">
            <w:r>
              <w:t>Campaign unique identifier</w:t>
            </w:r>
          </w:p>
        </w:tc>
        <w:tc>
          <w:tcPr>
            <w:tcW w:w="2250" w:type="dxa"/>
          </w:tcPr>
          <w:p w:rsidR="0054473E" w:rsidRDefault="0054473E" w:rsidP="00372721">
            <w:r>
              <w:t>335234235</w:t>
            </w:r>
          </w:p>
        </w:tc>
      </w:tr>
      <w:tr w:rsidR="0054473E" w:rsidTr="00372721">
        <w:tc>
          <w:tcPr>
            <w:tcW w:w="1795" w:type="dxa"/>
          </w:tcPr>
          <w:p w:rsidR="0054473E" w:rsidRDefault="0054473E" w:rsidP="00372721">
            <w:proofErr w:type="spellStart"/>
            <w:r>
              <w:t>startmonth</w:t>
            </w:r>
            <w:proofErr w:type="spellEnd"/>
          </w:p>
        </w:tc>
        <w:tc>
          <w:tcPr>
            <w:tcW w:w="1945" w:type="dxa"/>
          </w:tcPr>
          <w:p w:rsidR="0054473E" w:rsidRDefault="0054473E" w:rsidP="00372721">
            <w:r>
              <w:t>Numeric (integer)</w:t>
            </w:r>
          </w:p>
        </w:tc>
        <w:tc>
          <w:tcPr>
            <w:tcW w:w="3455" w:type="dxa"/>
          </w:tcPr>
          <w:p w:rsidR="0054473E" w:rsidRDefault="0054473E" w:rsidP="00372721">
            <w:r>
              <w:t>Month of campaign start date</w:t>
            </w:r>
          </w:p>
        </w:tc>
        <w:tc>
          <w:tcPr>
            <w:tcW w:w="2250" w:type="dxa"/>
          </w:tcPr>
          <w:p w:rsidR="0054473E" w:rsidRDefault="0054473E" w:rsidP="00372721">
            <w:r>
              <w:t>2</w:t>
            </w:r>
          </w:p>
        </w:tc>
      </w:tr>
      <w:tr w:rsidR="0054473E" w:rsidTr="00372721">
        <w:tc>
          <w:tcPr>
            <w:tcW w:w="1795" w:type="dxa"/>
          </w:tcPr>
          <w:p w:rsidR="0054473E" w:rsidRDefault="0054473E" w:rsidP="00372721">
            <w:proofErr w:type="spellStart"/>
            <w:r>
              <w:t>endmonth</w:t>
            </w:r>
            <w:proofErr w:type="spellEnd"/>
          </w:p>
        </w:tc>
        <w:tc>
          <w:tcPr>
            <w:tcW w:w="1945" w:type="dxa"/>
          </w:tcPr>
          <w:p w:rsidR="0054473E" w:rsidRDefault="0054473E" w:rsidP="00372721">
            <w:r>
              <w:t>Numeric (integer)</w:t>
            </w:r>
          </w:p>
        </w:tc>
        <w:tc>
          <w:tcPr>
            <w:tcW w:w="3455" w:type="dxa"/>
          </w:tcPr>
          <w:p w:rsidR="0054473E" w:rsidRDefault="0054473E" w:rsidP="00372721">
            <w:r>
              <w:t>Month of campaign end date</w:t>
            </w:r>
          </w:p>
        </w:tc>
        <w:tc>
          <w:tcPr>
            <w:tcW w:w="2250" w:type="dxa"/>
          </w:tcPr>
          <w:p w:rsidR="0054473E" w:rsidRDefault="0054473E" w:rsidP="00372721">
            <w:r>
              <w:t>5</w:t>
            </w:r>
          </w:p>
        </w:tc>
      </w:tr>
      <w:tr w:rsidR="0054473E" w:rsidTr="00372721">
        <w:tc>
          <w:tcPr>
            <w:tcW w:w="1795" w:type="dxa"/>
          </w:tcPr>
          <w:p w:rsidR="0054473E" w:rsidRDefault="0054473E" w:rsidP="00372721">
            <w:proofErr w:type="spellStart"/>
            <w:r>
              <w:t>campaignlength</w:t>
            </w:r>
            <w:proofErr w:type="spellEnd"/>
          </w:p>
        </w:tc>
        <w:tc>
          <w:tcPr>
            <w:tcW w:w="1945" w:type="dxa"/>
          </w:tcPr>
          <w:p w:rsidR="0054473E" w:rsidRDefault="0054473E" w:rsidP="00372721">
            <w:r>
              <w:t>Numeric (integer)</w:t>
            </w:r>
          </w:p>
        </w:tc>
        <w:tc>
          <w:tcPr>
            <w:tcW w:w="3455" w:type="dxa"/>
          </w:tcPr>
          <w:p w:rsidR="0054473E" w:rsidRDefault="0054473E" w:rsidP="00372721">
            <w:r>
              <w:t>Length of campaign (End date – start date in days)</w:t>
            </w:r>
          </w:p>
        </w:tc>
        <w:tc>
          <w:tcPr>
            <w:tcW w:w="2250" w:type="dxa"/>
          </w:tcPr>
          <w:p w:rsidR="0054473E" w:rsidRDefault="0054473E" w:rsidP="00372721">
            <w:r>
              <w:t>31</w:t>
            </w:r>
          </w:p>
        </w:tc>
      </w:tr>
      <w:tr w:rsidR="0054473E" w:rsidTr="00372721">
        <w:tc>
          <w:tcPr>
            <w:tcW w:w="1795" w:type="dxa"/>
          </w:tcPr>
          <w:p w:rsidR="0054473E" w:rsidRDefault="0054473E" w:rsidP="00372721">
            <w:r>
              <w:t>retargeting</w:t>
            </w:r>
          </w:p>
        </w:tc>
        <w:tc>
          <w:tcPr>
            <w:tcW w:w="1945" w:type="dxa"/>
          </w:tcPr>
          <w:p w:rsidR="0054473E" w:rsidRDefault="0054473E" w:rsidP="00372721">
            <w:r>
              <w:t>Numeric (integer)</w:t>
            </w:r>
          </w:p>
        </w:tc>
        <w:tc>
          <w:tcPr>
            <w:tcW w:w="3455" w:type="dxa"/>
          </w:tcPr>
          <w:p w:rsidR="0054473E" w:rsidRDefault="0054473E" w:rsidP="00372721">
            <w:r>
              <w:t>Yes/no if a retargeting line exists in the campaign</w:t>
            </w:r>
          </w:p>
        </w:tc>
        <w:tc>
          <w:tcPr>
            <w:tcW w:w="2250" w:type="dxa"/>
          </w:tcPr>
          <w:p w:rsidR="0054473E" w:rsidRDefault="0054473E" w:rsidP="00372721">
            <w:r>
              <w:t>1</w:t>
            </w:r>
          </w:p>
        </w:tc>
      </w:tr>
      <w:tr w:rsidR="0054473E" w:rsidTr="00372721">
        <w:tc>
          <w:tcPr>
            <w:tcW w:w="1795" w:type="dxa"/>
          </w:tcPr>
          <w:p w:rsidR="0054473E" w:rsidRDefault="0054473E" w:rsidP="00372721">
            <w:r>
              <w:t>category</w:t>
            </w:r>
          </w:p>
        </w:tc>
        <w:tc>
          <w:tcPr>
            <w:tcW w:w="1945" w:type="dxa"/>
          </w:tcPr>
          <w:p w:rsidR="0054473E" w:rsidRDefault="0054473E" w:rsidP="00372721">
            <w:r>
              <w:t>Object (string)</w:t>
            </w:r>
          </w:p>
        </w:tc>
        <w:tc>
          <w:tcPr>
            <w:tcW w:w="3455" w:type="dxa"/>
          </w:tcPr>
          <w:p w:rsidR="0054473E" w:rsidRDefault="0054473E" w:rsidP="00372721">
            <w:r>
              <w:t>Highest level product category</w:t>
            </w:r>
          </w:p>
        </w:tc>
        <w:tc>
          <w:tcPr>
            <w:tcW w:w="2250" w:type="dxa"/>
          </w:tcPr>
          <w:p w:rsidR="0054473E" w:rsidRPr="00383CFA" w:rsidRDefault="0054473E" w:rsidP="00372721">
            <w:pPr>
              <w:rPr>
                <w:rFonts w:ascii="Calibri" w:hAnsi="Calibri"/>
                <w:color w:val="000000"/>
              </w:rPr>
            </w:pPr>
            <w:r>
              <w:rPr>
                <w:rFonts w:ascii="Calibri" w:hAnsi="Calibri"/>
                <w:color w:val="000000"/>
              </w:rPr>
              <w:t>Electronics</w:t>
            </w:r>
          </w:p>
        </w:tc>
      </w:tr>
      <w:tr w:rsidR="0054473E" w:rsidTr="00372721">
        <w:tc>
          <w:tcPr>
            <w:tcW w:w="1795" w:type="dxa"/>
          </w:tcPr>
          <w:p w:rsidR="0054473E" w:rsidRDefault="0054473E" w:rsidP="00372721">
            <w:r>
              <w:t>price</w:t>
            </w:r>
          </w:p>
        </w:tc>
        <w:tc>
          <w:tcPr>
            <w:tcW w:w="1945" w:type="dxa"/>
          </w:tcPr>
          <w:p w:rsidR="0054473E" w:rsidRDefault="0054473E" w:rsidP="00372721">
            <w:r>
              <w:t>Numeric (float)</w:t>
            </w:r>
          </w:p>
        </w:tc>
        <w:tc>
          <w:tcPr>
            <w:tcW w:w="3455" w:type="dxa"/>
          </w:tcPr>
          <w:p w:rsidR="0054473E" w:rsidRDefault="0054473E" w:rsidP="00372721">
            <w:r>
              <w:t>Average price of campaign ASINs</w:t>
            </w:r>
          </w:p>
        </w:tc>
        <w:tc>
          <w:tcPr>
            <w:tcW w:w="2250" w:type="dxa"/>
          </w:tcPr>
          <w:p w:rsidR="0054473E" w:rsidRPr="00383CFA" w:rsidRDefault="0054473E" w:rsidP="00372721">
            <w:pPr>
              <w:rPr>
                <w:rFonts w:ascii="Calibri" w:hAnsi="Calibri"/>
                <w:color w:val="000000"/>
              </w:rPr>
            </w:pPr>
            <w:r>
              <w:rPr>
                <w:rFonts w:ascii="Calibri" w:hAnsi="Calibri"/>
                <w:color w:val="000000"/>
              </w:rPr>
              <w:t>19.95</w:t>
            </w:r>
          </w:p>
        </w:tc>
      </w:tr>
      <w:tr w:rsidR="0054473E" w:rsidTr="00372721">
        <w:tc>
          <w:tcPr>
            <w:tcW w:w="1795" w:type="dxa"/>
          </w:tcPr>
          <w:p w:rsidR="0054473E" w:rsidRDefault="0054473E" w:rsidP="00372721">
            <w:r>
              <w:t>reviews</w:t>
            </w:r>
          </w:p>
        </w:tc>
        <w:tc>
          <w:tcPr>
            <w:tcW w:w="1945" w:type="dxa"/>
          </w:tcPr>
          <w:p w:rsidR="0054473E" w:rsidRDefault="0054473E" w:rsidP="00372721">
            <w:r>
              <w:t>Numeric (float)</w:t>
            </w:r>
          </w:p>
        </w:tc>
        <w:tc>
          <w:tcPr>
            <w:tcW w:w="3455" w:type="dxa"/>
          </w:tcPr>
          <w:p w:rsidR="0054473E" w:rsidRDefault="0054473E" w:rsidP="00372721">
            <w:r>
              <w:t>Average number of reviews</w:t>
            </w:r>
          </w:p>
        </w:tc>
        <w:tc>
          <w:tcPr>
            <w:tcW w:w="2250" w:type="dxa"/>
          </w:tcPr>
          <w:p w:rsidR="0054473E" w:rsidRDefault="0054473E" w:rsidP="00372721">
            <w:r>
              <w:t>386.4</w:t>
            </w:r>
          </w:p>
        </w:tc>
      </w:tr>
      <w:tr w:rsidR="0054473E" w:rsidTr="00372721">
        <w:tc>
          <w:tcPr>
            <w:tcW w:w="1795" w:type="dxa"/>
          </w:tcPr>
          <w:p w:rsidR="0054473E" w:rsidRDefault="0054473E" w:rsidP="00372721">
            <w:r>
              <w:t>rating</w:t>
            </w:r>
          </w:p>
        </w:tc>
        <w:tc>
          <w:tcPr>
            <w:tcW w:w="1945" w:type="dxa"/>
          </w:tcPr>
          <w:p w:rsidR="0054473E" w:rsidRDefault="0054473E" w:rsidP="00372721">
            <w:r>
              <w:t>Numeric (float)</w:t>
            </w:r>
          </w:p>
        </w:tc>
        <w:tc>
          <w:tcPr>
            <w:tcW w:w="3455" w:type="dxa"/>
          </w:tcPr>
          <w:p w:rsidR="0054473E" w:rsidRDefault="0054473E" w:rsidP="00372721">
            <w:r>
              <w:t>Average rating (1-5 possible)</w:t>
            </w:r>
          </w:p>
        </w:tc>
        <w:tc>
          <w:tcPr>
            <w:tcW w:w="2250" w:type="dxa"/>
          </w:tcPr>
          <w:p w:rsidR="0054473E" w:rsidRDefault="0054473E" w:rsidP="00372721">
            <w:r>
              <w:t>4.3</w:t>
            </w:r>
          </w:p>
        </w:tc>
      </w:tr>
      <w:tr w:rsidR="0054473E" w:rsidTr="00372721">
        <w:tc>
          <w:tcPr>
            <w:tcW w:w="1795" w:type="dxa"/>
          </w:tcPr>
          <w:p w:rsidR="0054473E" w:rsidRDefault="0054473E" w:rsidP="00372721">
            <w:r>
              <w:t>spend</w:t>
            </w:r>
          </w:p>
        </w:tc>
        <w:tc>
          <w:tcPr>
            <w:tcW w:w="1945" w:type="dxa"/>
          </w:tcPr>
          <w:p w:rsidR="0054473E" w:rsidRDefault="0054473E" w:rsidP="00372721">
            <w:r>
              <w:t>Numeric (float)</w:t>
            </w:r>
          </w:p>
        </w:tc>
        <w:tc>
          <w:tcPr>
            <w:tcW w:w="3455" w:type="dxa"/>
          </w:tcPr>
          <w:p w:rsidR="0054473E" w:rsidRDefault="0054473E" w:rsidP="00372721">
            <w:r>
              <w:t>Total ad spend</w:t>
            </w:r>
          </w:p>
        </w:tc>
        <w:tc>
          <w:tcPr>
            <w:tcW w:w="2250" w:type="dxa"/>
          </w:tcPr>
          <w:p w:rsidR="0054473E" w:rsidRPr="00383CFA" w:rsidRDefault="0054473E" w:rsidP="00372721">
            <w:pPr>
              <w:rPr>
                <w:rFonts w:ascii="Calibri" w:hAnsi="Calibri"/>
                <w:color w:val="000000"/>
              </w:rPr>
            </w:pPr>
            <w:r>
              <w:rPr>
                <w:rFonts w:ascii="Calibri" w:hAnsi="Calibri"/>
                <w:color w:val="000000"/>
              </w:rPr>
              <w:t>21442.12</w:t>
            </w:r>
          </w:p>
        </w:tc>
      </w:tr>
      <w:tr w:rsidR="0054473E" w:rsidTr="00372721">
        <w:tc>
          <w:tcPr>
            <w:tcW w:w="1795" w:type="dxa"/>
          </w:tcPr>
          <w:p w:rsidR="0054473E" w:rsidRDefault="0054473E" w:rsidP="00372721">
            <w:r>
              <w:t>sales</w:t>
            </w:r>
          </w:p>
        </w:tc>
        <w:tc>
          <w:tcPr>
            <w:tcW w:w="1945" w:type="dxa"/>
          </w:tcPr>
          <w:p w:rsidR="0054473E" w:rsidRDefault="0054473E" w:rsidP="00372721">
            <w:r>
              <w:t>Numeric (float)</w:t>
            </w:r>
          </w:p>
        </w:tc>
        <w:tc>
          <w:tcPr>
            <w:tcW w:w="3455" w:type="dxa"/>
          </w:tcPr>
          <w:p w:rsidR="0054473E" w:rsidRDefault="0054473E" w:rsidP="00372721">
            <w:r>
              <w:t>Total retail sales attributed to campaign</w:t>
            </w:r>
          </w:p>
        </w:tc>
        <w:tc>
          <w:tcPr>
            <w:tcW w:w="2250" w:type="dxa"/>
          </w:tcPr>
          <w:p w:rsidR="0054473E" w:rsidRPr="00383CFA" w:rsidRDefault="0054473E" w:rsidP="00372721">
            <w:pPr>
              <w:rPr>
                <w:rFonts w:ascii="Calibri" w:hAnsi="Calibri"/>
                <w:color w:val="000000"/>
              </w:rPr>
            </w:pPr>
            <w:r>
              <w:rPr>
                <w:rFonts w:ascii="Calibri" w:hAnsi="Calibri"/>
                <w:color w:val="000000"/>
              </w:rPr>
              <w:t>44002.06</w:t>
            </w:r>
          </w:p>
        </w:tc>
      </w:tr>
      <w:tr w:rsidR="0054473E" w:rsidTr="00372721">
        <w:tc>
          <w:tcPr>
            <w:tcW w:w="1795" w:type="dxa"/>
          </w:tcPr>
          <w:p w:rsidR="0054473E" w:rsidRDefault="0054473E" w:rsidP="00372721">
            <w:proofErr w:type="spellStart"/>
            <w:r>
              <w:t>dailyspend</w:t>
            </w:r>
            <w:proofErr w:type="spellEnd"/>
          </w:p>
        </w:tc>
        <w:tc>
          <w:tcPr>
            <w:tcW w:w="1945" w:type="dxa"/>
          </w:tcPr>
          <w:p w:rsidR="0054473E" w:rsidRDefault="0054473E" w:rsidP="00372721">
            <w:r>
              <w:t>Numeric (float)</w:t>
            </w:r>
          </w:p>
        </w:tc>
        <w:tc>
          <w:tcPr>
            <w:tcW w:w="3455" w:type="dxa"/>
          </w:tcPr>
          <w:p w:rsidR="0054473E" w:rsidRDefault="0054473E" w:rsidP="00372721">
            <w:r>
              <w:t>Ad spend per day (spend / campaign length)</w:t>
            </w:r>
          </w:p>
        </w:tc>
        <w:tc>
          <w:tcPr>
            <w:tcW w:w="2250" w:type="dxa"/>
          </w:tcPr>
          <w:p w:rsidR="0054473E" w:rsidRDefault="0054473E" w:rsidP="00372721">
            <w:r>
              <w:t>596.43</w:t>
            </w:r>
          </w:p>
        </w:tc>
      </w:tr>
      <w:tr w:rsidR="0054473E" w:rsidTr="00372721">
        <w:tc>
          <w:tcPr>
            <w:tcW w:w="1795" w:type="dxa"/>
          </w:tcPr>
          <w:p w:rsidR="0054473E" w:rsidRDefault="0054473E" w:rsidP="00372721">
            <w:proofErr w:type="spellStart"/>
            <w:r>
              <w:t>roas</w:t>
            </w:r>
            <w:proofErr w:type="spellEnd"/>
          </w:p>
        </w:tc>
        <w:tc>
          <w:tcPr>
            <w:tcW w:w="1945" w:type="dxa"/>
          </w:tcPr>
          <w:p w:rsidR="0054473E" w:rsidRDefault="0054473E" w:rsidP="00372721">
            <w:r>
              <w:t>Numeric (float)</w:t>
            </w:r>
          </w:p>
        </w:tc>
        <w:tc>
          <w:tcPr>
            <w:tcW w:w="3455" w:type="dxa"/>
          </w:tcPr>
          <w:p w:rsidR="0054473E" w:rsidRDefault="0054473E" w:rsidP="00372721">
            <w:r>
              <w:t>Return on ad spend (sales / spend)</w:t>
            </w:r>
          </w:p>
        </w:tc>
        <w:tc>
          <w:tcPr>
            <w:tcW w:w="2250" w:type="dxa"/>
          </w:tcPr>
          <w:p w:rsidR="0054473E" w:rsidRDefault="0054473E" w:rsidP="00372721">
            <w:r>
              <w:t>$9.64</w:t>
            </w:r>
          </w:p>
        </w:tc>
      </w:tr>
    </w:tbl>
    <w:p w:rsidR="00F54BD4" w:rsidRPr="0054473E" w:rsidRDefault="0054473E">
      <w:r>
        <w:tab/>
      </w:r>
      <w:r w:rsidR="00397C53">
        <w:rPr>
          <w:color w:val="AEAAAA" w:themeColor="background2" w:themeShade="BF"/>
        </w:rPr>
        <w:t>Figure 3</w:t>
      </w:r>
      <w:r w:rsidRPr="00E56D50">
        <w:rPr>
          <w:color w:val="AEAAAA" w:themeColor="background2" w:themeShade="BF"/>
        </w:rPr>
        <w:t>. Fields in the data set</w:t>
      </w:r>
    </w:p>
    <w:p w:rsidR="00CA6753" w:rsidRDefault="00CA6753">
      <w:pPr>
        <w:rPr>
          <w:b/>
          <w:sz w:val="32"/>
        </w:rPr>
      </w:pPr>
    </w:p>
    <w:p w:rsidR="00E56D50" w:rsidRDefault="00E56D50">
      <w:pPr>
        <w:rPr>
          <w:b/>
          <w:sz w:val="32"/>
        </w:rPr>
      </w:pPr>
    </w:p>
    <w:p w:rsidR="00E56D50" w:rsidRDefault="00E56D50">
      <w:pPr>
        <w:rPr>
          <w:b/>
          <w:sz w:val="32"/>
        </w:rPr>
      </w:pPr>
    </w:p>
    <w:p w:rsidR="001A4F6D" w:rsidRPr="001A4F6D" w:rsidRDefault="001A4F6D">
      <w:pPr>
        <w:rPr>
          <w:b/>
          <w:sz w:val="32"/>
        </w:rPr>
      </w:pPr>
      <w:r w:rsidRPr="001A4F6D">
        <w:rPr>
          <w:b/>
          <w:sz w:val="32"/>
        </w:rPr>
        <w:lastRenderedPageBreak/>
        <w:t xml:space="preserve">Modeling </w:t>
      </w:r>
    </w:p>
    <w:p w:rsidR="00594BC9" w:rsidRDefault="009A1BDA">
      <w:r>
        <w:t xml:space="preserve">After building various models and using different combinations of features, the </w:t>
      </w:r>
      <w:r w:rsidR="008F1044">
        <w:t xml:space="preserve">model with the lowest root mean squared error </w:t>
      </w:r>
      <w:r w:rsidR="00437B5D">
        <w:t xml:space="preserve">(RMSE) was the </w:t>
      </w:r>
      <w:proofErr w:type="spellStart"/>
      <w:r w:rsidR="00437B5D">
        <w:t>BaggingRegressor</w:t>
      </w:r>
      <w:proofErr w:type="spellEnd"/>
      <w:r w:rsidR="00437B5D">
        <w:t xml:space="preserve"> using the </w:t>
      </w:r>
      <w:proofErr w:type="spellStart"/>
      <w:r w:rsidR="00437B5D">
        <w:t>DecisionTreeRe</w:t>
      </w:r>
      <w:r w:rsidR="004323A7">
        <w:t>gressor</w:t>
      </w:r>
      <w:proofErr w:type="spellEnd"/>
      <w:r w:rsidR="004323A7">
        <w:t xml:space="preserve"> as the base estimator. This </w:t>
      </w:r>
      <w:proofErr w:type="spellStart"/>
      <w:r w:rsidR="004323A7">
        <w:t>ensemb</w:t>
      </w:r>
      <w:r w:rsidR="0054473E">
        <w:t>ling</w:t>
      </w:r>
      <w:proofErr w:type="spellEnd"/>
      <w:r w:rsidR="0054473E">
        <w:t xml:space="preserve"> estimator fits</w:t>
      </w:r>
      <w:r w:rsidR="004323A7">
        <w:t xml:space="preserve"> random subsets of the data using the decision tree estimator, and then averages their predictions together, thus reducing variance and producing a more accurate model. The model was measured for accuracy using the</w:t>
      </w:r>
      <w:r w:rsidR="000B4228">
        <w:t xml:space="preserve"> mean absolute error (MAE) and the </w:t>
      </w:r>
      <w:r w:rsidR="00594BC9">
        <w:t>root mean squared error (RMSE)</w:t>
      </w:r>
      <w:r w:rsidR="00586A95">
        <w:t xml:space="preserve">. </w:t>
      </w:r>
    </w:p>
    <w:p w:rsidR="00667215" w:rsidRDefault="00A20F60">
      <w:r>
        <w:t>Accuracy metrics</w:t>
      </w:r>
      <w:proofErr w:type="gramStart"/>
      <w:r>
        <w:t>:</w:t>
      </w:r>
      <w:proofErr w:type="gramEnd"/>
      <w:r w:rsidR="004D12FF">
        <w:br/>
        <w:t xml:space="preserve">OOB = </w:t>
      </w:r>
      <w:r w:rsidR="004D12FF" w:rsidRPr="004D12FF">
        <w:t>0.35</w:t>
      </w:r>
      <w:r>
        <w:br/>
        <w:t>MAE = 2.01</w:t>
      </w:r>
      <w:r>
        <w:br/>
        <w:t>RMSE = 4.88</w:t>
      </w:r>
      <w:r>
        <w:br/>
        <w:t xml:space="preserve">Null RMSE </w:t>
      </w:r>
      <w:r w:rsidR="00594BC9">
        <w:t xml:space="preserve">= </w:t>
      </w:r>
      <w:r>
        <w:t>6.65</w:t>
      </w:r>
    </w:p>
    <w:p w:rsidR="00A20F60" w:rsidRDefault="00CA6753">
      <w:r>
        <w:rPr>
          <w:noProof/>
        </w:rPr>
        <w:drawing>
          <wp:inline distT="0" distB="0" distL="0" distR="0" wp14:anchorId="0800D5F7" wp14:editId="72DF8DB2">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885"/>
                    </a:xfrm>
                    <a:prstGeom prst="rect">
                      <a:avLst/>
                    </a:prstGeom>
                  </pic:spPr>
                </pic:pic>
              </a:graphicData>
            </a:graphic>
          </wp:inline>
        </w:drawing>
      </w:r>
    </w:p>
    <w:p w:rsidR="00667215" w:rsidRPr="00E56D50" w:rsidRDefault="00F54BD4">
      <w:pPr>
        <w:rPr>
          <w:color w:val="AEAAAA" w:themeColor="background2" w:themeShade="BF"/>
        </w:rPr>
      </w:pPr>
      <w:r>
        <w:tab/>
      </w:r>
      <w:r w:rsidR="00397C53">
        <w:rPr>
          <w:color w:val="AEAAAA" w:themeColor="background2" w:themeShade="BF"/>
        </w:rPr>
        <w:t>Figure 4</w:t>
      </w:r>
      <w:r w:rsidRPr="00E56D50">
        <w:rPr>
          <w:color w:val="AEAAAA" w:themeColor="background2" w:themeShade="BF"/>
        </w:rPr>
        <w:t xml:space="preserve">. Code for trying out different estimators </w:t>
      </w:r>
    </w:p>
    <w:p w:rsidR="00EE0538" w:rsidRDefault="00EE0538"/>
    <w:p w:rsidR="00E56D50" w:rsidRDefault="00E56D50"/>
    <w:p w:rsidR="00E56D50" w:rsidRDefault="00E56D50"/>
    <w:tbl>
      <w:tblPr>
        <w:tblStyle w:val="TableGrid"/>
        <w:tblW w:w="0" w:type="auto"/>
        <w:tblLook w:val="04A0" w:firstRow="1" w:lastRow="0" w:firstColumn="1" w:lastColumn="0" w:noHBand="0" w:noVBand="1"/>
      </w:tblPr>
      <w:tblGrid>
        <w:gridCol w:w="3775"/>
        <w:gridCol w:w="1603"/>
        <w:gridCol w:w="1419"/>
        <w:gridCol w:w="1134"/>
        <w:gridCol w:w="1419"/>
      </w:tblGrid>
      <w:tr w:rsidR="007A480A" w:rsidTr="00237E25">
        <w:tc>
          <w:tcPr>
            <w:tcW w:w="3758" w:type="dxa"/>
            <w:vMerge w:val="restart"/>
          </w:tcPr>
          <w:p w:rsidR="000C435B" w:rsidRDefault="000C435B"/>
        </w:tc>
        <w:tc>
          <w:tcPr>
            <w:tcW w:w="3028" w:type="dxa"/>
            <w:gridSpan w:val="2"/>
            <w:shd w:val="clear" w:color="auto" w:fill="2F5496" w:themeFill="accent5" w:themeFillShade="BF"/>
          </w:tcPr>
          <w:p w:rsidR="000C435B" w:rsidRPr="000C435B" w:rsidRDefault="003E664B" w:rsidP="00C94459">
            <w:pPr>
              <w:jc w:val="center"/>
              <w:rPr>
                <w:color w:val="FFFFFF" w:themeColor="background1"/>
              </w:rPr>
            </w:pPr>
            <w:r>
              <w:rPr>
                <w:color w:val="FFFFFF" w:themeColor="background1"/>
              </w:rPr>
              <w:t>Features incl. dummies</w:t>
            </w:r>
          </w:p>
        </w:tc>
        <w:tc>
          <w:tcPr>
            <w:tcW w:w="2564" w:type="dxa"/>
            <w:gridSpan w:val="2"/>
            <w:shd w:val="clear" w:color="auto" w:fill="2F5496" w:themeFill="accent5" w:themeFillShade="BF"/>
          </w:tcPr>
          <w:p w:rsidR="000C435B" w:rsidRPr="000C435B" w:rsidRDefault="003E664B" w:rsidP="000C435B">
            <w:pPr>
              <w:jc w:val="center"/>
              <w:rPr>
                <w:color w:val="FFFFFF" w:themeColor="background1"/>
              </w:rPr>
            </w:pPr>
            <w:r>
              <w:rPr>
                <w:color w:val="FFFFFF" w:themeColor="background1"/>
              </w:rPr>
              <w:t xml:space="preserve">Features not incl. </w:t>
            </w:r>
            <w:r w:rsidR="000C435B" w:rsidRPr="000C435B">
              <w:rPr>
                <w:color w:val="FFFFFF" w:themeColor="background1"/>
              </w:rPr>
              <w:t>dummies</w:t>
            </w:r>
          </w:p>
        </w:tc>
      </w:tr>
      <w:tr w:rsidR="00237E25" w:rsidTr="00237E25">
        <w:tc>
          <w:tcPr>
            <w:tcW w:w="3758" w:type="dxa"/>
            <w:vMerge/>
          </w:tcPr>
          <w:p w:rsidR="000C435B" w:rsidRDefault="000C435B"/>
        </w:tc>
        <w:tc>
          <w:tcPr>
            <w:tcW w:w="1605" w:type="dxa"/>
            <w:shd w:val="clear" w:color="auto" w:fill="B4C6E7" w:themeFill="accent5" w:themeFillTint="66"/>
          </w:tcPr>
          <w:p w:rsidR="000C435B" w:rsidRDefault="000C435B" w:rsidP="00C94459">
            <w:pPr>
              <w:jc w:val="center"/>
            </w:pPr>
            <w:r>
              <w:t>All</w:t>
            </w:r>
          </w:p>
        </w:tc>
        <w:tc>
          <w:tcPr>
            <w:tcW w:w="1423" w:type="dxa"/>
            <w:shd w:val="clear" w:color="auto" w:fill="B4C6E7" w:themeFill="accent5" w:themeFillTint="66"/>
          </w:tcPr>
          <w:p w:rsidR="000C435B" w:rsidRDefault="000C435B" w:rsidP="00C94459">
            <w:pPr>
              <w:jc w:val="center"/>
            </w:pPr>
            <w:r>
              <w:t>Important</w:t>
            </w:r>
          </w:p>
        </w:tc>
        <w:tc>
          <w:tcPr>
            <w:tcW w:w="1141" w:type="dxa"/>
            <w:shd w:val="clear" w:color="auto" w:fill="B4C6E7" w:themeFill="accent5" w:themeFillTint="66"/>
          </w:tcPr>
          <w:p w:rsidR="000C435B" w:rsidRDefault="000C435B" w:rsidP="00C94459">
            <w:pPr>
              <w:jc w:val="center"/>
            </w:pPr>
            <w:r>
              <w:t>All</w:t>
            </w:r>
          </w:p>
        </w:tc>
        <w:tc>
          <w:tcPr>
            <w:tcW w:w="1423" w:type="dxa"/>
            <w:shd w:val="clear" w:color="auto" w:fill="B4C6E7" w:themeFill="accent5" w:themeFillTint="66"/>
          </w:tcPr>
          <w:p w:rsidR="000C435B" w:rsidRDefault="000C435B" w:rsidP="00C94459">
            <w:pPr>
              <w:jc w:val="center"/>
            </w:pPr>
            <w:r>
              <w:t>Important</w:t>
            </w:r>
          </w:p>
        </w:tc>
      </w:tr>
      <w:tr w:rsidR="00237E25" w:rsidTr="00237E25">
        <w:tc>
          <w:tcPr>
            <w:tcW w:w="3758" w:type="dxa"/>
          </w:tcPr>
          <w:p w:rsidR="001A4F6D" w:rsidRPr="00237E25" w:rsidRDefault="00C94459">
            <w:pPr>
              <w:rPr>
                <w:sz w:val="20"/>
              </w:rPr>
            </w:pPr>
            <w:proofErr w:type="spellStart"/>
            <w:r w:rsidRPr="00237E25">
              <w:rPr>
                <w:sz w:val="20"/>
              </w:rPr>
              <w:t>LinearRegression</w:t>
            </w:r>
            <w:proofErr w:type="spellEnd"/>
          </w:p>
        </w:tc>
        <w:tc>
          <w:tcPr>
            <w:tcW w:w="1605" w:type="dxa"/>
          </w:tcPr>
          <w:p w:rsidR="001A4F6D" w:rsidRPr="007A480A" w:rsidRDefault="000C435B" w:rsidP="003E664B">
            <w:pPr>
              <w:jc w:val="center"/>
              <w:rPr>
                <w:sz w:val="20"/>
              </w:rPr>
            </w:pPr>
            <w:r w:rsidRPr="007A480A">
              <w:rPr>
                <w:sz w:val="20"/>
              </w:rPr>
              <w:t>128,447,239.61</w:t>
            </w:r>
          </w:p>
        </w:tc>
        <w:tc>
          <w:tcPr>
            <w:tcW w:w="1423" w:type="dxa"/>
          </w:tcPr>
          <w:p w:rsidR="001A4F6D" w:rsidRPr="007A480A" w:rsidRDefault="000C435B" w:rsidP="003E664B">
            <w:pPr>
              <w:jc w:val="center"/>
              <w:rPr>
                <w:sz w:val="20"/>
              </w:rPr>
            </w:pPr>
            <w:r w:rsidRPr="007A480A">
              <w:rPr>
                <w:sz w:val="20"/>
              </w:rPr>
              <w:t>8.41</w:t>
            </w:r>
          </w:p>
        </w:tc>
        <w:tc>
          <w:tcPr>
            <w:tcW w:w="1141" w:type="dxa"/>
          </w:tcPr>
          <w:p w:rsidR="001A4F6D" w:rsidRPr="007A480A" w:rsidRDefault="000C435B" w:rsidP="003E664B">
            <w:pPr>
              <w:jc w:val="center"/>
              <w:rPr>
                <w:sz w:val="20"/>
              </w:rPr>
            </w:pPr>
            <w:r w:rsidRPr="007A480A">
              <w:rPr>
                <w:sz w:val="20"/>
              </w:rPr>
              <w:t>8.44</w:t>
            </w:r>
          </w:p>
        </w:tc>
        <w:tc>
          <w:tcPr>
            <w:tcW w:w="1423" w:type="dxa"/>
          </w:tcPr>
          <w:p w:rsidR="001A4F6D" w:rsidRPr="007A480A" w:rsidRDefault="000C435B" w:rsidP="003E664B">
            <w:pPr>
              <w:jc w:val="center"/>
              <w:rPr>
                <w:sz w:val="20"/>
              </w:rPr>
            </w:pPr>
            <w:r w:rsidRPr="007A480A">
              <w:rPr>
                <w:sz w:val="20"/>
              </w:rPr>
              <w:t>8.24</w:t>
            </w:r>
          </w:p>
        </w:tc>
      </w:tr>
      <w:tr w:rsidR="00237E25" w:rsidTr="00237E25">
        <w:tc>
          <w:tcPr>
            <w:tcW w:w="3758" w:type="dxa"/>
          </w:tcPr>
          <w:p w:rsidR="001A4F6D" w:rsidRPr="00237E25" w:rsidRDefault="001A4F6D" w:rsidP="00C94459">
            <w:pPr>
              <w:rPr>
                <w:sz w:val="20"/>
              </w:rPr>
            </w:pPr>
            <w:proofErr w:type="spellStart"/>
            <w:r w:rsidRPr="00237E25">
              <w:rPr>
                <w:sz w:val="20"/>
              </w:rPr>
              <w:t>Random</w:t>
            </w:r>
            <w:r w:rsidR="00C94459" w:rsidRPr="00237E25">
              <w:rPr>
                <w:sz w:val="20"/>
              </w:rPr>
              <w:t>ForestRegressor</w:t>
            </w:r>
            <w:proofErr w:type="spellEnd"/>
          </w:p>
        </w:tc>
        <w:tc>
          <w:tcPr>
            <w:tcW w:w="1605" w:type="dxa"/>
          </w:tcPr>
          <w:p w:rsidR="001A4F6D" w:rsidRPr="007A480A" w:rsidRDefault="003E664B" w:rsidP="003E664B">
            <w:pPr>
              <w:jc w:val="center"/>
              <w:rPr>
                <w:sz w:val="20"/>
              </w:rPr>
            </w:pPr>
            <w:r w:rsidRPr="007A480A">
              <w:rPr>
                <w:sz w:val="20"/>
              </w:rPr>
              <w:t>7.67</w:t>
            </w:r>
          </w:p>
        </w:tc>
        <w:tc>
          <w:tcPr>
            <w:tcW w:w="1423" w:type="dxa"/>
          </w:tcPr>
          <w:p w:rsidR="001A4F6D" w:rsidRPr="007A480A" w:rsidRDefault="003E664B" w:rsidP="003E664B">
            <w:pPr>
              <w:jc w:val="center"/>
              <w:rPr>
                <w:sz w:val="20"/>
              </w:rPr>
            </w:pPr>
            <w:r w:rsidRPr="007A480A">
              <w:rPr>
                <w:sz w:val="20"/>
              </w:rPr>
              <w:t>8.21</w:t>
            </w:r>
          </w:p>
        </w:tc>
        <w:tc>
          <w:tcPr>
            <w:tcW w:w="1141" w:type="dxa"/>
          </w:tcPr>
          <w:p w:rsidR="001A4F6D" w:rsidRPr="007A480A" w:rsidRDefault="00674BDB" w:rsidP="003E664B">
            <w:pPr>
              <w:jc w:val="center"/>
              <w:rPr>
                <w:sz w:val="20"/>
              </w:rPr>
            </w:pPr>
            <w:r w:rsidRPr="007A480A">
              <w:rPr>
                <w:sz w:val="20"/>
              </w:rPr>
              <w:t>7.94</w:t>
            </w:r>
          </w:p>
        </w:tc>
        <w:tc>
          <w:tcPr>
            <w:tcW w:w="1423" w:type="dxa"/>
          </w:tcPr>
          <w:p w:rsidR="001A4F6D" w:rsidRPr="007A480A" w:rsidRDefault="00D11637" w:rsidP="003E664B">
            <w:pPr>
              <w:jc w:val="center"/>
              <w:rPr>
                <w:sz w:val="20"/>
              </w:rPr>
            </w:pPr>
            <w:r w:rsidRPr="007A480A">
              <w:rPr>
                <w:sz w:val="20"/>
              </w:rPr>
              <w:t>7.92</w:t>
            </w:r>
          </w:p>
        </w:tc>
      </w:tr>
      <w:tr w:rsidR="00237E25" w:rsidTr="00237E25">
        <w:tc>
          <w:tcPr>
            <w:tcW w:w="3758" w:type="dxa"/>
          </w:tcPr>
          <w:p w:rsidR="001A4F6D" w:rsidRPr="00237E25" w:rsidRDefault="001A4F6D">
            <w:pPr>
              <w:rPr>
                <w:sz w:val="20"/>
              </w:rPr>
            </w:pPr>
            <w:proofErr w:type="spellStart"/>
            <w:r w:rsidRPr="00237E25">
              <w:rPr>
                <w:sz w:val="20"/>
              </w:rPr>
              <w:t>KNeigborsRegressor</w:t>
            </w:r>
            <w:proofErr w:type="spellEnd"/>
          </w:p>
        </w:tc>
        <w:tc>
          <w:tcPr>
            <w:tcW w:w="1605" w:type="dxa"/>
          </w:tcPr>
          <w:p w:rsidR="001A4F6D" w:rsidRPr="007A480A" w:rsidRDefault="003E664B" w:rsidP="003E664B">
            <w:pPr>
              <w:jc w:val="center"/>
              <w:rPr>
                <w:sz w:val="20"/>
              </w:rPr>
            </w:pPr>
            <w:r w:rsidRPr="007A480A">
              <w:rPr>
                <w:sz w:val="20"/>
              </w:rPr>
              <w:t>8.15</w:t>
            </w:r>
          </w:p>
        </w:tc>
        <w:tc>
          <w:tcPr>
            <w:tcW w:w="1423" w:type="dxa"/>
          </w:tcPr>
          <w:p w:rsidR="001A4F6D" w:rsidRPr="007A480A" w:rsidRDefault="003E664B" w:rsidP="003E664B">
            <w:pPr>
              <w:jc w:val="center"/>
              <w:rPr>
                <w:sz w:val="20"/>
              </w:rPr>
            </w:pPr>
            <w:r w:rsidRPr="007A480A">
              <w:rPr>
                <w:sz w:val="20"/>
              </w:rPr>
              <w:t>8.15</w:t>
            </w:r>
          </w:p>
        </w:tc>
        <w:tc>
          <w:tcPr>
            <w:tcW w:w="1141" w:type="dxa"/>
          </w:tcPr>
          <w:p w:rsidR="001A4F6D" w:rsidRPr="007A480A" w:rsidRDefault="003E664B" w:rsidP="003E664B">
            <w:pPr>
              <w:jc w:val="center"/>
              <w:rPr>
                <w:sz w:val="20"/>
              </w:rPr>
            </w:pPr>
            <w:r w:rsidRPr="007A480A">
              <w:rPr>
                <w:sz w:val="20"/>
              </w:rPr>
              <w:t>8.15</w:t>
            </w:r>
          </w:p>
        </w:tc>
        <w:tc>
          <w:tcPr>
            <w:tcW w:w="1423" w:type="dxa"/>
          </w:tcPr>
          <w:p w:rsidR="001A4F6D" w:rsidRPr="007A480A" w:rsidRDefault="003E664B" w:rsidP="003E664B">
            <w:pPr>
              <w:jc w:val="center"/>
              <w:rPr>
                <w:sz w:val="20"/>
              </w:rPr>
            </w:pPr>
            <w:r w:rsidRPr="007A480A">
              <w:rPr>
                <w:sz w:val="20"/>
              </w:rPr>
              <w:t>8.15</w:t>
            </w:r>
          </w:p>
        </w:tc>
      </w:tr>
      <w:tr w:rsidR="00237E25" w:rsidTr="00956828">
        <w:tc>
          <w:tcPr>
            <w:tcW w:w="3758" w:type="dxa"/>
          </w:tcPr>
          <w:p w:rsidR="00237E25" w:rsidRPr="00237E25" w:rsidRDefault="00237E25">
            <w:pPr>
              <w:rPr>
                <w:sz w:val="20"/>
              </w:rPr>
            </w:pPr>
            <w:proofErr w:type="spellStart"/>
            <w:r w:rsidRPr="00237E25">
              <w:rPr>
                <w:sz w:val="20"/>
              </w:rPr>
              <w:t>BaggingR</w:t>
            </w:r>
            <w:r>
              <w:rPr>
                <w:sz w:val="20"/>
              </w:rPr>
              <w:t>egressor</w:t>
            </w:r>
            <w:proofErr w:type="spellEnd"/>
            <w:r>
              <w:rPr>
                <w:sz w:val="20"/>
              </w:rPr>
              <w:t>(</w:t>
            </w:r>
            <w:proofErr w:type="spellStart"/>
            <w:r>
              <w:rPr>
                <w:sz w:val="20"/>
              </w:rPr>
              <w:t>DecisionTreeRegressor</w:t>
            </w:r>
            <w:proofErr w:type="spellEnd"/>
            <w:r w:rsidRPr="00237E25">
              <w:rPr>
                <w:sz w:val="20"/>
              </w:rPr>
              <w:t>)</w:t>
            </w:r>
          </w:p>
        </w:tc>
        <w:tc>
          <w:tcPr>
            <w:tcW w:w="1605" w:type="dxa"/>
            <w:shd w:val="clear" w:color="auto" w:fill="E2EFD9" w:themeFill="accent6" w:themeFillTint="33"/>
          </w:tcPr>
          <w:p w:rsidR="00237E25" w:rsidRPr="00237E25" w:rsidRDefault="00956828" w:rsidP="003E664B">
            <w:pPr>
              <w:jc w:val="center"/>
              <w:rPr>
                <w:sz w:val="20"/>
              </w:rPr>
            </w:pPr>
            <w:r>
              <w:rPr>
                <w:sz w:val="20"/>
              </w:rPr>
              <w:t>4.88</w:t>
            </w:r>
          </w:p>
        </w:tc>
        <w:tc>
          <w:tcPr>
            <w:tcW w:w="1423" w:type="dxa"/>
          </w:tcPr>
          <w:p w:rsidR="00237E25" w:rsidRPr="00237E25" w:rsidRDefault="007E32A5" w:rsidP="003E664B">
            <w:pPr>
              <w:jc w:val="center"/>
              <w:rPr>
                <w:sz w:val="20"/>
              </w:rPr>
            </w:pPr>
            <w:r>
              <w:rPr>
                <w:sz w:val="20"/>
              </w:rPr>
              <w:t>6.65</w:t>
            </w:r>
          </w:p>
        </w:tc>
        <w:tc>
          <w:tcPr>
            <w:tcW w:w="1141" w:type="dxa"/>
            <w:shd w:val="clear" w:color="auto" w:fill="auto"/>
          </w:tcPr>
          <w:p w:rsidR="00237E25" w:rsidRPr="007A480A" w:rsidRDefault="00956828" w:rsidP="003E664B">
            <w:pPr>
              <w:jc w:val="center"/>
              <w:rPr>
                <w:sz w:val="20"/>
              </w:rPr>
            </w:pPr>
            <w:r>
              <w:rPr>
                <w:sz w:val="20"/>
              </w:rPr>
              <w:t>6.61</w:t>
            </w:r>
          </w:p>
        </w:tc>
        <w:tc>
          <w:tcPr>
            <w:tcW w:w="1423" w:type="dxa"/>
          </w:tcPr>
          <w:p w:rsidR="00237E25" w:rsidRPr="00237E25" w:rsidRDefault="007E32A5" w:rsidP="003E664B">
            <w:pPr>
              <w:jc w:val="center"/>
              <w:rPr>
                <w:sz w:val="20"/>
              </w:rPr>
            </w:pPr>
            <w:r>
              <w:rPr>
                <w:sz w:val="20"/>
              </w:rPr>
              <w:t>6.61</w:t>
            </w:r>
          </w:p>
        </w:tc>
      </w:tr>
      <w:tr w:rsidR="00237E25" w:rsidTr="00237E25">
        <w:tc>
          <w:tcPr>
            <w:tcW w:w="3758" w:type="dxa"/>
          </w:tcPr>
          <w:p w:rsidR="00237E25" w:rsidRPr="00237E25" w:rsidRDefault="00237E25" w:rsidP="00237E25">
            <w:pPr>
              <w:rPr>
                <w:sz w:val="20"/>
              </w:rPr>
            </w:pPr>
            <w:proofErr w:type="spellStart"/>
            <w:r w:rsidRPr="00237E25">
              <w:rPr>
                <w:sz w:val="20"/>
              </w:rPr>
              <w:t>BaggingRegressor</w:t>
            </w:r>
            <w:proofErr w:type="spellEnd"/>
            <w:r w:rsidRPr="00237E25">
              <w:rPr>
                <w:sz w:val="20"/>
              </w:rPr>
              <w:t>(</w:t>
            </w:r>
            <w:proofErr w:type="spellStart"/>
            <w:r w:rsidRPr="00237E25">
              <w:rPr>
                <w:sz w:val="20"/>
              </w:rPr>
              <w:t>KNeigborsRegressor</w:t>
            </w:r>
            <w:proofErr w:type="spellEnd"/>
            <w:r w:rsidRPr="00237E25">
              <w:rPr>
                <w:sz w:val="20"/>
              </w:rPr>
              <w:t xml:space="preserve"> )</w:t>
            </w:r>
          </w:p>
        </w:tc>
        <w:tc>
          <w:tcPr>
            <w:tcW w:w="1605" w:type="dxa"/>
          </w:tcPr>
          <w:p w:rsidR="00237E25" w:rsidRPr="00237E25" w:rsidRDefault="00956828" w:rsidP="00237E25">
            <w:pPr>
              <w:jc w:val="center"/>
              <w:rPr>
                <w:sz w:val="20"/>
              </w:rPr>
            </w:pPr>
            <w:r>
              <w:rPr>
                <w:sz w:val="20"/>
              </w:rPr>
              <w:t>7.29</w:t>
            </w:r>
          </w:p>
        </w:tc>
        <w:tc>
          <w:tcPr>
            <w:tcW w:w="1423" w:type="dxa"/>
          </w:tcPr>
          <w:p w:rsidR="00237E25" w:rsidRPr="00237E25" w:rsidRDefault="007E32A5" w:rsidP="00237E25">
            <w:pPr>
              <w:jc w:val="center"/>
              <w:rPr>
                <w:sz w:val="20"/>
              </w:rPr>
            </w:pPr>
            <w:r>
              <w:rPr>
                <w:sz w:val="20"/>
              </w:rPr>
              <w:t>7.29</w:t>
            </w:r>
          </w:p>
        </w:tc>
        <w:tc>
          <w:tcPr>
            <w:tcW w:w="1141" w:type="dxa"/>
          </w:tcPr>
          <w:p w:rsidR="00237E25" w:rsidRPr="007A480A" w:rsidRDefault="00956828" w:rsidP="00237E25">
            <w:pPr>
              <w:jc w:val="center"/>
              <w:rPr>
                <w:sz w:val="20"/>
              </w:rPr>
            </w:pPr>
            <w:r>
              <w:rPr>
                <w:sz w:val="20"/>
              </w:rPr>
              <w:t>7.36</w:t>
            </w:r>
          </w:p>
        </w:tc>
        <w:tc>
          <w:tcPr>
            <w:tcW w:w="1423" w:type="dxa"/>
          </w:tcPr>
          <w:p w:rsidR="00237E25" w:rsidRPr="00237E25" w:rsidRDefault="007E32A5" w:rsidP="00237E25">
            <w:pPr>
              <w:jc w:val="center"/>
              <w:rPr>
                <w:sz w:val="20"/>
              </w:rPr>
            </w:pPr>
            <w:r>
              <w:rPr>
                <w:sz w:val="20"/>
              </w:rPr>
              <w:t>7.37</w:t>
            </w:r>
          </w:p>
        </w:tc>
      </w:tr>
      <w:tr w:rsidR="00237E25" w:rsidTr="00237E25">
        <w:tc>
          <w:tcPr>
            <w:tcW w:w="3758" w:type="dxa"/>
          </w:tcPr>
          <w:p w:rsidR="00237E25" w:rsidRPr="00237E25" w:rsidRDefault="00237E25" w:rsidP="00237E25">
            <w:pPr>
              <w:rPr>
                <w:sz w:val="20"/>
              </w:rPr>
            </w:pPr>
            <w:proofErr w:type="spellStart"/>
            <w:r w:rsidRPr="00237E25">
              <w:rPr>
                <w:sz w:val="20"/>
              </w:rPr>
              <w:t>BaggingRegressor</w:t>
            </w:r>
            <w:proofErr w:type="spellEnd"/>
            <w:r w:rsidRPr="00237E25">
              <w:rPr>
                <w:sz w:val="20"/>
              </w:rPr>
              <w:t>(</w:t>
            </w:r>
            <w:proofErr w:type="spellStart"/>
            <w:r w:rsidRPr="00237E25">
              <w:rPr>
                <w:sz w:val="20"/>
              </w:rPr>
              <w:t>RandomForestRegressor</w:t>
            </w:r>
            <w:proofErr w:type="spellEnd"/>
            <w:r w:rsidRPr="00237E25">
              <w:rPr>
                <w:sz w:val="20"/>
              </w:rPr>
              <w:t>)</w:t>
            </w:r>
          </w:p>
        </w:tc>
        <w:tc>
          <w:tcPr>
            <w:tcW w:w="1605" w:type="dxa"/>
          </w:tcPr>
          <w:p w:rsidR="00237E25" w:rsidRPr="00237E25" w:rsidRDefault="00956828" w:rsidP="00237E25">
            <w:pPr>
              <w:jc w:val="center"/>
              <w:rPr>
                <w:sz w:val="20"/>
              </w:rPr>
            </w:pPr>
            <w:r>
              <w:rPr>
                <w:sz w:val="20"/>
              </w:rPr>
              <w:t>5.29</w:t>
            </w:r>
          </w:p>
        </w:tc>
        <w:tc>
          <w:tcPr>
            <w:tcW w:w="1423" w:type="dxa"/>
          </w:tcPr>
          <w:p w:rsidR="00237E25" w:rsidRPr="00237E25" w:rsidRDefault="007E32A5" w:rsidP="00237E25">
            <w:pPr>
              <w:jc w:val="center"/>
              <w:rPr>
                <w:sz w:val="20"/>
              </w:rPr>
            </w:pPr>
            <w:r>
              <w:rPr>
                <w:sz w:val="20"/>
              </w:rPr>
              <w:t>6.72</w:t>
            </w:r>
          </w:p>
        </w:tc>
        <w:tc>
          <w:tcPr>
            <w:tcW w:w="1141" w:type="dxa"/>
          </w:tcPr>
          <w:p w:rsidR="00237E25" w:rsidRPr="007A480A" w:rsidRDefault="00956828" w:rsidP="00237E25">
            <w:pPr>
              <w:jc w:val="center"/>
              <w:rPr>
                <w:sz w:val="20"/>
              </w:rPr>
            </w:pPr>
            <w:r>
              <w:rPr>
                <w:sz w:val="20"/>
              </w:rPr>
              <w:t>6.71</w:t>
            </w:r>
          </w:p>
        </w:tc>
        <w:tc>
          <w:tcPr>
            <w:tcW w:w="1423" w:type="dxa"/>
          </w:tcPr>
          <w:p w:rsidR="00237E25" w:rsidRPr="00237E25" w:rsidRDefault="007E32A5" w:rsidP="00237E25">
            <w:pPr>
              <w:jc w:val="center"/>
              <w:rPr>
                <w:sz w:val="20"/>
              </w:rPr>
            </w:pPr>
            <w:r>
              <w:rPr>
                <w:sz w:val="20"/>
              </w:rPr>
              <w:t>6.72</w:t>
            </w:r>
          </w:p>
        </w:tc>
      </w:tr>
      <w:tr w:rsidR="00237E25" w:rsidTr="00237E25">
        <w:tc>
          <w:tcPr>
            <w:tcW w:w="3758" w:type="dxa"/>
          </w:tcPr>
          <w:p w:rsidR="00237E25" w:rsidRPr="00237E25" w:rsidRDefault="00237E25" w:rsidP="00237E25">
            <w:pPr>
              <w:rPr>
                <w:sz w:val="20"/>
              </w:rPr>
            </w:pPr>
            <w:proofErr w:type="spellStart"/>
            <w:r w:rsidRPr="00237E25">
              <w:rPr>
                <w:sz w:val="20"/>
              </w:rPr>
              <w:t>BaggingRegressor</w:t>
            </w:r>
            <w:proofErr w:type="spellEnd"/>
            <w:r w:rsidRPr="00237E25">
              <w:rPr>
                <w:sz w:val="20"/>
              </w:rPr>
              <w:t>(</w:t>
            </w:r>
            <w:proofErr w:type="spellStart"/>
            <w:r w:rsidRPr="00237E25">
              <w:rPr>
                <w:sz w:val="20"/>
              </w:rPr>
              <w:t>LinearRegression</w:t>
            </w:r>
            <w:proofErr w:type="spellEnd"/>
            <w:r w:rsidRPr="00237E25">
              <w:rPr>
                <w:sz w:val="20"/>
              </w:rPr>
              <w:t>)</w:t>
            </w:r>
          </w:p>
        </w:tc>
        <w:tc>
          <w:tcPr>
            <w:tcW w:w="1605" w:type="dxa"/>
          </w:tcPr>
          <w:p w:rsidR="00237E25" w:rsidRPr="00237E25" w:rsidRDefault="00956828" w:rsidP="00237E25">
            <w:pPr>
              <w:jc w:val="center"/>
              <w:rPr>
                <w:sz w:val="20"/>
              </w:rPr>
            </w:pPr>
            <w:r w:rsidRPr="007A480A">
              <w:rPr>
                <w:sz w:val="20"/>
              </w:rPr>
              <w:t>25</w:t>
            </w:r>
            <w:r>
              <w:rPr>
                <w:sz w:val="20"/>
              </w:rPr>
              <w:t>,</w:t>
            </w:r>
            <w:r w:rsidRPr="007A480A">
              <w:rPr>
                <w:sz w:val="20"/>
              </w:rPr>
              <w:t>581</w:t>
            </w:r>
            <w:r>
              <w:rPr>
                <w:sz w:val="20"/>
              </w:rPr>
              <w:t>,</w:t>
            </w:r>
            <w:r w:rsidRPr="007A480A">
              <w:rPr>
                <w:sz w:val="20"/>
              </w:rPr>
              <w:t>479.72</w:t>
            </w:r>
          </w:p>
        </w:tc>
        <w:tc>
          <w:tcPr>
            <w:tcW w:w="1423" w:type="dxa"/>
          </w:tcPr>
          <w:p w:rsidR="00237E25" w:rsidRPr="00237E25" w:rsidRDefault="007E32A5" w:rsidP="00237E25">
            <w:pPr>
              <w:jc w:val="center"/>
              <w:rPr>
                <w:sz w:val="20"/>
              </w:rPr>
            </w:pPr>
            <w:r>
              <w:rPr>
                <w:sz w:val="20"/>
              </w:rPr>
              <w:t>7.44</w:t>
            </w:r>
          </w:p>
        </w:tc>
        <w:tc>
          <w:tcPr>
            <w:tcW w:w="1141" w:type="dxa"/>
          </w:tcPr>
          <w:p w:rsidR="00237E25" w:rsidRPr="007A480A" w:rsidRDefault="00956828" w:rsidP="00237E25">
            <w:pPr>
              <w:jc w:val="center"/>
              <w:rPr>
                <w:sz w:val="20"/>
              </w:rPr>
            </w:pPr>
            <w:r>
              <w:rPr>
                <w:sz w:val="20"/>
              </w:rPr>
              <w:t>7.67</w:t>
            </w:r>
          </w:p>
        </w:tc>
        <w:tc>
          <w:tcPr>
            <w:tcW w:w="1423" w:type="dxa"/>
          </w:tcPr>
          <w:p w:rsidR="00237E25" w:rsidRPr="00237E25" w:rsidRDefault="007E32A5" w:rsidP="00237E25">
            <w:pPr>
              <w:jc w:val="center"/>
              <w:rPr>
                <w:sz w:val="20"/>
              </w:rPr>
            </w:pPr>
            <w:r>
              <w:rPr>
                <w:sz w:val="20"/>
              </w:rPr>
              <w:t>7.44</w:t>
            </w:r>
          </w:p>
        </w:tc>
      </w:tr>
    </w:tbl>
    <w:p w:rsidR="009A1BDA" w:rsidRPr="00E56D50" w:rsidRDefault="001A4F6D" w:rsidP="009A1BDA">
      <w:pPr>
        <w:rPr>
          <w:color w:val="AEAAAA" w:themeColor="background2" w:themeShade="BF"/>
        </w:rPr>
      </w:pPr>
      <w:r>
        <w:t xml:space="preserve"> </w:t>
      </w:r>
      <w:r w:rsidR="004572AE">
        <w:tab/>
      </w:r>
      <w:r w:rsidR="00397C53">
        <w:rPr>
          <w:color w:val="AEAAAA" w:themeColor="background2" w:themeShade="BF"/>
        </w:rPr>
        <w:t>Figure 5</w:t>
      </w:r>
      <w:r w:rsidR="00794D86" w:rsidRPr="00E56D50">
        <w:rPr>
          <w:color w:val="AEAAAA" w:themeColor="background2" w:themeShade="BF"/>
        </w:rPr>
        <w:t xml:space="preserve">. </w:t>
      </w:r>
      <w:r w:rsidR="004572AE" w:rsidRPr="00E56D50">
        <w:rPr>
          <w:color w:val="AEAAAA" w:themeColor="background2" w:themeShade="BF"/>
        </w:rPr>
        <w:t>RMSE of different models and features.</w:t>
      </w:r>
    </w:p>
    <w:p w:rsidR="004B48AA" w:rsidRDefault="004B48AA" w:rsidP="009A1BDA">
      <w:pPr>
        <w:rPr>
          <w:rFonts w:ascii="Consolas" w:eastAsia="Times New Roman" w:hAnsi="Consolas"/>
          <w:color w:val="000000"/>
          <w:sz w:val="18"/>
          <w:szCs w:val="18"/>
          <w:bdr w:val="none" w:sz="0" w:space="0" w:color="auto" w:frame="1"/>
        </w:rPr>
      </w:pPr>
    </w:p>
    <w:p w:rsidR="004B48AA" w:rsidRDefault="00E56D50" w:rsidP="009A1BDA">
      <w:pPr>
        <w:rPr>
          <w:rFonts w:ascii="Consolas" w:eastAsia="Times New Roman" w:hAnsi="Consolas"/>
          <w:color w:val="000000"/>
          <w:sz w:val="18"/>
          <w:szCs w:val="18"/>
          <w:bdr w:val="none" w:sz="0" w:space="0" w:color="auto" w:frame="1"/>
        </w:rPr>
      </w:pPr>
      <w:r>
        <w:rPr>
          <w:noProof/>
        </w:rPr>
        <w:drawing>
          <wp:inline distT="0" distB="0" distL="0" distR="0" wp14:anchorId="73D846B0" wp14:editId="562BDF64">
            <wp:extent cx="5943600" cy="108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4580"/>
                    </a:xfrm>
                    <a:prstGeom prst="rect">
                      <a:avLst/>
                    </a:prstGeom>
                  </pic:spPr>
                </pic:pic>
              </a:graphicData>
            </a:graphic>
          </wp:inline>
        </w:drawing>
      </w:r>
    </w:p>
    <w:p w:rsidR="00AA0902" w:rsidRDefault="00AA0902" w:rsidP="009A1BDA">
      <w:pPr>
        <w:rPr>
          <w:color w:val="AEAAAA" w:themeColor="background2" w:themeShade="BF"/>
          <w:sz w:val="21"/>
          <w:szCs w:val="21"/>
        </w:rPr>
      </w:pPr>
      <w:r>
        <w:tab/>
      </w:r>
      <w:r w:rsidR="00397C53">
        <w:rPr>
          <w:color w:val="AEAAAA" w:themeColor="background2" w:themeShade="BF"/>
          <w:sz w:val="21"/>
          <w:szCs w:val="21"/>
        </w:rPr>
        <w:t>Figure 6</w:t>
      </w:r>
      <w:r w:rsidRPr="00E56D50">
        <w:rPr>
          <w:color w:val="AEAAAA" w:themeColor="background2" w:themeShade="BF"/>
          <w:sz w:val="21"/>
          <w:szCs w:val="21"/>
        </w:rPr>
        <w:t xml:space="preserve">. Code of selected model, a bagging </w:t>
      </w:r>
      <w:proofErr w:type="spellStart"/>
      <w:r w:rsidRPr="00E56D50">
        <w:rPr>
          <w:color w:val="AEAAAA" w:themeColor="background2" w:themeShade="BF"/>
          <w:sz w:val="21"/>
          <w:szCs w:val="21"/>
        </w:rPr>
        <w:t>regressor</w:t>
      </w:r>
      <w:proofErr w:type="spellEnd"/>
    </w:p>
    <w:p w:rsidR="00690502" w:rsidRDefault="00690502" w:rsidP="009A1BDA">
      <w:pPr>
        <w:rPr>
          <w:color w:val="AEAAAA" w:themeColor="background2" w:themeShade="BF"/>
          <w:sz w:val="21"/>
          <w:szCs w:val="21"/>
        </w:rPr>
      </w:pPr>
    </w:p>
    <w:p w:rsidR="00690502" w:rsidRPr="00E56D50" w:rsidRDefault="00690502" w:rsidP="009A1BDA">
      <w:pPr>
        <w:rPr>
          <w:color w:val="AEAAAA" w:themeColor="background2" w:themeShade="BF"/>
          <w:sz w:val="21"/>
          <w:szCs w:val="21"/>
        </w:rPr>
      </w:pPr>
    </w:p>
    <w:p w:rsidR="00EE0538" w:rsidRDefault="00B45D22" w:rsidP="00E56D50">
      <w:pPr>
        <w:jc w:val="center"/>
      </w:pPr>
      <w:r>
        <w:rPr>
          <w:noProof/>
        </w:rPr>
        <w:lastRenderedPageBreak/>
        <w:drawing>
          <wp:inline distT="0" distB="0" distL="0" distR="0">
            <wp:extent cx="3933825" cy="387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3873500"/>
                    </a:xfrm>
                    <a:prstGeom prst="rect">
                      <a:avLst/>
                    </a:prstGeom>
                    <a:noFill/>
                    <a:ln>
                      <a:noFill/>
                    </a:ln>
                  </pic:spPr>
                </pic:pic>
              </a:graphicData>
            </a:graphic>
          </wp:inline>
        </w:drawing>
      </w:r>
    </w:p>
    <w:p w:rsidR="004B48AA" w:rsidRDefault="004B48AA" w:rsidP="004B48AA">
      <w:pPr>
        <w:rPr>
          <w:color w:val="595959" w:themeColor="text1" w:themeTint="A6"/>
          <w:sz w:val="21"/>
          <w:szCs w:val="21"/>
        </w:rPr>
      </w:pPr>
      <w:r>
        <w:tab/>
      </w:r>
      <w:r w:rsidR="00397C53">
        <w:rPr>
          <w:color w:val="595959" w:themeColor="text1" w:themeTint="A6"/>
          <w:sz w:val="21"/>
          <w:szCs w:val="21"/>
        </w:rPr>
        <w:t>Figure 7</w:t>
      </w:r>
      <w:r w:rsidRPr="00E01ADE">
        <w:rPr>
          <w:color w:val="595959" w:themeColor="text1" w:themeTint="A6"/>
          <w:sz w:val="21"/>
          <w:szCs w:val="21"/>
        </w:rPr>
        <w:t>. Each circle is a campaign that we tested the model on. X-axis is the actual ending ROAS and y-axis is the prediction using the model. Size of the bubble represents the error (distance between actual and predicted values).</w:t>
      </w:r>
    </w:p>
    <w:p w:rsidR="00690502" w:rsidRPr="000A4D2E" w:rsidRDefault="00690502" w:rsidP="004B48AA">
      <w:pPr>
        <w:rPr>
          <w:sz w:val="21"/>
          <w:szCs w:val="21"/>
        </w:rPr>
      </w:pPr>
    </w:p>
    <w:p w:rsidR="00AC257F" w:rsidRPr="000A6733" w:rsidRDefault="00AC257F" w:rsidP="00AC257F">
      <w:pPr>
        <w:rPr>
          <w:b/>
          <w:sz w:val="32"/>
        </w:rPr>
      </w:pPr>
      <w:r>
        <w:rPr>
          <w:b/>
          <w:sz w:val="32"/>
        </w:rPr>
        <w:t xml:space="preserve">Conclusion and </w:t>
      </w:r>
      <w:r w:rsidRPr="000A6733">
        <w:rPr>
          <w:b/>
          <w:sz w:val="32"/>
        </w:rPr>
        <w:t xml:space="preserve">Next Steps </w:t>
      </w:r>
    </w:p>
    <w:p w:rsidR="00AC257F" w:rsidRDefault="00B82568" w:rsidP="00AC257F">
      <w:r>
        <w:t>This</w:t>
      </w:r>
      <w:r w:rsidR="00AC257F">
        <w:t xml:space="preserve"> model was able to predict return on ad spend fairly accurately for our testing set of campaigns, but can be improved and can evolve into a more accurate, scalable, and extensive model with the below next steps. </w:t>
      </w:r>
    </w:p>
    <w:p w:rsidR="00AC257F" w:rsidRDefault="00AC257F" w:rsidP="00AC257F">
      <w:pPr>
        <w:pStyle w:val="ListParagraph"/>
        <w:numPr>
          <w:ilvl w:val="1"/>
          <w:numId w:val="2"/>
        </w:numPr>
      </w:pPr>
      <w:r>
        <w:t>Remove outliers from data set, hone features, and try additional estimators to make model more accurate</w:t>
      </w:r>
    </w:p>
    <w:p w:rsidR="00AC257F" w:rsidRDefault="00AC257F" w:rsidP="00AC257F">
      <w:pPr>
        <w:pStyle w:val="ListParagraph"/>
        <w:numPr>
          <w:ilvl w:val="1"/>
          <w:numId w:val="2"/>
        </w:numPr>
      </w:pPr>
      <w:r>
        <w:t>Build distinct models for additional KPIs, regions, and entities</w:t>
      </w:r>
    </w:p>
    <w:p w:rsidR="00AC257F" w:rsidRDefault="00AC257F" w:rsidP="00AC257F">
      <w:pPr>
        <w:pStyle w:val="ListParagraph"/>
        <w:numPr>
          <w:ilvl w:val="1"/>
          <w:numId w:val="2"/>
        </w:numPr>
      </w:pPr>
      <w:r>
        <w:t>Test model accuracy on future campaigns</w:t>
      </w:r>
    </w:p>
    <w:p w:rsidR="00AC257F" w:rsidRDefault="00AC257F" w:rsidP="00AC257F">
      <w:pPr>
        <w:pStyle w:val="ListParagraph"/>
        <w:numPr>
          <w:ilvl w:val="1"/>
          <w:numId w:val="2"/>
        </w:numPr>
      </w:pPr>
      <w:r>
        <w:t>Incorporate additional features such as supply sources, segments, bids, etc.</w:t>
      </w:r>
    </w:p>
    <w:p w:rsidR="00AC257F" w:rsidRDefault="00AC257F" w:rsidP="00AC257F">
      <w:pPr>
        <w:pStyle w:val="ListParagraph"/>
        <w:numPr>
          <w:ilvl w:val="1"/>
          <w:numId w:val="2"/>
        </w:numPr>
      </w:pPr>
      <w:r>
        <w:t>Capture only hero ASIN instead of all tracked ASINs</w:t>
      </w:r>
    </w:p>
    <w:p w:rsidR="00AC257F" w:rsidRDefault="00AC257F" w:rsidP="00AC257F">
      <w:pPr>
        <w:pStyle w:val="ListParagraph"/>
        <w:numPr>
          <w:ilvl w:val="1"/>
          <w:numId w:val="2"/>
        </w:numPr>
      </w:pPr>
      <w:r>
        <w:t xml:space="preserve">Ingest retail product data systematically </w:t>
      </w:r>
    </w:p>
    <w:p w:rsidR="009A1BDA" w:rsidRDefault="00AC257F" w:rsidP="00AC257F">
      <w:pPr>
        <w:pStyle w:val="ListParagraph"/>
        <w:numPr>
          <w:ilvl w:val="1"/>
          <w:numId w:val="2"/>
        </w:numPr>
      </w:pPr>
      <w:r>
        <w:t xml:space="preserve">Build a tool on top of the script so that users can input campaign details and receive a prediction  </w:t>
      </w:r>
    </w:p>
    <w:sectPr w:rsidR="009A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5DEF"/>
    <w:multiLevelType w:val="multilevel"/>
    <w:tmpl w:val="CDBE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C2577"/>
    <w:multiLevelType w:val="multilevel"/>
    <w:tmpl w:val="0FACAE5E"/>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81FE7"/>
    <w:multiLevelType w:val="multilevel"/>
    <w:tmpl w:val="19B4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46CB9"/>
    <w:multiLevelType w:val="multilevel"/>
    <w:tmpl w:val="A472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15F1C"/>
    <w:multiLevelType w:val="multilevel"/>
    <w:tmpl w:val="0C4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4F9"/>
    <w:rsid w:val="000206F9"/>
    <w:rsid w:val="000B4228"/>
    <w:rsid w:val="000C435B"/>
    <w:rsid w:val="00102220"/>
    <w:rsid w:val="00106427"/>
    <w:rsid w:val="00162748"/>
    <w:rsid w:val="00195911"/>
    <w:rsid w:val="001A4F6D"/>
    <w:rsid w:val="001E411B"/>
    <w:rsid w:val="00237E25"/>
    <w:rsid w:val="00254AE7"/>
    <w:rsid w:val="002F674A"/>
    <w:rsid w:val="00372721"/>
    <w:rsid w:val="003754F9"/>
    <w:rsid w:val="00383CFA"/>
    <w:rsid w:val="00397C53"/>
    <w:rsid w:val="003E664B"/>
    <w:rsid w:val="00420806"/>
    <w:rsid w:val="004323A7"/>
    <w:rsid w:val="00437B5D"/>
    <w:rsid w:val="004572AE"/>
    <w:rsid w:val="00487942"/>
    <w:rsid w:val="004A568E"/>
    <w:rsid w:val="004B48AA"/>
    <w:rsid w:val="004D12FF"/>
    <w:rsid w:val="0054473E"/>
    <w:rsid w:val="00586A95"/>
    <w:rsid w:val="00594BC9"/>
    <w:rsid w:val="005D6FD5"/>
    <w:rsid w:val="005F7531"/>
    <w:rsid w:val="0061725C"/>
    <w:rsid w:val="00625216"/>
    <w:rsid w:val="00667215"/>
    <w:rsid w:val="00674BDB"/>
    <w:rsid w:val="006810A6"/>
    <w:rsid w:val="00690502"/>
    <w:rsid w:val="006B184F"/>
    <w:rsid w:val="00742846"/>
    <w:rsid w:val="0078504B"/>
    <w:rsid w:val="00793487"/>
    <w:rsid w:val="00794D86"/>
    <w:rsid w:val="007A480A"/>
    <w:rsid w:val="007B308B"/>
    <w:rsid w:val="007E1514"/>
    <w:rsid w:val="007E32A5"/>
    <w:rsid w:val="008011A1"/>
    <w:rsid w:val="00827AAA"/>
    <w:rsid w:val="008D0B7A"/>
    <w:rsid w:val="008F1044"/>
    <w:rsid w:val="0094534A"/>
    <w:rsid w:val="00956828"/>
    <w:rsid w:val="00963AB3"/>
    <w:rsid w:val="009A1BDA"/>
    <w:rsid w:val="009D1818"/>
    <w:rsid w:val="009D7D1D"/>
    <w:rsid w:val="009E1ACC"/>
    <w:rsid w:val="00A14685"/>
    <w:rsid w:val="00A20F60"/>
    <w:rsid w:val="00A27BCF"/>
    <w:rsid w:val="00A66157"/>
    <w:rsid w:val="00AA0902"/>
    <w:rsid w:val="00AB0CB7"/>
    <w:rsid w:val="00AC257F"/>
    <w:rsid w:val="00AD364B"/>
    <w:rsid w:val="00AE1E4F"/>
    <w:rsid w:val="00B45D22"/>
    <w:rsid w:val="00B724FA"/>
    <w:rsid w:val="00B82568"/>
    <w:rsid w:val="00C16E35"/>
    <w:rsid w:val="00C417B9"/>
    <w:rsid w:val="00C428AC"/>
    <w:rsid w:val="00C86858"/>
    <w:rsid w:val="00C94459"/>
    <w:rsid w:val="00CA6753"/>
    <w:rsid w:val="00CB7678"/>
    <w:rsid w:val="00D11637"/>
    <w:rsid w:val="00D52D14"/>
    <w:rsid w:val="00D71884"/>
    <w:rsid w:val="00D836D3"/>
    <w:rsid w:val="00DD6321"/>
    <w:rsid w:val="00E37C51"/>
    <w:rsid w:val="00E56D50"/>
    <w:rsid w:val="00E714AE"/>
    <w:rsid w:val="00EA03D9"/>
    <w:rsid w:val="00EC173B"/>
    <w:rsid w:val="00EC43BB"/>
    <w:rsid w:val="00EE0538"/>
    <w:rsid w:val="00EF2AFC"/>
    <w:rsid w:val="00F02977"/>
    <w:rsid w:val="00F1243A"/>
    <w:rsid w:val="00F54BD4"/>
    <w:rsid w:val="00F6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52782-FDD1-40CC-A98D-DB3CAD5B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C43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43BB"/>
    <w:rPr>
      <w:rFonts w:ascii="Consolas" w:hAnsi="Consolas"/>
      <w:sz w:val="21"/>
      <w:szCs w:val="21"/>
    </w:rPr>
  </w:style>
  <w:style w:type="character" w:customStyle="1" w:styleId="keyword2">
    <w:name w:val="keyword2"/>
    <w:basedOn w:val="DefaultParagraphFont"/>
    <w:rsid w:val="00EC43BB"/>
    <w:rPr>
      <w:b/>
      <w:bCs/>
      <w:color w:val="006699"/>
      <w:bdr w:val="none" w:sz="0" w:space="0" w:color="auto" w:frame="1"/>
    </w:rPr>
  </w:style>
  <w:style w:type="character" w:customStyle="1" w:styleId="string2">
    <w:name w:val="string2"/>
    <w:basedOn w:val="DefaultParagraphFont"/>
    <w:rsid w:val="00EC43BB"/>
    <w:rPr>
      <w:color w:val="0000FF"/>
      <w:bdr w:val="none" w:sz="0" w:space="0" w:color="auto" w:frame="1"/>
    </w:rPr>
  </w:style>
  <w:style w:type="paragraph" w:styleId="ListParagraph">
    <w:name w:val="List Paragraph"/>
    <w:basedOn w:val="Normal"/>
    <w:uiPriority w:val="34"/>
    <w:qFormat/>
    <w:rsid w:val="009D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6085">
      <w:bodyDiv w:val="1"/>
      <w:marLeft w:val="0"/>
      <w:marRight w:val="0"/>
      <w:marTop w:val="0"/>
      <w:marBottom w:val="0"/>
      <w:divBdr>
        <w:top w:val="none" w:sz="0" w:space="0" w:color="auto"/>
        <w:left w:val="none" w:sz="0" w:space="0" w:color="auto"/>
        <w:bottom w:val="none" w:sz="0" w:space="0" w:color="auto"/>
        <w:right w:val="none" w:sz="0" w:space="0" w:color="auto"/>
      </w:divBdr>
    </w:div>
    <w:div w:id="370344399">
      <w:bodyDiv w:val="1"/>
      <w:marLeft w:val="0"/>
      <w:marRight w:val="0"/>
      <w:marTop w:val="0"/>
      <w:marBottom w:val="0"/>
      <w:divBdr>
        <w:top w:val="none" w:sz="0" w:space="0" w:color="auto"/>
        <w:left w:val="none" w:sz="0" w:space="0" w:color="auto"/>
        <w:bottom w:val="none" w:sz="0" w:space="0" w:color="auto"/>
        <w:right w:val="none" w:sz="0" w:space="0" w:color="auto"/>
      </w:divBdr>
    </w:div>
    <w:div w:id="476847306">
      <w:bodyDiv w:val="1"/>
      <w:marLeft w:val="0"/>
      <w:marRight w:val="0"/>
      <w:marTop w:val="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
      </w:divsChild>
    </w:div>
    <w:div w:id="616061326">
      <w:bodyDiv w:val="1"/>
      <w:marLeft w:val="0"/>
      <w:marRight w:val="0"/>
      <w:marTop w:val="0"/>
      <w:marBottom w:val="0"/>
      <w:divBdr>
        <w:top w:val="none" w:sz="0" w:space="0" w:color="auto"/>
        <w:left w:val="none" w:sz="0" w:space="0" w:color="auto"/>
        <w:bottom w:val="none" w:sz="0" w:space="0" w:color="auto"/>
        <w:right w:val="none" w:sz="0" w:space="0" w:color="auto"/>
      </w:divBdr>
      <w:divsChild>
        <w:div w:id="818889316">
          <w:marLeft w:val="0"/>
          <w:marRight w:val="0"/>
          <w:marTop w:val="0"/>
          <w:marBottom w:val="0"/>
          <w:divBdr>
            <w:top w:val="none" w:sz="0" w:space="0" w:color="auto"/>
            <w:left w:val="none" w:sz="0" w:space="0" w:color="auto"/>
            <w:bottom w:val="none" w:sz="0" w:space="0" w:color="auto"/>
            <w:right w:val="none" w:sz="0" w:space="0" w:color="auto"/>
          </w:divBdr>
        </w:div>
      </w:divsChild>
    </w:div>
    <w:div w:id="1296524947">
      <w:bodyDiv w:val="1"/>
      <w:marLeft w:val="0"/>
      <w:marRight w:val="0"/>
      <w:marTop w:val="0"/>
      <w:marBottom w:val="0"/>
      <w:divBdr>
        <w:top w:val="none" w:sz="0" w:space="0" w:color="auto"/>
        <w:left w:val="none" w:sz="0" w:space="0" w:color="auto"/>
        <w:bottom w:val="none" w:sz="0" w:space="0" w:color="auto"/>
        <w:right w:val="none" w:sz="0" w:space="0" w:color="auto"/>
      </w:divBdr>
      <w:divsChild>
        <w:div w:id="1268543845">
          <w:marLeft w:val="0"/>
          <w:marRight w:val="0"/>
          <w:marTop w:val="0"/>
          <w:marBottom w:val="0"/>
          <w:divBdr>
            <w:top w:val="none" w:sz="0" w:space="0" w:color="auto"/>
            <w:left w:val="none" w:sz="0" w:space="0" w:color="auto"/>
            <w:bottom w:val="none" w:sz="0" w:space="0" w:color="auto"/>
            <w:right w:val="none" w:sz="0" w:space="0" w:color="auto"/>
          </w:divBdr>
        </w:div>
      </w:divsChild>
    </w:div>
    <w:div w:id="1340233364">
      <w:bodyDiv w:val="1"/>
      <w:marLeft w:val="0"/>
      <w:marRight w:val="0"/>
      <w:marTop w:val="0"/>
      <w:marBottom w:val="0"/>
      <w:divBdr>
        <w:top w:val="none" w:sz="0" w:space="0" w:color="auto"/>
        <w:left w:val="none" w:sz="0" w:space="0" w:color="auto"/>
        <w:bottom w:val="none" w:sz="0" w:space="0" w:color="auto"/>
        <w:right w:val="none" w:sz="0" w:space="0" w:color="auto"/>
      </w:divBdr>
    </w:div>
    <w:div w:id="140471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4844">
          <w:marLeft w:val="0"/>
          <w:marRight w:val="0"/>
          <w:marTop w:val="0"/>
          <w:marBottom w:val="0"/>
          <w:divBdr>
            <w:top w:val="none" w:sz="0" w:space="0" w:color="auto"/>
            <w:left w:val="none" w:sz="0" w:space="0" w:color="auto"/>
            <w:bottom w:val="none" w:sz="0" w:space="0" w:color="auto"/>
            <w:right w:val="none" w:sz="0" w:space="0" w:color="auto"/>
          </w:divBdr>
        </w:div>
      </w:divsChild>
    </w:div>
    <w:div w:id="1545870263">
      <w:bodyDiv w:val="1"/>
      <w:marLeft w:val="0"/>
      <w:marRight w:val="0"/>
      <w:marTop w:val="0"/>
      <w:marBottom w:val="0"/>
      <w:divBdr>
        <w:top w:val="none" w:sz="0" w:space="0" w:color="auto"/>
        <w:left w:val="none" w:sz="0" w:space="0" w:color="auto"/>
        <w:bottom w:val="none" w:sz="0" w:space="0" w:color="auto"/>
        <w:right w:val="none" w:sz="0" w:space="0" w:color="auto"/>
      </w:divBdr>
    </w:div>
    <w:div w:id="1657756852">
      <w:bodyDiv w:val="1"/>
      <w:marLeft w:val="0"/>
      <w:marRight w:val="0"/>
      <w:marTop w:val="0"/>
      <w:marBottom w:val="0"/>
      <w:divBdr>
        <w:top w:val="none" w:sz="0" w:space="0" w:color="auto"/>
        <w:left w:val="none" w:sz="0" w:space="0" w:color="auto"/>
        <w:bottom w:val="none" w:sz="0" w:space="0" w:color="auto"/>
        <w:right w:val="none" w:sz="0" w:space="0" w:color="auto"/>
      </w:divBdr>
      <w:divsChild>
        <w:div w:id="369767367">
          <w:marLeft w:val="0"/>
          <w:marRight w:val="0"/>
          <w:marTop w:val="0"/>
          <w:marBottom w:val="0"/>
          <w:divBdr>
            <w:top w:val="none" w:sz="0" w:space="0" w:color="auto"/>
            <w:left w:val="none" w:sz="0" w:space="0" w:color="auto"/>
            <w:bottom w:val="none" w:sz="0" w:space="0" w:color="auto"/>
            <w:right w:val="none" w:sz="0" w:space="0" w:color="auto"/>
          </w:divBdr>
        </w:div>
      </w:divsChild>
    </w:div>
    <w:div w:id="1712414208">
      <w:bodyDiv w:val="1"/>
      <w:marLeft w:val="0"/>
      <w:marRight w:val="0"/>
      <w:marTop w:val="0"/>
      <w:marBottom w:val="0"/>
      <w:divBdr>
        <w:top w:val="none" w:sz="0" w:space="0" w:color="auto"/>
        <w:left w:val="none" w:sz="0" w:space="0" w:color="auto"/>
        <w:bottom w:val="none" w:sz="0" w:space="0" w:color="auto"/>
        <w:right w:val="none" w:sz="0" w:space="0" w:color="auto"/>
      </w:divBdr>
    </w:div>
    <w:div w:id="1924608795">
      <w:bodyDiv w:val="1"/>
      <w:marLeft w:val="0"/>
      <w:marRight w:val="0"/>
      <w:marTop w:val="0"/>
      <w:marBottom w:val="0"/>
      <w:divBdr>
        <w:top w:val="none" w:sz="0" w:space="0" w:color="auto"/>
        <w:left w:val="none" w:sz="0" w:space="0" w:color="auto"/>
        <w:bottom w:val="none" w:sz="0" w:space="0" w:color="auto"/>
        <w:right w:val="none" w:sz="0" w:space="0" w:color="auto"/>
      </w:divBdr>
    </w:div>
    <w:div w:id="21389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86"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52F9DA-DCD6-4D9C-92A7-2F459EF98DCF}">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7D42BF-6478-40CA-805B-47AF314BC8F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1BFC-564E-4C94-85CA-F9376701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Otaguro, Jessica</dc:creator>
  <cp:keywords/>
  <dc:description/>
  <cp:lastModifiedBy>Otaguro, Jessica</cp:lastModifiedBy>
  <cp:revision>64</cp:revision>
  <dcterms:created xsi:type="dcterms:W3CDTF">2018-02-10T06:17:00Z</dcterms:created>
  <dcterms:modified xsi:type="dcterms:W3CDTF">2018-02-14T23:37:00Z</dcterms:modified>
</cp:coreProperties>
</file>