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jc w:val="center"/>
      </w:pPr>
      <w:r>
        <w:rPr>
          <w:rFonts w:ascii="Calibri" w:cs="Calibri" w:eastAsia="Calibri" w:hAnsi="Calibri"/>
          <w:b/>
          <w:bCs/>
          <w:sz w:val="28"/>
          <w:szCs w:val="28"/>
        </w:rPr>
        <w:t xml:space="preserve">Supporting Information</w:t>
      </w:r>
    </w:p>
    <w:p>
      <w:pPr>
        <w:spacing w:after="240" w:before="0" w:line="480"/>
        <w:jc w:val="center"/>
      </w:pPr>
      <w:r>
        <w:rPr>
          <w:rFonts w:ascii="Calibri" w:cs="Calibri" w:eastAsia="Calibri" w:hAnsi="Calibri"/>
          <w:i/>
          <w:iCs/>
          <w:sz w:val="24"/>
          <w:szCs w:val="24"/>
        </w:rPr>
        <w:t xml:space="preserve">Placental Pathology and Infantile Haemangioma in the Collaborative Perinatal Project</w:t>
      </w:r>
    </w:p>
    <w:p>
      <w:pPr>
        <w:spacing w:after="80" w:before="0" w:line="276"/>
      </w:pPr>
      <w:r>
        <w:rPr>
          <w:rFonts w:ascii="Calibri" w:cs="Calibri" w:eastAsia="Calibri" w:hAnsi="Calibri"/>
          <w:b/>
          <w:bCs/>
          <w:sz w:val="22"/>
          <w:szCs w:val="22"/>
        </w:rPr>
        <w:t xml:space="preserve">eTable 1. </w:t>
      </w:r>
      <w:r>
        <w:rPr>
          <w:rFonts w:ascii="Calibri" w:cs="Calibri" w:eastAsia="Calibri" w:hAnsi="Calibri"/>
          <w:sz w:val="22"/>
          <w:szCs w:val="22"/>
        </w:rPr>
        <w:t xml:space="preserve">Characteristics of infants included in and excluded from the analysis of infantile haemangioma at 12 months (45,268 singleton pregnancies).</w:t>
      </w:r>
    </w:p>
    <w:p>
      <w:pPr>
        <w:spacing w:after="80" w:before="0" w:line="276"/>
      </w:pPr>
      <w:r>
        <w:rPr>
          <w:rFonts w:ascii="Calibri" w:cs="Calibri" w:eastAsia="Calibri" w:hAnsi="Calibri"/>
          <w:b/>
          <w:bCs/>
          <w:sz w:val="22"/>
          <w:szCs w:val="22"/>
        </w:rPr>
        <w:t xml:space="preserve">eTable 2. </w:t>
      </w:r>
      <w:r>
        <w:rPr>
          <w:rFonts w:ascii="Calibri" w:cs="Calibri" w:eastAsia="Calibri" w:hAnsi="Calibri"/>
          <w:sz w:val="22"/>
          <w:szCs w:val="22"/>
        </w:rPr>
        <w:t xml:space="preserve">Placental pathology and maternal and infant characteristics among 40,700 infants examined at 12 months, by definite infantile haemangioma (IH) status.</w:t>
      </w:r>
    </w:p>
    <w:p>
      <w:pPr>
        <w:spacing w:after="80" w:before="0" w:line="276"/>
      </w:pPr>
      <w:r>
        <w:rPr>
          <w:rFonts w:ascii="Calibri" w:cs="Calibri" w:eastAsia="Calibri" w:hAnsi="Calibri"/>
          <w:b/>
          <w:bCs/>
          <w:sz w:val="22"/>
          <w:szCs w:val="22"/>
        </w:rPr>
        <w:t xml:space="preserve">eTable 3. </w:t>
      </w:r>
      <w:r>
        <w:rPr>
          <w:rFonts w:ascii="Calibri" w:cs="Calibri" w:eastAsia="Calibri" w:hAnsi="Calibri"/>
          <w:sz w:val="22"/>
          <w:szCs w:val="22"/>
        </w:rPr>
        <w:t xml:space="preserve">Placental diagnoses, follow-up, and definite infantile haemangioma (IH) by Collaborative Perinatal Project study site (45,268 pregnancies).</w:t>
      </w:r>
    </w:p>
    <w:p>
      <w:pPr>
        <w:spacing w:after="80" w:before="0" w:line="276"/>
      </w:pPr>
      <w:r>
        <w:rPr>
          <w:rFonts w:ascii="Calibri" w:cs="Calibri" w:eastAsia="Calibri" w:hAnsi="Calibri"/>
          <w:b/>
          <w:bCs/>
          <w:sz w:val="22"/>
          <w:szCs w:val="22"/>
        </w:rPr>
        <w:t xml:space="preserve">eTable 4. </w:t>
      </w:r>
      <w:r>
        <w:rPr>
          <w:rFonts w:ascii="Calibri" w:cs="Calibri" w:eastAsia="Calibri" w:hAnsi="Calibri"/>
          <w:sz w:val="22"/>
          <w:szCs w:val="22"/>
        </w:rPr>
        <w:t xml:space="preserve">Additive and multiplicative interaction between maternal vascular malperfusion (MVM) and acute inflammation (AI) for definite infantile haemangioma.</w:t>
      </w:r>
    </w:p>
    <w:p>
      <w:pPr>
        <w:spacing w:after="80" w:before="0" w:line="276"/>
      </w:pPr>
      <w:r>
        <w:rPr>
          <w:rFonts w:ascii="Calibri" w:cs="Calibri" w:eastAsia="Calibri" w:hAnsi="Calibri"/>
          <w:b/>
          <w:bCs/>
          <w:sz w:val="22"/>
          <w:szCs w:val="22"/>
        </w:rPr>
        <w:t xml:space="preserve">eTable 5. </w:t>
      </w:r>
      <w:r>
        <w:rPr>
          <w:rFonts w:ascii="Calibri" w:cs="Calibri" w:eastAsia="Calibri" w:hAnsi="Calibri"/>
          <w:sz w:val="22"/>
          <w:szCs w:val="22"/>
        </w:rPr>
        <w:t xml:space="preserve">E-values for associations of placental pathology with definite infantile haemangioma (primary model).</w:t>
      </w:r>
    </w:p>
    <w:p>
      <w:pPr>
        <w:spacing w:after="80" w:before="0" w:line="276"/>
      </w:pPr>
      <w:r>
        <w:rPr>
          <w:rFonts w:ascii="Calibri" w:cs="Calibri" w:eastAsia="Calibri" w:hAnsi="Calibri"/>
          <w:b/>
          <w:bCs/>
          <w:sz w:val="22"/>
          <w:szCs w:val="22"/>
        </w:rPr>
        <w:t xml:space="preserve">eTable 6. </w:t>
      </w:r>
      <w:r>
        <w:rPr>
          <w:rFonts w:ascii="Calibri" w:cs="Calibri" w:eastAsia="Calibri" w:hAnsi="Calibri"/>
          <w:sz w:val="22"/>
          <w:szCs w:val="22"/>
        </w:rPr>
        <w:t xml:space="preserve">Mutually adjusted associations of maternal vascular malperfusion (MVM) and acute inflammation (AI) with definite infantile haemangioma.</w:t>
      </w:r>
    </w:p>
    <w:p>
      <w:pPr>
        <w:spacing w:after="80" w:before="0" w:line="276"/>
      </w:pPr>
      <w:r>
        <w:rPr>
          <w:rFonts w:ascii="Calibri" w:cs="Calibri" w:eastAsia="Calibri" w:hAnsi="Calibri"/>
          <w:b/>
          <w:bCs/>
          <w:sz w:val="22"/>
          <w:szCs w:val="22"/>
        </w:rPr>
        <w:t xml:space="preserve">eTable 7. </w:t>
      </w:r>
      <w:r>
        <w:rPr>
          <w:rFonts w:ascii="Calibri" w:cs="Calibri" w:eastAsia="Calibri" w:hAnsi="Calibri"/>
          <w:sz w:val="22"/>
          <w:szCs w:val="22"/>
        </w:rPr>
        <w:t xml:space="preserve">Associations of maternal vascular malperfusion (MVM) grade and acute inflammation (AI) stage with definite infantile haemangioma (IH).</w:t>
      </w:r>
    </w:p>
    <w:p>
      <w:pPr>
        <w:spacing w:after="80" w:before="0" w:line="276"/>
      </w:pPr>
      <w:r>
        <w:rPr>
          <w:rFonts w:ascii="Calibri" w:cs="Calibri" w:eastAsia="Calibri" w:hAnsi="Calibri"/>
          <w:b/>
          <w:bCs/>
          <w:sz w:val="22"/>
          <w:szCs w:val="22"/>
        </w:rPr>
        <w:t xml:space="preserve">eTable 8. </w:t>
      </w:r>
      <w:r>
        <w:rPr>
          <w:rFonts w:ascii="Calibri" w:cs="Calibri" w:eastAsia="Calibri" w:hAnsi="Calibri"/>
          <w:sz w:val="22"/>
          <w:szCs w:val="22"/>
        </w:rPr>
        <w:t xml:space="preserve">Associations of acute inflammation (AI) by maternal or foetal involvement with definite infantile haemangioma (IH).</w:t>
      </w:r>
    </w:p>
    <w:p>
      <w:pPr>
        <w:spacing w:after="80" w:before="0" w:line="276"/>
      </w:pPr>
      <w:r>
        <w:rPr>
          <w:rFonts w:ascii="Calibri" w:cs="Calibri" w:eastAsia="Calibri" w:hAnsi="Calibri"/>
          <w:b/>
          <w:bCs/>
          <w:sz w:val="22"/>
          <w:szCs w:val="22"/>
        </w:rPr>
        <w:t xml:space="preserve">eTable 9. </w:t>
      </w:r>
      <w:r>
        <w:rPr>
          <w:rFonts w:ascii="Calibri" w:cs="Calibri" w:eastAsia="Calibri" w:hAnsi="Calibri"/>
          <w:sz w:val="22"/>
          <w:szCs w:val="22"/>
        </w:rPr>
        <w:t xml:space="preserve">Sequential adjustment of associations of placental pathology with definite infantile haemangioma.</w:t>
      </w:r>
    </w:p>
    <w:p>
      <w:pPr>
        <w:spacing w:after="80" w:before="0" w:line="276"/>
      </w:pPr>
      <w:r>
        <w:rPr>
          <w:rFonts w:ascii="Calibri" w:cs="Calibri" w:eastAsia="Calibri" w:hAnsi="Calibri"/>
          <w:b/>
          <w:bCs/>
          <w:sz w:val="22"/>
          <w:szCs w:val="22"/>
        </w:rPr>
        <w:t xml:space="preserve">eTable 10. </w:t>
      </w:r>
      <w:r>
        <w:rPr>
          <w:rFonts w:ascii="Calibri" w:cs="Calibri" w:eastAsia="Calibri" w:hAnsi="Calibri"/>
          <w:sz w:val="22"/>
          <w:szCs w:val="22"/>
        </w:rPr>
        <w:t xml:space="preserve">Associations of placental pathology with definite infantile haemangioma, with study site as a fixed or random effect.</w:t>
      </w:r>
    </w:p>
    <w:p>
      <w:pPr>
        <w:spacing w:after="80" w:before="0" w:line="276"/>
      </w:pPr>
      <w:r>
        <w:rPr>
          <w:rFonts w:ascii="Calibri" w:cs="Calibri" w:eastAsia="Calibri" w:hAnsi="Calibri"/>
          <w:b/>
          <w:bCs/>
          <w:sz w:val="22"/>
          <w:szCs w:val="22"/>
        </w:rPr>
        <w:t xml:space="preserve">eTable 11. </w:t>
      </w:r>
      <w:r>
        <w:rPr>
          <w:rFonts w:ascii="Calibri" w:cs="Calibri" w:eastAsia="Calibri" w:hAnsi="Calibri"/>
          <w:sz w:val="22"/>
          <w:szCs w:val="22"/>
        </w:rPr>
        <w:t xml:space="preserve">Associations of placental pathology with definite infantile haemangioma, stratified by the Boston centre and the other 11 centres.</w:t>
      </w:r>
    </w:p>
    <w:p>
      <w:pPr>
        <w:spacing w:after="80" w:before="0" w:line="276"/>
      </w:pPr>
      <w:r>
        <w:rPr>
          <w:rFonts w:ascii="Calibri" w:cs="Calibri" w:eastAsia="Calibri" w:hAnsi="Calibri"/>
          <w:b/>
          <w:bCs/>
          <w:sz w:val="22"/>
          <w:szCs w:val="22"/>
        </w:rPr>
        <w:t xml:space="preserve">eTable 12. </w:t>
      </w:r>
      <w:r>
        <w:rPr>
          <w:rFonts w:ascii="Calibri" w:cs="Calibri" w:eastAsia="Calibri" w:hAnsi="Calibri"/>
          <w:sz w:val="22"/>
          <w:szCs w:val="22"/>
        </w:rPr>
        <w:t xml:space="preserve">Associations of placental pathology with infantile haemangioma when suspect cases are classified as IH (930 cases among 40,700 infants).</w:t>
      </w:r>
    </w:p>
    <w:p>
      <w:r>
        <w:br w:type="page"/>
      </w:r>
    </w:p>
    <w:p>
      <w:pPr>
        <w:keepNext/>
        <w:spacing w:after="120" w:before="0" w:line="276"/>
      </w:pPr>
      <w:r>
        <w:rPr>
          <w:rFonts w:ascii="Calibri" w:cs="Calibri" w:eastAsia="Calibri" w:hAnsi="Calibri"/>
          <w:b/>
          <w:bCs/>
          <w:sz w:val="22"/>
          <w:szCs w:val="22"/>
        </w:rPr>
        <w:t xml:space="preserve">eTable 1. </w:t>
      </w:r>
      <w:r>
        <w:rPr>
          <w:rFonts w:ascii="Calibri" w:cs="Calibri" w:eastAsia="Calibri" w:hAnsi="Calibri"/>
          <w:sz w:val="22"/>
          <w:szCs w:val="22"/>
        </w:rPr>
        <w:t xml:space="preserve">Characteristics of infants included in and excluded from the analysis of infantile haemangioma at 12 months (45,268 singleton pregnancies).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700"/>
      </w:tblGrid>
      <w:tr>
        <w:trPr>
          <w:tblHeader/>
        </w:trPr>
        <w:tc>
          <w:tcPr>
            <w:tcW w:type="dxa" w:w="3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Characteristic</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Included (examined at one year)</w:t>
            </w:r>
          </w:p>
          <w:p>
            <w:pPr>
              <w:spacing w:line="240"/>
              <w:jc w:val="center"/>
            </w:pPr>
            <w:r>
              <w:rPr>
                <w:rFonts w:ascii="Calibri" w:cs="Calibri" w:eastAsia="Calibri" w:hAnsi="Calibri"/>
                <w:b/>
                <w:bCs/>
                <w:sz w:val="18"/>
                <w:szCs w:val="18"/>
              </w:rPr>
              <w:t xml:space="preserve">n = 40,700</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Excluded, all</w:t>
            </w:r>
          </w:p>
          <w:p>
            <w:pPr>
              <w:spacing w:line="240"/>
              <w:jc w:val="center"/>
            </w:pPr>
            <w:r>
              <w:rPr>
                <w:rFonts w:ascii="Calibri" w:cs="Calibri" w:eastAsia="Calibri" w:hAnsi="Calibri"/>
                <w:b/>
                <w:bCs/>
                <w:sz w:val="18"/>
                <w:szCs w:val="18"/>
              </w:rPr>
              <w:t xml:space="preserve">n = 4,568</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Excluded, died before one year</w:t>
            </w:r>
          </w:p>
          <w:p>
            <w:pPr>
              <w:spacing w:line="240"/>
              <w:jc w:val="center"/>
            </w:pPr>
            <w:r>
              <w:rPr>
                <w:rFonts w:ascii="Calibri" w:cs="Calibri" w:eastAsia="Calibri" w:hAnsi="Calibri"/>
                <w:b/>
                <w:bCs/>
                <w:sz w:val="18"/>
                <w:szCs w:val="18"/>
              </w:rPr>
              <w:t xml:space="preserve">n = 1,834</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Excluded, no one-year examination</w:t>
            </w:r>
          </w:p>
          <w:p>
            <w:pPr>
              <w:spacing w:line="240"/>
              <w:jc w:val="center"/>
            </w:pPr>
            <w:r>
              <w:rPr>
                <w:rFonts w:ascii="Calibri" w:cs="Calibri" w:eastAsia="Calibri" w:hAnsi="Calibri"/>
                <w:b/>
                <w:bCs/>
                <w:sz w:val="18"/>
                <w:szCs w:val="18"/>
              </w:rPr>
              <w:t xml:space="preserve">n = 2,734</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Placental pathology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vascular malperfusion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72.2% (29,376)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60.7% (2,773)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41.4% (759)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73.7% (2,014)</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Any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27.8% (11,324)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39.3% (1,795)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58.6% (1,075)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26.3% (720)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Acute inflammation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78.2% (31,820)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71.4% (3,260)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59.8% (1,097)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79.1% (2,163)</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Any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21.8% (8,880)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28.6% (1,308)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40.2% (737)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20.9% (571)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Joint MVM and AI</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Neither</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57.5% (23,391)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46.5% (2,124)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27.5% (505)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59.2% (1,619)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MVM only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20.7% (8,429)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24.9% (1,136)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32.3% (592)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 (544)</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AI only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14.7% (5,985)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14.2% (649)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13.8% (254)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14.4% (395)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Both MVM and AI</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7.1% (2,895)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14.4% (659)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26.3% (483)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6.4% (176)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Study site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Boston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23.7% (9,660)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 (910)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20.1% (368)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19.8% (542)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Buffalo</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5.4% (2,182)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 (93)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 (71)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0.8% (22)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New Orleans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5.7% (2,332)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3.6% (163)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6.0% (110)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 (53)</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New York (Columbia)</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 (1,762)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2.6% (119)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3.6% (66)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 (53)</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Baltimore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6.6% (2,667)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5.4% (246)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 (135)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 (111)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Virginia</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5.7% (2,319)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(266)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6.1% (111)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5.7% (155)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Minnesota</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6.4% (2,590)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 (192)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6.0% (110)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 (82)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New York Medical College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 (3,262)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13.3% (607)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8.6% (158)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16.4% (449)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Oregon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6.5% (2,630)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(264)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 (135)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 (129)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Pennsylvania</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17.5% (7,140)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23.3% (1,066)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20.2% (370)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25.5% (696)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Providence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 (3,143)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12.7% (579)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8.8% (162)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15.3% (417)</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Tennessee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 (1,013)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 (63)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 (38)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0.9% (25)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and infant characteristics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age, years, mean (SD)</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24.3 (6.0)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24.3 (6.0)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25.2 (6.6)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23.6 (5.5)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Pre-pregnancy BMI, kg/m&lt;c2&gt;&lt;b2&gt;, mean (SD)</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22.8 (4.3)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23.1 (4.8)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22.4 (3.9)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Race and ethnicity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White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48.3% (19,643)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47.5% (2,168)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41.4% (759)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51.5% (1,409)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Black</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44.1% (17,943)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41.2% (1,884)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50.3% (922)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35.2% (962)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Puerto Rican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 (2,711)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(456)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7.1% (130)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(326)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Other</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(403)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 (60)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 (23)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 (37)</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Education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Less than high school</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17.0% (6,851)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 (861)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19.1% (335)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20.5% (526)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Some high school</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39.2% (15,791)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43.5% (1,880)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44.0% (774)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43.1% (1,106)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 school graduate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30.9% (12,468)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27.9% (1,204)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28.6% (502)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27.4% (702)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Some college or more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12.9% (5,194)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 (377)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8.4% (147)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9.0% (230)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Family income, per year</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$1,999 or less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(115)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 (18)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 (7)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0.5% (11)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$2,000 to $3,999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13.6% (5,209)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16.3% (656)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15.6% (257)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16.7% (399)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$4,000 to $5,999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42.5% (16,298)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47.6% (1,921)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44.4% (730)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49.8% (1,191)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$6,000 to $7,999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24.8% (9,521)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(914)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22.9% (377)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22.5% (537)</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$8,000 to $9,999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11.6% (4,454)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8.6% (346)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(185)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 (161)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$10,000 to $14,999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 (1,629)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 (119)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3.6% (59)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 (60)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$15,000 or more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 (1,142)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 (61)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 (29)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 (32)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2,332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533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343</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Marital status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Married or common law</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78.5% (31,960)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70.1% (3,200)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73.8% (1,354)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67.5% (1,846)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Single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13.5% (5,475)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18.7% (856)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14.7% (270)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21.4% (586)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Widowed, divorced, or separated</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 (3,265)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(511)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11.5% (210)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11.0% (301)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Smoking during pregnancy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Non-smoker</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52.5% (21,236)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47.3% (2,112)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49.0% (881)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46.1% (1,231)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to 19 cigarettes per day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30.4% (12,315)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31.8% (1,418)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31.6% (567)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31.9% (851)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or more cigarettes per day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17.1% (6,910)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20.9% (935)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19.4% (349)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22.0% (586)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Parity</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30.1% (12,149)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28.8% (1,280)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25.9% (464)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30.8% (816)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(9,269)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21.4% (951)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18.9% (339)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23.1% (612)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16.2% (6,540)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16.7% (742)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15.9% (284)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17.3% (458)</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(4,559)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(461)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12.1% (216)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 (245)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or more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19.4% (7,841)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(1,007)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27.2% (488)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19.6% (519)</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84</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Pre-pregnancy diabetes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98.5% (40,095)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97.6% (4,457)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95.4% (1,747)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99.1% (2,710)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 (600)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 (109)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4.6% (85)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0.9% (24)</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Chronic hypertension</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94.2% (38,323)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94.1% (4,298)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91.1% (1,670)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96.2% (2,628)</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(2,371)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5.9% (269)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8.9% (164)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 (105)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Infant sex</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Female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49.3% (20,077)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47.1% (2,137)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44.1% (796)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49.1% (1,341)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Male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50.7% (20,623)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52.9% (2,400)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55.9% (1,008)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50.9% (1,392)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Perinatal characteristics (not adjusted for)</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Gestational age at delivery, weeks, mean (SD)</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39.4 (3.2)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37.0 (6.1)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33.4 (7.2)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39.4 (3.5)</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Preterm birth (&lt;37 weeks)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87.3% (35,353)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68.6% (3,118)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43.1% (788)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85.8% (2,330)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12.7% (5,148)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31.4% (1,425)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56.9% (1,039)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14.2% (386)</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Birthweight, g, mean (SD)</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(531)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(511)</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Small for gestational age infant</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92.0% (37,428)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84.8% (3,835)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74.6% (1,335)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91.5% (2,500)</w:t>
            </w:r>
          </w:p>
        </w:tc>
      </w:tr>
      <w:tr>
        <w:trPr>
          <w:cantSplit/>
        </w:trPr>
        <w:tc>
          <w:tcPr>
            <w:tcW w:type="dxa" w:w="3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 (3,255)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15.2% (686)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25.4% (454)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8.5% (232)</w:t>
            </w:r>
          </w:p>
        </w:tc>
      </w:tr>
      <w:tr>
        <w:trPr>
          <w:cantSplit/>
        </w:trPr>
        <w:tc>
          <w:tcPr>
            <w:tcW w:type="dxa" w:w="3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w:t>
            </w:r>
          </w:p>
        </w:tc>
      </w:tr>
    </w:tbl>
    <w:p>
      <w:pPr>
        <w:spacing w:after="120" w:before="60" w:line="240"/>
      </w:pPr>
      <w:r>
        <w:rPr>
          <w:rFonts w:ascii="Calibri" w:cs="Calibri" w:eastAsia="Calibri" w:hAnsi="Calibri"/>
          <w:sz w:val="18"/>
          <w:szCs w:val="18"/>
        </w:rPr>
        <w:t xml:space="preserve">Values are % (n) unless stated otherwise. Excluded infants either died before the 12-month examination or survived without an IH examination. MVM, maternal vascular malperfusion. AI, acute inflammation. BMI, body mass index. SD, standard deviation.</w:t>
      </w:r>
    </w:p>
    <w:p>
      <w:r>
        <w:br w:type="page"/>
      </w:r>
    </w:p>
    <w:p>
      <w:pPr>
        <w:keepNext/>
        <w:spacing w:after="120" w:before="0" w:line="276"/>
      </w:pPr>
      <w:r>
        <w:rPr>
          <w:rFonts w:ascii="Calibri" w:cs="Calibri" w:eastAsia="Calibri" w:hAnsi="Calibri"/>
          <w:b/>
          <w:bCs/>
          <w:sz w:val="22"/>
          <w:szCs w:val="22"/>
        </w:rPr>
        <w:t xml:space="preserve">eTable 2. </w:t>
      </w:r>
      <w:r>
        <w:rPr>
          <w:rFonts w:ascii="Calibri" w:cs="Calibri" w:eastAsia="Calibri" w:hAnsi="Calibri"/>
          <w:sz w:val="22"/>
          <w:szCs w:val="22"/>
        </w:rPr>
        <w:t xml:space="preserve">Placental pathology and maternal and infant characteristics among 40,700 infants examined at 12 months, by definite infantile haemangioma (IH)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Characteristic</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Overall</w:t>
            </w:r>
          </w:p>
          <w:p>
            <w:pPr>
              <w:spacing w:line="240"/>
              <w:jc w:val="center"/>
            </w:pPr>
            <w:r>
              <w:rPr>
                <w:rFonts w:ascii="Calibri" w:cs="Calibri" w:eastAsia="Calibri" w:hAnsi="Calibri"/>
                <w:b/>
                <w:bCs/>
                <w:sz w:val="18"/>
                <w:szCs w:val="18"/>
              </w:rPr>
              <w:t xml:space="preserve">n = 40,700</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No IH</w:t>
            </w:r>
          </w:p>
          <w:p>
            <w:pPr>
              <w:spacing w:line="240"/>
              <w:jc w:val="center"/>
            </w:pPr>
            <w:r>
              <w:rPr>
                <w:rFonts w:ascii="Calibri" w:cs="Calibri" w:eastAsia="Calibri" w:hAnsi="Calibri"/>
                <w:b/>
                <w:bCs/>
                <w:sz w:val="18"/>
                <w:szCs w:val="18"/>
              </w:rPr>
              <w:t xml:space="preserve">n = 40,000</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Definite IH</w:t>
            </w:r>
          </w:p>
          <w:p>
            <w:pPr>
              <w:spacing w:line="240"/>
              <w:jc w:val="center"/>
            </w:pPr>
            <w:r>
              <w:rPr>
                <w:rFonts w:ascii="Calibri" w:cs="Calibri" w:eastAsia="Calibri" w:hAnsi="Calibri"/>
                <w:b/>
                <w:bCs/>
                <w:sz w:val="18"/>
                <w:szCs w:val="18"/>
              </w:rPr>
              <w:t xml:space="preserve">n = 700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Placental pathology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vascular malperfusion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72.2% (29,376)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72.3% (28,901)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67.9% (475)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27.8% (11,324)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27.7% (11,099)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32.1% (225)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grade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72.2% (29,376)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72.3% (28,901)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67.9% (475)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Low (score 1 to 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23.5% (9,556)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23.4% (9,364)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27.4% (192)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 (score 3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 (1,768)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4.3% (1,735)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 (33)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score,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 (0.8)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 (0.8)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0.5 (0.9)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Acute inflammation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78.2% (31,820)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78.3% (31,301)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74.1% (519)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21.8% (8,880)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21.7% (8,699)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25.9% (181)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AI stage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78.2% (31,820)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78.3% (31,301)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74.1% (519)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Low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10.8% (4,376)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(4,270)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15.1% (106)</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(4,504)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(4,429)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(75)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Joint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57.5% (23,391)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57.6% (23,027)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52.0% (364)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MVM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20.7% (8,429)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20.7% (8,274)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22.1% (155)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AI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14.7% (5,985)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14.7% (5,874)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15.9% (111)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Both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7.1% (2,895)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7.1% (2,825)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(70)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and infant characteristics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age, years,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24.3 (6.0)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24.3 (6.0)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24.7 (5.8)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Pre-pregnancy BMI, kg/m&lt;c2&gt;&lt;b2&gt;,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22.8 (4.3)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22.8 (4.3)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21.9 (3.5)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3,422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3,340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Race and ethnicity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White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48.3% (19,643)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47.8% (19,104)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77.0% (539)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Black</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44.1% (17,943)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44.6% (17,825)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16.9% (118)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Puerto Rican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 (2,711)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6.7% (2,676)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 (35)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Other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(403)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(395)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 (8)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Education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Less than high school</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17.0% (6,851)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17.1% (6,773)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(78)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Some high school</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39.2% (15,791)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39.4% (15,612)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25.9% (179)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 school graduate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30.9% (12,468)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30.8% (12,197)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39.3% (271)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Some college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12.9% (5,194)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12.7% (5,032)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23.5% (162)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Family income, per year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$1,999 or less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(115)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0.3% (114)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0.2% (1)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$2,000 to $3,999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13.6% (5,209)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13.7% (5,152)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8.6% (57)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$4,000 to $5,999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42.5% (16,298)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42.7% (16,101)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29.6% (197)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$6,000 to $7,999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24.8% (9,521)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24.7% (9,322)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29.9% (199)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$8,000 to $9,999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11.6% (4,454)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11.6% (4,359)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14.3% (95)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$10,000 to $14,999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 (1,629)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 (1,567)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9.3% (62)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$15,000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 (1,142)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 (1,088)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8.1% (54)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2,297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Marital status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Married or common law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78.5% (31,960)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78.4% (31,357)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86.1% (603)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Single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13.5% (5,475)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13.6% (5,421)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7.7% (54)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Widowed, divorced, or separated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 (3,265)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8.1% (3,222)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6.1% (43)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Smoking during pregnancy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Non-smoker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52.5% (21,236)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52.5% (20,875)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51.8% (361)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 to 19 cigarettes per day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30.4% (12,315)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30.5% (12,137)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25.5% (178)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20 or more cigarettes per day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17.1% (6,910)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17.0% (6,752)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(158)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Parity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30.1% (12,149)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30.0% (11,885)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37.9% (264)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(9,269)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(9,111)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 (158)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16.2% (6,540)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16.2% (6,428)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16.1% (112)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(4,559)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(4,495)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 (64)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4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19.4% (7,841)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19.5% (7,743)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14.1% (98)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342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338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Pre-pregnancy diabetes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98.5% (40,095)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98.5% (39,414)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97.3% (681)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 (600)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 (581)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 (19)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Chronic hypertension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94.2% (38,323)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94.2% (37,660)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94.7% (663)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(2,371)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5.8% (2,334)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5.3% (37)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Infant sex</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Female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49.3% (20,077)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49.1% (19,649)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61.1% (428)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Male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50.7% (20,623)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50.9% (20,351)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38.9% (272)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Perinatal characteristics (not adjusted for)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Gestational age at delivery, weeks,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39.4 (3.2)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39.4 (3.2)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39.5 (3.0)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Preterm birth (&lt;37 weeks)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87.3% (35,353)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87.3% (34,738)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88.0% (615)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12.7% (5,148)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12.7% (5,064)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 (84)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Birthweight, g,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3191 (531)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3191 (530)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3175 (576)</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Small for gestational age infant</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92.0% (37,428)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92.0% (36,789)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91.3% (639)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 (3,255)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 (3,194)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 (61)</w:t>
            </w:r>
          </w:p>
        </w:tc>
      </w:tr>
      <w:tr>
        <w:trPr>
          <w:cantSplit/>
        </w:trPr>
        <w:tc>
          <w:tcPr>
            <w:tcW w:type="dxa" w:w="3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Missing</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w:t>
            </w:r>
          </w:p>
        </w:tc>
      </w:tr>
    </w:tbl>
    <w:p>
      <w:pPr>
        <w:spacing w:after="120" w:before="60" w:line="240"/>
      </w:pPr>
      <w:r>
        <w:rPr>
          <w:rFonts w:ascii="Calibri" w:cs="Calibri" w:eastAsia="Calibri" w:hAnsi="Calibri"/>
          <w:sz w:val="18"/>
          <w:szCs w:val="18"/>
        </w:rPr>
        <w:t xml:space="preserve">Values are % (n) unless stated otherwise. MVM, maternal vascular malperfusion. AI, acute inflammation. BMI, body mass index. SD, standard deviation.</w:t>
      </w:r>
    </w:p>
    <w:p>
      <w:r>
        <w:br w:type="page"/>
      </w:r>
    </w:p>
    <w:p>
      <w:pPr>
        <w:keepNext/>
        <w:spacing w:after="120" w:before="0" w:line="276"/>
      </w:pPr>
      <w:r>
        <w:rPr>
          <w:rFonts w:ascii="Calibri" w:cs="Calibri" w:eastAsia="Calibri" w:hAnsi="Calibri"/>
          <w:b/>
          <w:bCs/>
          <w:sz w:val="22"/>
          <w:szCs w:val="22"/>
        </w:rPr>
        <w:t xml:space="preserve">eTable 3. </w:t>
      </w:r>
      <w:r>
        <w:rPr>
          <w:rFonts w:ascii="Calibri" w:cs="Calibri" w:eastAsia="Calibri" w:hAnsi="Calibri"/>
          <w:sz w:val="22"/>
          <w:szCs w:val="22"/>
        </w:rPr>
        <w:t xml:space="preserve">Placental diagnoses, follow-up, and definite infantile haemangioma (IH) by Collaborative Perinatal Project study site (45,268 pregnancies).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50"/>
        <w:gridCol w:w="1250"/>
        <w:gridCol w:w="1300"/>
        <w:gridCol w:w="1300"/>
        <w:gridCol w:w="1260"/>
      </w:tblGrid>
      <w:tr>
        <w:trPr>
          <w:tblHeader/>
        </w:trPr>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Site</w:t>
            </w:r>
          </w:p>
        </w:tc>
        <w:tc>
          <w:tcPr>
            <w:tcW w:type="dxa" w:w="1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Pregnancies</w:t>
            </w:r>
          </w:p>
        </w:tc>
        <w:tc>
          <w:tcPr>
            <w:tcW w:type="dxa" w:w="12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MVM</w:t>
            </w:r>
          </w:p>
        </w:tc>
        <w:tc>
          <w:tcPr>
            <w:tcW w:type="dxa" w:w="12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AI</w:t>
            </w:r>
          </w:p>
        </w:tc>
        <w:tc>
          <w:tcPr>
            <w:tcW w:type="dxa" w:w="1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Observed at one year</w:t>
            </w:r>
          </w:p>
        </w:tc>
        <w:tc>
          <w:tcPr>
            <w:tcW w:type="dxa" w:w="1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Definite IH, % (cases/N)</w:t>
            </w:r>
          </w:p>
        </w:tc>
        <w:tc>
          <w:tcPr>
            <w:tcW w:type="dxa" w:w="12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Site RR (95% CI)</w:t>
            </w:r>
            <w:r>
              <w:rPr>
                <w:rFonts w:ascii="Calibri" w:cs="Calibri" w:eastAsia="Calibri" w:hAnsi="Calibri"/>
                <w:b/>
                <w:bCs/>
                <w:sz w:val="18"/>
                <w:szCs w:val="18"/>
                <w:vertAlign w:val="superscript"/>
              </w:rPr>
              <w:t xml:space="preserve">a</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Boston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10,570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29.8% (3,153)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27.6% (2,922)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91.4% (9,660)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 (290/9,660)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Buffalo</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2,275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28.5% (648)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20.5% (467)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95.9% (2,182)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3.6% (79/2,182)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0.90 (0.69, 1.16)</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New Orleans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2,495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33.1% (825)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19.8% (495)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93.5% (2,332)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(23/2,332)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1.17 (0.68, 2.01)</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New York (Columbia)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1,881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33.6% (632)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19.4% (364)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93.7% (1,762)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 (34/1,762)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(0.70, 1.54)</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Baltimore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2,913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25.7% (748)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15.0% (438)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91.6% (2,667)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0.6% (16/2,667)</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0.49 (0.28, 0.85)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Virginia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2,585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80.3% (2,075)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38.1% (985)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89.7% (2,319)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2.1% (48/2,319)</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1.67 (1.14, 2.43)</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Minnesota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2,782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16.6% (461)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(640)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93.1% (2,590)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3.0% (77/2,590)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(0.77, 1.30)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New York Medical College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3,869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23.0% (889)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17.7% (683)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84.3% (3,262)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 (31/3,262)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0.62 (0.36, 1.07)</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Oregon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2,894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20.4% (589)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19.9% (576)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90.9% (2,630)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 (29/2,630)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0.52 (0.35, 0.78)</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Pennsylvania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8,206</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9.8% (803)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17.8% (1,461)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87.0% (7,140)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 (31/7,140)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0.45 (0.29, 0.71)</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Providence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3,722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42.7% (1,588)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26.9% (1,001)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84.4% (3,143)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 (38/3,143)</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0.49 (0.35, 0.69)</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Tennessee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1,076</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65.8% (708)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14.5% (156)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94.1% (1,013)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 (4/1,013)</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0.44 (0.16, 1.23)</w:t>
            </w:r>
          </w:p>
        </w:tc>
      </w:tr>
      <w:tr>
        <w:trPr>
          <w:cantSplit/>
        </w:trPr>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All sites</w:t>
            </w:r>
          </w:p>
        </w:tc>
        <w:tc>
          <w:tcPr>
            <w:tcW w:type="dxa" w:w="1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45,268</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29.0% (13,119)</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22.5% (10,188)</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89.9% (40,700)</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 (700/40,700)</w:t>
            </w:r>
          </w:p>
        </w:tc>
        <w:tc>
          <w:tcPr>
            <w:tcW w:type="dxa" w:w="12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p>
        </w:tc>
      </w:tr>
    </w:tbl>
    <w:p>
      <w:pPr>
        <w:spacing w:after="120" w:before="60" w:line="240"/>
      </w:pPr>
      <w:r>
        <w:rPr>
          <w:rFonts w:ascii="Calibri" w:cs="Calibri" w:eastAsia="Calibri" w:hAnsi="Calibri"/>
          <w:sz w:val="18"/>
          <w:szCs w:val="18"/>
          <w:vertAlign w:val="superscript"/>
        </w:rPr>
        <w:t xml:space="preserve">a</w:t>
      </w:r>
      <w:r>
        <w:rPr>
          <w:rFonts w:ascii="Calibri" w:cs="Calibri" w:eastAsia="Calibri" w:hAnsi="Calibri"/>
          <w:sz w:val="18"/>
          <w:szCs w:val="18"/>
        </w:rPr>
        <w:t xml:space="preserve">RR of definite IH for each site compared with Boston, from the primary model for any MVM (adjusted for 11 covariates, with inverse probability of censoring weights). Site names other than Boston are from the study team's site mapping and should be confirmed against CPP documentation. MVM, maternal vascular malperfusion. AI, acute inflammation. RR, relative risk. CI, confidence interval.</w:t>
      </w:r>
    </w:p>
    <w:p>
      <w:r>
        <w:br w:type="page"/>
      </w:r>
    </w:p>
    <w:p>
      <w:pPr>
        <w:keepNext/>
        <w:spacing w:after="120" w:before="0" w:line="276"/>
      </w:pPr>
      <w:r>
        <w:rPr>
          <w:rFonts w:ascii="Calibri" w:cs="Calibri" w:eastAsia="Calibri" w:hAnsi="Calibri"/>
          <w:b/>
          <w:bCs/>
          <w:sz w:val="22"/>
          <w:szCs w:val="22"/>
        </w:rPr>
        <w:t xml:space="preserve">eTable 4. </w:t>
      </w:r>
      <w:r>
        <w:rPr>
          <w:rFonts w:ascii="Calibri" w:cs="Calibri" w:eastAsia="Calibri" w:hAnsi="Calibri"/>
          <w:sz w:val="22"/>
          <w:szCs w:val="22"/>
        </w:rPr>
        <w:t xml:space="preserve">Additive and multiplicative interaction between maternal vascular malperfusion (MVM) and acute inflammation (AI) for definite infantile haemangioma.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Measure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Secondary</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RR, MVM only vs 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1.18 (0.98, 1.42)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1.08 (0.89, 1.32)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1.18 (0.98, 1.42)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RR, AI only vs 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(0.96, 1.47)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(0.86, 1.32)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(0.90, 1.37)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RR, both vs 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1.55 (1.20, 1.99)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1.37 (1.05, 1.79)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1.57 (1.22, 2.02)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RERI (additive, 0 = 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0.18 (−0.28, 0.65)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0.22 (−0.20, 0.64)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0.28 (−0.18, 0.74)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Attributable proportion, AP (additive, 0 = 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0.12 (−0.16, 0.40)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0.16 (−0.12, 0.44)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0.18 (−0.09, 0.45)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Synergy index, S (additive, 1 = 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1.51 (0.51, 4.46)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2.46 (0.27, 22.80)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1.97 (0.56, 6.94)</w:t>
            </w:r>
          </w:p>
        </w:tc>
      </w:tr>
      <w:tr>
        <w:trPr>
          <w:cantSplit/>
        </w:trPr>
        <w:tc>
          <w:tcPr>
            <w:tcW w:type="dxa" w:w="3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Ratio of RRs (multiplicative, 1 = none)</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(0.78, 1.57)</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1.18 (0.83, 1.68)</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 (0.85, 1.70)</w:t>
            </w:r>
          </w:p>
        </w:tc>
      </w:tr>
    </w:tbl>
    <w:p>
      <w:pPr>
        <w:spacing w:after="120" w:before="60" w:line="240"/>
      </w:pPr>
      <w:r>
        <w:rPr>
          <w:rFonts w:ascii="Calibri" w:cs="Calibri" w:eastAsia="Calibri" w:hAnsi="Calibri"/>
          <w:sz w:val="18"/>
          <w:szCs w:val="18"/>
        </w:rPr>
        <w:t xml:space="preserve">Estimates (95% CI) from the four-category joint exposure (reference: neither). CIs by the delta method using the pooled variance-covariance matrix. RERI, relative excess risk due to interaction. The synergy index is unstable when the single-exposure RRs are close to 1 and is shown for completeness. Primary: adjusted for 11 covariates and study site, with inverse probability of censoring weights. Secondary: as primary without study site. Pooled across 50 imputed datasets. Definite IH, 700 cases among 40,700 infants, unless stated otherwise. MVM, maternal vascular malperfusion. AI, acute inflammation. RR, relative risk. CI, confidence interval.</w:t>
      </w:r>
    </w:p>
    <w:p>
      <w:r>
        <w:br w:type="page"/>
      </w:r>
    </w:p>
    <w:p>
      <w:pPr>
        <w:keepNext/>
        <w:spacing w:after="120" w:before="0" w:line="276"/>
      </w:pPr>
      <w:r>
        <w:rPr>
          <w:rFonts w:ascii="Calibri" w:cs="Calibri" w:eastAsia="Calibri" w:hAnsi="Calibri"/>
          <w:b/>
          <w:bCs/>
          <w:sz w:val="22"/>
          <w:szCs w:val="22"/>
        </w:rPr>
        <w:t xml:space="preserve">eTable 5. </w:t>
      </w:r>
      <w:r>
        <w:rPr>
          <w:rFonts w:ascii="Calibri" w:cs="Calibri" w:eastAsia="Calibri" w:hAnsi="Calibri"/>
          <w:sz w:val="22"/>
          <w:szCs w:val="22"/>
        </w:rPr>
        <w:t xml:space="preserve">E-values for associations of placental pathology with definite infantile haemangioma (primary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900"/>
        <w:gridCol w:w="1900"/>
      </w:tblGrid>
      <w:tr>
        <w:trPr>
          <w:tblHeader/>
        </w:trPr>
        <w:tc>
          <w:tcPr>
            <w:tcW w:type="dxa" w:w="36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Exposure</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RR (95% CI)</w:t>
            </w:r>
          </w:p>
        </w:tc>
        <w:tc>
          <w:tcPr>
            <w:tcW w:type="dxa" w:w="19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E-value, point estimate</w:t>
            </w:r>
          </w:p>
        </w:tc>
        <w:tc>
          <w:tcPr>
            <w:tcW w:type="dxa" w:w="19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E-value, CI limit</w:t>
            </w:r>
          </w:p>
        </w:tc>
      </w:tr>
      <w:tr>
        <w:trPr>
          <w:cantSplit/>
        </w:trPr>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Both MVM and AI vs neither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1.37 (1.05, 1.79)</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2.08</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1.28</w:t>
            </w:r>
          </w:p>
        </w:tc>
      </w:tr>
      <w:tr>
        <w:trPr>
          <w:cantSplit/>
        </w:trPr>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only vs neither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1.08 (0.89, 1.32)</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1.39</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w:t>
            </w:r>
          </w:p>
        </w:tc>
      </w:tr>
      <w:tr>
        <w:trPr>
          <w:cantSplit/>
        </w:trPr>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AI only vs neither</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(0.86, 1.32)</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1.33</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w:t>
            </w:r>
          </w:p>
        </w:tc>
      </w:tr>
      <w:tr>
        <w:trPr>
          <w:cantSplit/>
        </w:trPr>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MVM vs none</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1.54</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w:t>
            </w:r>
          </w:p>
        </w:tc>
      </w:tr>
      <w:tr>
        <w:trPr>
          <w:cantSplit/>
        </w:trPr>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score, per point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(0.97, 1.15)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1.29</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w:t>
            </w:r>
          </w:p>
        </w:tc>
      </w:tr>
      <w:tr>
        <w:trPr>
          <w:cantSplit/>
        </w:trPr>
        <w:tc>
          <w:tcPr>
            <w:tcW w:type="dxa" w:w="36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AI vs none</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1.53</w:t>
            </w:r>
          </w:p>
        </w:tc>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w:t>
            </w:r>
          </w:p>
        </w:tc>
      </w:tr>
      <w:tr>
        <w:trPr>
          <w:cantSplit/>
        </w:trPr>
        <w:tc>
          <w:tcPr>
            <w:tcW w:type="dxa" w:w="36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AI score, per compartment</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c>
          <w:tcPr>
            <w:tcW w:type="dxa" w:w="19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w:t>
            </w:r>
          </w:p>
        </w:tc>
        <w:tc>
          <w:tcPr>
            <w:tcW w:type="dxa" w:w="19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w:t>
            </w:r>
          </w:p>
        </w:tc>
      </w:tr>
    </w:tbl>
    <w:p>
      <w:pPr>
        <w:spacing w:after="120" w:before="60" w:line="240"/>
      </w:pPr>
      <w:r>
        <w:rPr>
          <w:rFonts w:ascii="Calibri" w:cs="Calibri" w:eastAsia="Calibri" w:hAnsi="Calibri"/>
          <w:sz w:val="18"/>
          <w:szCs w:val="18"/>
        </w:rPr>
        <w:t xml:space="preserve">The E-value is the minimum strength of association, on the RR scale, that an unmeasured confounder would need to have with both the exposure and the outcome, beyond the measured covariates, to fully explain the observed association. The E-value for the CI is 1.00 when the CI includes 1. Primary: adjusted for 11 covariates and study site, with inverse probability of censoring weights. Secondary: as primary without study site. Pooled across 50 imputed datasets. Definite IH, 700 cases among 40,700 infants, unless stated otherwise. MVM, maternal vascular malperfusion. AI, acute inflammation. RR, relative risk. CI, confidence interval.</w:t>
      </w:r>
    </w:p>
    <w:p>
      <w:r>
        <w:br w:type="page"/>
      </w:r>
    </w:p>
    <w:p>
      <w:pPr>
        <w:keepNext/>
        <w:spacing w:after="120" w:before="0" w:line="276"/>
      </w:pPr>
      <w:r>
        <w:rPr>
          <w:rFonts w:ascii="Calibri" w:cs="Calibri" w:eastAsia="Calibri" w:hAnsi="Calibri"/>
          <w:b/>
          <w:bCs/>
          <w:sz w:val="22"/>
          <w:szCs w:val="22"/>
        </w:rPr>
        <w:t xml:space="preserve">eTable 6. </w:t>
      </w:r>
      <w:r>
        <w:rPr>
          <w:rFonts w:ascii="Calibri" w:cs="Calibri" w:eastAsia="Calibri" w:hAnsi="Calibri"/>
          <w:sz w:val="22"/>
          <w:szCs w:val="22"/>
        </w:rPr>
        <w:t xml:space="preserve">Mutually adjusted associations of maternal vascular malperfusion (MVM) and acute inflammation (AI) with definite infantile haemangioma.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80"/>
        <w:gridCol w:w="1480"/>
        <w:gridCol w:w="1480"/>
        <w:gridCol w:w="1520"/>
      </w:tblGrid>
      <w:tr>
        <w:trPr>
          <w:tblHeader/>
        </w:trPr>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Exposure</w:t>
            </w:r>
          </w:p>
        </w:tc>
        <w:tc>
          <w:tcPr>
            <w:tcW w:type="dxa" w:w="14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Mutually adjusted for</w:t>
            </w:r>
          </w:p>
        </w:tc>
        <w:tc>
          <w:tcPr>
            <w:tcW w:type="dxa" w:w="14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tc>
        <w:tc>
          <w:tcPr>
            <w:tcW w:type="dxa" w:w="14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w:t>
            </w:r>
          </w:p>
        </w:tc>
        <w:tc>
          <w:tcPr>
            <w:tcW w:type="dxa" w:w="14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Secondary</w:t>
            </w:r>
          </w:p>
        </w:tc>
        <w:tc>
          <w:tcPr>
            <w:tcW w:type="dxa" w:w="152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 single exposure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MVM</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AI any</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1.21 (1.03, 1.42)</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1.24 (1.06, 1.45)</w:t>
            </w:r>
          </w:p>
        </w:tc>
        <w:tc>
          <w:tcPr>
            <w:tcW w:type="dxa" w:w="152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score, per point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AI score</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1.09 (1.01, 1.18)</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(0.96, 1.15)</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(1.03, 1.21)</w:t>
            </w:r>
          </w:p>
        </w:tc>
        <w:tc>
          <w:tcPr>
            <w:tcW w:type="dxa" w:w="152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(0.97, 1.15)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AI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MVM any</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1.23 (1.04, 1.46)</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(0.96, 1.34)</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(1.01, 1.41)</w:t>
            </w:r>
          </w:p>
        </w:tc>
        <w:tc>
          <w:tcPr>
            <w:tcW w:type="dxa" w:w="152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r>
      <w:tr>
        <w:trPr>
          <w:cantSplit/>
        </w:trPr>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AI score, per compartment</w:t>
            </w:r>
          </w:p>
        </w:tc>
        <w:tc>
          <w:tcPr>
            <w:tcW w:type="dxa" w:w="14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MVM score</w:t>
            </w:r>
          </w:p>
        </w:tc>
        <w:tc>
          <w:tcPr>
            <w:tcW w:type="dxa" w:w="14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c>
          <w:tcPr>
            <w:tcW w:type="dxa" w:w="14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c>
          <w:tcPr>
            <w:tcW w:type="dxa" w:w="14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(0.99, 1.09)</w:t>
            </w:r>
          </w:p>
        </w:tc>
        <w:tc>
          <w:tcPr>
            <w:tcW w:type="dxa" w:w="152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r>
    </w:tbl>
    <w:p>
      <w:pPr>
        <w:spacing w:after="120" w:before="60" w:line="240"/>
      </w:pPr>
      <w:r>
        <w:rPr>
          <w:rFonts w:ascii="Calibri" w:cs="Calibri" w:eastAsia="Calibri" w:hAnsi="Calibri"/>
          <w:sz w:val="18"/>
          <w:szCs w:val="18"/>
        </w:rPr>
        <w:t xml:space="preserve">RR (95% CI). Primary: adjusted for 11 covariates and study site, with inverse probability of censoring weights. Secondary: as primary without study site. Pooled across 50 imputed datasets. Definite IH, 700 cases among 40,700 infants, unless stated otherwise. MVM, maternal vascular malperfusion. AI, acute inflammation. RR, relative risk. CI, confidence interval.</w:t>
      </w:r>
    </w:p>
    <w:p>
      <w:r>
        <w:br w:type="page"/>
      </w:r>
    </w:p>
    <w:p>
      <w:pPr>
        <w:keepNext/>
        <w:spacing w:after="120" w:before="0" w:line="276"/>
      </w:pPr>
      <w:r>
        <w:rPr>
          <w:rFonts w:ascii="Calibri" w:cs="Calibri" w:eastAsia="Calibri" w:hAnsi="Calibri"/>
          <w:b/>
          <w:bCs/>
          <w:sz w:val="22"/>
          <w:szCs w:val="22"/>
        </w:rPr>
        <w:t xml:space="preserve">eTable 7. </w:t>
      </w:r>
      <w:r>
        <w:rPr>
          <w:rFonts w:ascii="Calibri" w:cs="Calibri" w:eastAsia="Calibri" w:hAnsi="Calibri"/>
          <w:sz w:val="22"/>
          <w:szCs w:val="22"/>
        </w:rPr>
        <w:t xml:space="preserve">Associations of maternal vascular malperfusion (MVM) grade and acute inflammation (AI) stage with definite infantile haemangioma (IH).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1700"/>
        <w:gridCol w:w="1700"/>
        <w:gridCol w:w="1800"/>
      </w:tblGrid>
      <w:tr>
        <w:trPr>
          <w:tblHeader/>
        </w:trPr>
        <w:tc>
          <w:tcPr>
            <w:tcW w:type="dxa" w:w="23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Exposure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IH, % (cases/N)</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Secondary</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grade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(475/29,376)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Low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 (192/9,556)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1.24 (1.05, 1.46)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1.15 (0.96, 1.37)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(1.06, 1.47)</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1.9% (33/1,768)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1.16 (0.81, 1.64)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1.09 (0.77, 1.55)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1.28 (0.90, 1.81)</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AI stage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(519/31,820)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Low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2.4% (106/4,376)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1.48 (1.20, 1.82)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1.26 (1.02, 1.55)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1.32 (1.07, 1.63)</w:t>
            </w:r>
          </w:p>
        </w:tc>
      </w:tr>
      <w:tr>
        <w:trPr>
          <w:cantSplit/>
        </w:trPr>
        <w:tc>
          <w:tcPr>
            <w:tcW w:type="dxa" w:w="23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20"/>
              <w:jc w:val="left"/>
            </w:pPr>
            <w:r>
              <w:rPr>
                <w:rFonts w:ascii="Calibri" w:cs="Calibri" w:eastAsia="Calibri" w:hAnsi="Calibri"/>
                <w:sz w:val="18"/>
                <w:szCs w:val="18"/>
              </w:rPr>
              <w:t xml:space="preserve">High</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1.7% (75/4,504)</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1.02 (0.80, 1.30)</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(0.78, 1.28)</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(0.84, 1.36)</w:t>
            </w:r>
          </w:p>
        </w:tc>
      </w:tr>
    </w:tbl>
    <w:p>
      <w:pPr>
        <w:spacing w:after="120" w:before="60" w:line="240"/>
      </w:pPr>
      <w:r>
        <w:rPr>
          <w:rFonts w:ascii="Calibri" w:cs="Calibri" w:eastAsia="Calibri" w:hAnsi="Calibri"/>
          <w:sz w:val="18"/>
          <w:szCs w:val="18"/>
        </w:rPr>
        <w:t xml:space="preserve">RR (95% CI). MVM grade: low, score 1 to 2. High, score 3 or more. AI stage as recorded in the CPP placental dataset. Primary: adjusted for 11 covariates and study site, with inverse probability of censoring weights. Secondary: as primary without study site. Pooled across 50 imputed datasets. Definite IH, 700 cases among 40,700 infants, unless stated otherwise. MVM, maternal vascular malperfusion. AI, acute inflammation. RR, relative risk. CI, confidence interval.</w:t>
      </w:r>
    </w:p>
    <w:p>
      <w:r>
        <w:br w:type="page"/>
      </w:r>
    </w:p>
    <w:p>
      <w:pPr>
        <w:keepNext/>
        <w:spacing w:after="120" w:before="0" w:line="276"/>
      </w:pPr>
      <w:r>
        <w:rPr>
          <w:rFonts w:ascii="Calibri" w:cs="Calibri" w:eastAsia="Calibri" w:hAnsi="Calibri"/>
          <w:b/>
          <w:bCs/>
          <w:sz w:val="22"/>
          <w:szCs w:val="22"/>
        </w:rPr>
        <w:t xml:space="preserve">eTable 8. </w:t>
      </w:r>
      <w:r>
        <w:rPr>
          <w:rFonts w:ascii="Calibri" w:cs="Calibri" w:eastAsia="Calibri" w:hAnsi="Calibri"/>
          <w:sz w:val="22"/>
          <w:szCs w:val="22"/>
        </w:rPr>
        <w:t xml:space="preserve">Associations of acute inflammation (AI) by maternal or foetal involvement with definite infantile haemangioma (IH).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1700"/>
        <w:gridCol w:w="1700"/>
        <w:gridCol w:w="1800"/>
      </w:tblGrid>
      <w:tr>
        <w:trPr>
          <w:tblHeader/>
        </w:trPr>
        <w:tc>
          <w:tcPr>
            <w:tcW w:type="dxa" w:w="23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AI involvement</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IH, % (cases/N)</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Secondary</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No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(519/31,820)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(Reference)</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 (52/3,293)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0.97 (0.73, 1.28)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(0.81, 1.43)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(0.85, 1.50)</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Foetal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2.7% (61/2,224)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1.67 (1.29, 2.18)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(0.86, 1.47)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1.22 (0.93, 1.58)</w:t>
            </w:r>
          </w:p>
        </w:tc>
      </w:tr>
      <w:tr>
        <w:trPr>
          <w:cantSplit/>
        </w:trPr>
        <w:tc>
          <w:tcPr>
            <w:tcW w:type="dxa" w:w="23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Maternal and foetal</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2.0% (68/3,363)</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1.24 (0.96, 1.59)</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1.21 (0.94, 1.55)</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(0.98, 1.61)</w:t>
            </w:r>
          </w:p>
        </w:tc>
      </w:tr>
    </w:tbl>
    <w:p>
      <w:pPr>
        <w:spacing w:after="120" w:before="60" w:line="240"/>
      </w:pPr>
      <w:r>
        <w:rPr>
          <w:rFonts w:ascii="Calibri" w:cs="Calibri" w:eastAsia="Calibri" w:hAnsi="Calibri"/>
          <w:sz w:val="18"/>
          <w:szCs w:val="18"/>
        </w:rPr>
        <w:t xml:space="preserve">RR (95% CI). Maternal response: amnion or chorion of the membrane roll or placental surface. Foetal response: umbilical vein, umbilical artery, or foetal surface vessels. Among placentas with foetal-only inflammation (n = 2,224), the umbilical vein was involved in 87.8%, the umbilical artery in 8.7%, and foetal surface vessels in 13.9%. Primary: adjusted for 11 covariates and study site, with inverse probability of censoring weights. Secondary: as primary without study site. Pooled across 50 imputed datasets. Definite IH, 700 cases among 40,700 infants, unless stated otherwise. MVM, maternal vascular malperfusion. AI, acute inflammation. RR, relative risk. CI, confidence interval.</w:t>
      </w:r>
    </w:p>
    <w:p>
      <w:r>
        <w:br w:type="page"/>
      </w:r>
    </w:p>
    <w:p>
      <w:pPr>
        <w:keepNext/>
        <w:spacing w:after="120" w:before="0" w:line="276"/>
      </w:pPr>
      <w:r>
        <w:rPr>
          <w:rFonts w:ascii="Calibri" w:cs="Calibri" w:eastAsia="Calibri" w:hAnsi="Calibri"/>
          <w:b/>
          <w:bCs/>
          <w:sz w:val="22"/>
          <w:szCs w:val="22"/>
        </w:rPr>
        <w:t xml:space="preserve">eTable 9. </w:t>
      </w:r>
      <w:r>
        <w:rPr>
          <w:rFonts w:ascii="Calibri" w:cs="Calibri" w:eastAsia="Calibri" w:hAnsi="Calibri"/>
          <w:sz w:val="22"/>
          <w:szCs w:val="22"/>
        </w:rPr>
        <w:t xml:space="preserve">Sequential adjustment of associations of placental pathology with definite infantile haemangioma.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Model</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MVM</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MVM score, per point</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AI</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AI score, per compartment</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Crude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1.22 (1.05, 1.43)</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1.09 (1.01, 1.18)</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(1.06, 1.47)</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 Demographic factors</w:t>
            </w:r>
            <w:r>
              <w:rPr>
                <w:rFonts w:ascii="Calibri" w:cs="Calibri" w:eastAsia="Calibri" w:hAnsi="Calibri"/>
                <w:sz w:val="18"/>
                <w:szCs w:val="18"/>
                <w:vertAlign w:val="superscript"/>
              </w:rPr>
              <w:t xml:space="preserve">a</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(1.07, 1.46)</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(1.04, 1.23)</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1.18 (1.00, 1.40)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(0.98,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 Health factors</w:t>
            </w:r>
            <w:r>
              <w:rPr>
                <w:rFonts w:ascii="Calibri" w:cs="Calibri" w:eastAsia="Calibri" w:hAnsi="Calibri"/>
                <w:sz w:val="18"/>
                <w:szCs w:val="18"/>
                <w:vertAlign w:val="superscript"/>
              </w:rPr>
              <w:t xml:space="preserve">b</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1.24 (1.06, 1.45)</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(1.04, 1.22)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(1.01, 1.41)</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(0.99,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 Parity and infant sex (all 11 covariates)</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1.26 (1.07, 1.47)</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(1.04, 1.22)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 (1.01, 1.42)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(0.99,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 Study site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1.06 (0.97, 1.15)</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(0.96, 1.34)</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Secondary: 11 covariates + IPW</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(1.07, 1.46)</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(1.03, 1.21)</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 (1.02, 1.42)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(0.99, 1.09)</w:t>
            </w:r>
          </w:p>
        </w:tc>
      </w:tr>
      <w:tr>
        <w:trPr>
          <w:cantSplit/>
        </w:trPr>
        <w:tc>
          <w:tcPr>
            <w:tcW w:type="dxa" w:w="31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Primary: 11 covariates + study site + IPW</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(0.97, 1.15)</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r>
    </w:tbl>
    <w:p>
      <w:pPr>
        <w:spacing w:after="120" w:before="60" w:line="240"/>
      </w:pPr>
      <w:r>
        <w:rPr>
          <w:rFonts w:ascii="Calibri" w:cs="Calibri" w:eastAsia="Calibri" w:hAnsi="Calibri"/>
          <w:sz w:val="18"/>
          <w:szCs w:val="18"/>
        </w:rPr>
        <w:t xml:space="preserve">RR (95% CI). Covariate groups were added cumulatively without weights, followed by the secondary and primary models with inverse probability of censoring weights (IPW). </w:t>
      </w:r>
      <w:r>
        <w:rPr>
          <w:rFonts w:ascii="Calibri" w:cs="Calibri" w:eastAsia="Calibri" w:hAnsi="Calibri"/>
          <w:sz w:val="18"/>
          <w:szCs w:val="18"/>
          <w:vertAlign w:val="superscript"/>
        </w:rPr>
        <w:t xml:space="preserve">a</w:t>
      </w:r>
      <w:r>
        <w:rPr>
          <w:rFonts w:ascii="Calibri" w:cs="Calibri" w:eastAsia="Calibri" w:hAnsi="Calibri"/>
          <w:sz w:val="18"/>
          <w:szCs w:val="18"/>
        </w:rPr>
        <w:t xml:space="preserve">Maternal age, race and ethnicity, education, income, marital status. </w:t>
      </w:r>
      <w:r>
        <w:rPr>
          <w:rFonts w:ascii="Calibri" w:cs="Calibri" w:eastAsia="Calibri" w:hAnsi="Calibri"/>
          <w:sz w:val="18"/>
          <w:szCs w:val="18"/>
          <w:vertAlign w:val="superscript"/>
        </w:rPr>
        <w:t xml:space="preserve">b</w:t>
      </w:r>
      <w:r>
        <w:rPr>
          <w:rFonts w:ascii="Calibri" w:cs="Calibri" w:eastAsia="Calibri" w:hAnsi="Calibri"/>
          <w:sz w:val="18"/>
          <w:szCs w:val="18"/>
        </w:rPr>
        <w:t xml:space="preserve">Pre-pregnancy body mass index, smoking, pre-pregnancy diabetes, chronic hypertension. MVM, maternal vascular malperfusion. AI, acute inflammation.</w:t>
      </w:r>
    </w:p>
    <w:p>
      <w:r>
        <w:br w:type="page"/>
      </w:r>
    </w:p>
    <w:p>
      <w:pPr>
        <w:keepNext/>
        <w:spacing w:after="120" w:before="0" w:line="276"/>
      </w:pPr>
      <w:r>
        <w:rPr>
          <w:rFonts w:ascii="Calibri" w:cs="Calibri" w:eastAsia="Calibri" w:hAnsi="Calibri"/>
          <w:b/>
          <w:bCs/>
          <w:sz w:val="22"/>
          <w:szCs w:val="22"/>
        </w:rPr>
        <w:t xml:space="preserve">eTable 10. </w:t>
      </w:r>
      <w:r>
        <w:rPr>
          <w:rFonts w:ascii="Calibri" w:cs="Calibri" w:eastAsia="Calibri" w:hAnsi="Calibri"/>
          <w:sz w:val="22"/>
          <w:szCs w:val="22"/>
        </w:rPr>
        <w:t xml:space="preserve">Associations of placental pathology with definite infantile haemangioma, with study site as a fixed or random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Exposure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Site as fixed effect (primary)</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Site as random effect</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No site (secondary)</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MVM</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1.22 (1.05, 1.43)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1.16 (0.98, 1.37)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(1.07, 1.46)</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score, per point</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1.09 (1.01, 1.18)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(0.97, 1.15)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(0.97, 1.17)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1.12 (1.03, 1.21)</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AI</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(1.06, 1.47)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1.15 (0.97, 1.36)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1.20 (1.02, 1.42)</w:t>
            </w:r>
          </w:p>
        </w:tc>
      </w:tr>
      <w:tr>
        <w:trPr>
          <w:cantSplit/>
        </w:trPr>
        <w:tc>
          <w:tcPr>
            <w:tcW w:type="dxa" w:w="25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AI score, per compartment</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1.09)</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1.09)</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(0.99, 1.09)</w:t>
            </w:r>
          </w:p>
        </w:tc>
      </w:tr>
    </w:tbl>
    <w:p>
      <w:pPr>
        <w:spacing w:after="120" w:before="60" w:line="240"/>
      </w:pPr>
      <w:r>
        <w:rPr>
          <w:rFonts w:ascii="Calibri" w:cs="Calibri" w:eastAsia="Calibri" w:hAnsi="Calibri"/>
          <w:sz w:val="18"/>
          <w:szCs w:val="18"/>
        </w:rPr>
        <w:t xml:space="preserve">RR (95% CI). Random-effect models were Poisson models with a random intercept for study site, adjusted for 11 covariates with inverse probability of censoring weights. Median rate ratio for study site: 1.43 to 1.45. MVM, maternal vascular malperfusion. AI, acute inflammation.</w:t>
      </w:r>
    </w:p>
    <w:p>
      <w:r>
        <w:br w:type="page"/>
      </w:r>
    </w:p>
    <w:p>
      <w:pPr>
        <w:keepNext/>
        <w:spacing w:after="120" w:before="0" w:line="276"/>
      </w:pPr>
      <w:r>
        <w:rPr>
          <w:rFonts w:ascii="Calibri" w:cs="Calibri" w:eastAsia="Calibri" w:hAnsi="Calibri"/>
          <w:b/>
          <w:bCs/>
          <w:sz w:val="22"/>
          <w:szCs w:val="22"/>
        </w:rPr>
        <w:t xml:space="preserve">eTable 11. </w:t>
      </w:r>
      <w:r>
        <w:rPr>
          <w:rFonts w:ascii="Calibri" w:cs="Calibri" w:eastAsia="Calibri" w:hAnsi="Calibri"/>
          <w:sz w:val="22"/>
          <w:szCs w:val="22"/>
        </w:rPr>
        <w:t xml:space="preserve">Associations of placental pathology with definite infantile haemangioma, stratified by the Boston centre and the other 11 centres.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Stratum</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MVM</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MVM score, per point</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Any AI</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AI score, per compartment</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Boston </w:t>
            </w:r>
          </w:p>
          <w:p>
            <w:pPr>
              <w:spacing w:line="240"/>
              <w:jc w:val="left"/>
            </w:pPr>
            <w:r>
              <w:rPr>
                <w:rFonts w:ascii="Calibri" w:cs="Calibri" w:eastAsia="Calibri" w:hAnsi="Calibri"/>
                <w:sz w:val="18"/>
                <w:szCs w:val="18"/>
              </w:rPr>
              <w:t xml:space="preserve">(290 cases / 9,660)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(0.87, 1.42)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1.01 (0.88, 1.16)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1.28 (1.00, 1.63)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(0.99, 1.15)</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Other 11 centres </w:t>
            </w:r>
          </w:p>
          <w:p>
            <w:pPr>
              <w:spacing w:line="240"/>
              <w:jc w:val="left"/>
            </w:pPr>
            <w:r>
              <w:rPr>
                <w:rFonts w:ascii="Calibri" w:cs="Calibri" w:eastAsia="Calibri" w:hAnsi="Calibri"/>
                <w:sz w:val="18"/>
                <w:szCs w:val="18"/>
              </w:rPr>
              <w:t xml:space="preserve">(410 cases / 31,040)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(0.90, 1.44)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1.07 (0.96, 1.20)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(0.81, 1.31)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1.00 (0.93, 1.07)</w:t>
            </w:r>
          </w:p>
        </w:tc>
      </w:tr>
      <w:tr>
        <w:trPr>
          <w:cantSplit/>
        </w:trPr>
        <w:tc>
          <w:tcPr>
            <w:tcW w:type="dxa" w:w="25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All centres (primary) </w:t>
            </w:r>
          </w:p>
          <w:p>
            <w:pPr>
              <w:spacing w:line="240"/>
              <w:jc w:val="left"/>
            </w:pPr>
            <w:r>
              <w:rPr>
                <w:rFonts w:ascii="Calibri" w:cs="Calibri" w:eastAsia="Calibri" w:hAnsi="Calibri"/>
                <w:sz w:val="18"/>
                <w:szCs w:val="18"/>
              </w:rPr>
              <w:t xml:space="preserve">(700 cases / 40,700)</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1.05 (0.97, 1.15)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1.14 (0.96, 1.35)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1.03 (0.98, 1.08)</w:t>
            </w:r>
          </w:p>
        </w:tc>
      </w:tr>
    </w:tbl>
    <w:p>
      <w:pPr>
        <w:spacing w:after="120" w:before="60" w:line="240"/>
      </w:pPr>
      <w:r>
        <w:rPr>
          <w:rFonts w:ascii="Calibri" w:cs="Calibri" w:eastAsia="Calibri" w:hAnsi="Calibri"/>
          <w:sz w:val="18"/>
          <w:szCs w:val="18"/>
        </w:rPr>
        <w:t xml:space="preserve">RR (95% CI), adjusted for 11 covariates with inverse probability of censoring weights, and for study site in the other 11 centres and all centres. In Boston, 92.6% of placentas were examined by one pathologist. MVM, maternal vascular malperfusion. AI, acute inflammation.</w:t>
      </w:r>
    </w:p>
    <w:p>
      <w:r>
        <w:br w:type="page"/>
      </w:r>
    </w:p>
    <w:p>
      <w:pPr>
        <w:keepNext/>
        <w:spacing w:after="120" w:before="0" w:line="276"/>
      </w:pPr>
      <w:r>
        <w:rPr>
          <w:rFonts w:ascii="Calibri" w:cs="Calibri" w:eastAsia="Calibri" w:hAnsi="Calibri"/>
          <w:b/>
          <w:bCs/>
          <w:sz w:val="22"/>
          <w:szCs w:val="22"/>
        </w:rPr>
        <w:t xml:space="preserve">eTable 12. </w:t>
      </w:r>
      <w:r>
        <w:rPr>
          <w:rFonts w:ascii="Calibri" w:cs="Calibri" w:eastAsia="Calibri" w:hAnsi="Calibri"/>
          <w:sz w:val="22"/>
          <w:szCs w:val="22"/>
        </w:rPr>
        <w:t xml:space="preserve">Associations of placental pathology with infantile haemangioma when suspect cases are classified as IH (930 cases among 40,700 infants).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b/>
                <w:bCs/>
                <w:sz w:val="18"/>
                <w:szCs w:val="18"/>
              </w:rPr>
              <w:t xml:space="preserve">Exposure</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Crude</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Primary</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b/>
                <w:bCs/>
                <w:sz w:val="18"/>
                <w:szCs w:val="18"/>
              </w:rPr>
              <w:t xml:space="preserve">Secondary</w:t>
            </w:r>
          </w:p>
        </w:tc>
      </w:tr>
      <w:tr>
        <w:trPr>
          <w:cantSplit/>
        </w:trPr>
        <w:tc>
          <w:tcPr>
            <w:tcW w:type="dxa" w:w="3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MVM</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(1.09, 1.43)</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1.13 (0.98, 1.30)</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1.26 (1.10, 1.45)</w:t>
            </w:r>
          </w:p>
        </w:tc>
      </w:tr>
      <w:tr>
        <w:trPr>
          <w:cantSplit/>
        </w:trPr>
        <w:tc>
          <w:tcPr>
            <w:tcW w:type="dxa" w:w="3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MVM score, per point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1.09 (1.01, 1.16)</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1.04 (0.96, 1.12)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1.11 (1.04, 1.19)</w:t>
            </w:r>
          </w:p>
        </w:tc>
      </w:tr>
      <w:tr>
        <w:trPr>
          <w:cantSplit/>
        </w:trPr>
        <w:tc>
          <w:tcPr>
            <w:tcW w:type="dxa" w:w="33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Calibri" w:cs="Calibri" w:eastAsia="Calibri" w:hAnsi="Calibri"/>
                <w:sz w:val="18"/>
                <w:szCs w:val="18"/>
              </w:rPr>
              <w:t xml:space="preserve">Any AI</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1.25 (1.08, 1.45)</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1.10 (0.95, 1.27)</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Calibri" w:cs="Calibri" w:eastAsia="Calibri" w:hAnsi="Calibri"/>
                <w:sz w:val="18"/>
                <w:szCs w:val="18"/>
              </w:rPr>
              <w:t xml:space="preserve">1.19 (1.03, 1.37)</w:t>
            </w:r>
          </w:p>
        </w:tc>
      </w:tr>
    </w:tbl>
    <w:p>
      <w:pPr>
        <w:spacing w:after="120" w:before="60" w:line="240"/>
      </w:pPr>
      <w:r>
        <w:rPr>
          <w:rFonts w:ascii="Calibri" w:cs="Calibri" w:eastAsia="Calibri" w:hAnsi="Calibri"/>
          <w:sz w:val="18"/>
          <w:szCs w:val="18"/>
        </w:rPr>
        <w:t xml:space="preserve">RR (95% CI). Prespecified sensitivity analysis. Primary: adjusted for 11 covariates and study site, with inverse probability of censoring weights. Secondary: as primary without study site. Pooled across 50 imputed datasets. MVM, maternal vascular malperfusion. AI, acute inflammation. RR, relative risk. CI, confidence interval.</w:t>
      </w:r>
    </w:p>
    <w:sectPr>
      <w:footerReference w:type="default" r:id="rId6"/>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2026-10-18T20:51:36.424Z</dcterms:created>
  <dcterms:modified xsi:type="dcterms:W3CDTF">2026-10-18T20:51:36.424Z</dcterms:modified>
</cp:coreProperties>
</file>

<file path=docProps/custom.xml><?xml version="1.0" encoding="utf-8"?>
<Properties xmlns="http://schemas.openxmlformats.org/officeDocument/2006/custom-properties" xmlns:vt="http://schemas.openxmlformats.org/officeDocument/2006/docPropsVTypes"/>
</file>