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февраля 2023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«Дентал Эдюкейшн»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№0109/1 от 01.09.2023, техническое задание №б/н от 01.02.2023 г.:)</w:t>
      </w:r>
    </w:p>
    <w:p>
      <w:r>
        <w:br/>
        <w:t xml:space="preserve">        1.Исполнителем оказаны следующие услуги:</w:t>
        <w:br/>
        <w:t xml:space="preserve">            Общая библиотека: </w:t>
        <w:br/>
        <w:t xml:space="preserve">                Добавлен textplain в логируемые content_type.</w:t>
        <w:br/>
        <w:t xml:space="preserve">                Обновлен конфиг для возможности наследования.</w:t>
        <w:br/>
        <w:t xml:space="preserve">                Апдейт под новую версию Aiohttp.</w:t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